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黑体" w:hAnsi="黑体" w:eastAsia="黑体"/>
          <w:sz w:val="44"/>
          <w:szCs w:val="44"/>
        </w:rPr>
      </w:pPr>
    </w:p>
    <w:p>
      <w:pPr>
        <w:pStyle w:val="4"/>
        <w:rPr>
          <w:rFonts w:ascii="黑体" w:hAnsi="黑体" w:eastAsia="黑体"/>
          <w:sz w:val="44"/>
          <w:szCs w:val="44"/>
        </w:rPr>
      </w:pPr>
      <w:r>
        <w:rPr>
          <w:rFonts w:ascii="黑体" w:hAnsi="黑体" w:eastAsia="黑体"/>
          <w:sz w:val="44"/>
          <w:szCs w:val="44"/>
        </w:rPr>
        <w:drawing>
          <wp:inline distT="0" distB="0" distL="0" distR="0">
            <wp:extent cx="2969260" cy="4572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969260" cy="457200"/>
                    </a:xfrm>
                    <a:prstGeom prst="rect">
                      <a:avLst/>
                    </a:prstGeom>
                    <a:noFill/>
                  </pic:spPr>
                </pic:pic>
              </a:graphicData>
            </a:graphic>
          </wp:inline>
        </w:drawing>
      </w:r>
    </w:p>
    <w:p>
      <w:pPr>
        <w:pStyle w:val="4"/>
        <w:rPr>
          <w:rFonts w:hint="eastAsia" w:ascii="黑体" w:hAnsi="黑体" w:eastAsia="黑体"/>
          <w:sz w:val="44"/>
          <w:szCs w:val="44"/>
        </w:rPr>
      </w:pPr>
      <w:r>
        <w:rPr>
          <w:rFonts w:hint="eastAsia" w:ascii="黑体" w:hAnsi="黑体" w:eastAsia="黑体"/>
          <w:sz w:val="44"/>
          <w:szCs w:val="44"/>
        </w:rPr>
        <w:t>北京按摩医院职工体检服务项目</w:t>
      </w:r>
    </w:p>
    <w:p>
      <w:pPr>
        <w:pStyle w:val="4"/>
        <w:rPr>
          <w:rFonts w:ascii="黑体" w:hAnsi="黑体" w:eastAsia="黑体"/>
          <w:sz w:val="44"/>
          <w:szCs w:val="44"/>
        </w:rPr>
      </w:pPr>
      <w:r>
        <w:rPr>
          <w:rFonts w:hint="eastAsia" w:ascii="黑体" w:hAnsi="黑体" w:eastAsia="黑体"/>
          <w:sz w:val="44"/>
          <w:szCs w:val="44"/>
        </w:rPr>
        <w:t>院内遴选文件</w:t>
      </w:r>
    </w:p>
    <w:p>
      <w:pPr>
        <w:autoSpaceDE w:val="0"/>
        <w:autoSpaceDN w:val="0"/>
        <w:adjustRightInd w:val="0"/>
        <w:jc w:val="center"/>
        <w:rPr>
          <w:b/>
          <w:sz w:val="32"/>
          <w:szCs w:val="32"/>
        </w:rPr>
      </w:pPr>
    </w:p>
    <w:p>
      <w:pPr>
        <w:autoSpaceDE w:val="0"/>
        <w:autoSpaceDN w:val="0"/>
        <w:adjustRightInd w:val="0"/>
        <w:jc w:val="center"/>
        <w:rPr>
          <w:rFonts w:ascii="黑体" w:hAnsi="Arial"/>
          <w:color w:val="FF0000"/>
          <w:kern w:val="0"/>
          <w:sz w:val="30"/>
          <w:szCs w:val="30"/>
        </w:rPr>
      </w:pPr>
      <w:r>
        <w:rPr>
          <w:rFonts w:hint="eastAsia"/>
          <w:b/>
          <w:sz w:val="32"/>
          <w:szCs w:val="32"/>
        </w:rPr>
        <w:t>项目编号：BJAMYY-2</w:t>
      </w:r>
      <w:r>
        <w:rPr>
          <w:b/>
          <w:sz w:val="32"/>
          <w:szCs w:val="32"/>
        </w:rPr>
        <w:t>02</w:t>
      </w:r>
      <w:r>
        <w:rPr>
          <w:rFonts w:hint="eastAsia"/>
          <w:b/>
          <w:sz w:val="32"/>
          <w:szCs w:val="32"/>
        </w:rPr>
        <w:t>3</w:t>
      </w:r>
      <w:r>
        <w:rPr>
          <w:rFonts w:hint="eastAsia"/>
          <w:b/>
          <w:color w:val="000000" w:themeColor="text1"/>
          <w:sz w:val="32"/>
          <w:szCs w:val="32"/>
          <w14:textFill>
            <w14:solidFill>
              <w14:schemeClr w14:val="tx1"/>
            </w14:solidFill>
          </w14:textFill>
        </w:rPr>
        <w:t>-0</w:t>
      </w:r>
      <w:r>
        <w:rPr>
          <w:rFonts w:hint="eastAsia"/>
          <w:b/>
          <w:color w:val="000000" w:themeColor="text1"/>
          <w:sz w:val="32"/>
          <w:szCs w:val="32"/>
          <w:lang w:val="en-US" w:eastAsia="zh-CN"/>
          <w14:textFill>
            <w14:solidFill>
              <w14:schemeClr w14:val="tx1"/>
            </w14:solidFill>
          </w14:textFill>
        </w:rPr>
        <w:t>9</w:t>
      </w:r>
      <w:r>
        <w:rPr>
          <w:rFonts w:hint="eastAsia"/>
          <w:b/>
          <w:color w:val="000000" w:themeColor="text1"/>
          <w:sz w:val="32"/>
          <w:szCs w:val="32"/>
          <w14:textFill>
            <w14:solidFill>
              <w14:schemeClr w14:val="tx1"/>
            </w14:solidFill>
          </w14:textFill>
        </w:rPr>
        <w:t>-0</w:t>
      </w:r>
      <w:r>
        <w:rPr>
          <w:rFonts w:hint="eastAsia"/>
          <w:b/>
          <w:color w:val="000000" w:themeColor="text1"/>
          <w:sz w:val="32"/>
          <w:szCs w:val="32"/>
          <w:lang w:val="en-US" w:eastAsia="zh-CN"/>
          <w14:textFill>
            <w14:solidFill>
              <w14:schemeClr w14:val="tx1"/>
            </w14:solidFill>
          </w14:textFill>
        </w:rPr>
        <w:t>1</w:t>
      </w:r>
    </w:p>
    <w:p>
      <w:pPr>
        <w:pStyle w:val="4"/>
        <w:rPr>
          <w:rFonts w:ascii="黑体" w:hAnsi="黑体" w:eastAsia="黑体"/>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bookmarkStart w:id="63" w:name="_GoBack"/>
      <w:bookmarkEnd w:id="63"/>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spacing w:line="360" w:lineRule="auto"/>
        <w:jc w:val="center"/>
        <w:rPr>
          <w:b/>
          <w:bCs/>
          <w:sz w:val="32"/>
          <w:szCs w:val="32"/>
        </w:rPr>
      </w:pPr>
      <w:r>
        <w:rPr>
          <w:rFonts w:hint="eastAsia"/>
          <w:b/>
          <w:bCs/>
          <w:sz w:val="32"/>
          <w:szCs w:val="32"/>
        </w:rPr>
        <w:t>采购单位：北京按摩医院</w:t>
      </w:r>
    </w:p>
    <w:p>
      <w:pPr>
        <w:spacing w:line="360" w:lineRule="auto"/>
        <w:jc w:val="center"/>
        <w:rPr>
          <w:rFonts w:ascii="黑体" w:hAnsi="Arial" w:eastAsia="黑体" w:cs="黑体"/>
          <w:kern w:val="0"/>
          <w:sz w:val="36"/>
          <w:szCs w:val="36"/>
          <w:lang w:val="zh-CN"/>
        </w:rPr>
      </w:pPr>
      <w:r>
        <w:rPr>
          <w:rFonts w:hint="eastAsia"/>
          <w:b/>
          <w:bCs/>
          <w:sz w:val="32"/>
          <w:szCs w:val="32"/>
        </w:rPr>
        <w:t>20</w:t>
      </w:r>
      <w:r>
        <w:rPr>
          <w:b/>
          <w:bCs/>
          <w:sz w:val="32"/>
          <w:szCs w:val="32"/>
        </w:rPr>
        <w:t>2</w:t>
      </w:r>
      <w:r>
        <w:rPr>
          <w:rFonts w:hint="eastAsia"/>
          <w:b/>
          <w:bCs/>
          <w:sz w:val="32"/>
          <w:szCs w:val="32"/>
        </w:rPr>
        <w:t>3年0</w:t>
      </w:r>
      <w:r>
        <w:rPr>
          <w:rFonts w:hint="eastAsia"/>
          <w:b/>
          <w:bCs/>
          <w:sz w:val="32"/>
          <w:szCs w:val="32"/>
          <w:lang w:val="en-US" w:eastAsia="zh-CN"/>
        </w:rPr>
        <w:t>9</w:t>
      </w:r>
      <w:r>
        <w:rPr>
          <w:rFonts w:hint="eastAsia"/>
          <w:b/>
          <w:bCs/>
          <w:sz w:val="32"/>
          <w:szCs w:val="32"/>
        </w:rPr>
        <w:t>月</w:t>
      </w:r>
    </w:p>
    <w:p>
      <w:pPr>
        <w:autoSpaceDE w:val="0"/>
        <w:autoSpaceDN w:val="0"/>
        <w:adjustRightInd w:val="0"/>
        <w:rPr>
          <w:rFonts w:ascii="黑体" w:hAnsi="Arial" w:eastAsia="黑体" w:cs="黑体"/>
          <w:kern w:val="0"/>
          <w:sz w:val="36"/>
          <w:szCs w:val="36"/>
          <w:lang w:val="zh-CN"/>
        </w:rPr>
      </w:pPr>
    </w:p>
    <w:p>
      <w:pPr>
        <w:pStyle w:val="17"/>
        <w:rPr>
          <w:rFonts w:ascii="黑体" w:hAnsi="Arial" w:eastAsia="黑体" w:cs="黑体"/>
          <w:kern w:val="0"/>
          <w:sz w:val="36"/>
          <w:szCs w:val="36"/>
          <w:lang w:val="zh-CN"/>
        </w:rPr>
      </w:pPr>
    </w:p>
    <w:p>
      <w:pPr>
        <w:pStyle w:val="17"/>
        <w:rPr>
          <w:rFonts w:ascii="黑体" w:hAnsi="Arial" w:eastAsia="黑体" w:cs="黑体"/>
          <w:kern w:val="0"/>
          <w:sz w:val="36"/>
          <w:szCs w:val="36"/>
          <w:lang w:val="zh-CN"/>
        </w:rPr>
      </w:pPr>
    </w:p>
    <w:p>
      <w:pPr>
        <w:pStyle w:val="17"/>
        <w:rPr>
          <w:rFonts w:ascii="黑体" w:hAnsi="Arial" w:eastAsia="黑体" w:cs="黑体"/>
          <w:kern w:val="0"/>
          <w:sz w:val="36"/>
          <w:szCs w:val="36"/>
          <w:lang w:val="zh-CN"/>
        </w:rPr>
      </w:pPr>
    </w:p>
    <w:p>
      <w:pPr>
        <w:pStyle w:val="17"/>
        <w:rPr>
          <w:rFonts w:ascii="黑体" w:hAnsi="Arial" w:eastAsia="黑体" w:cs="黑体"/>
          <w:kern w:val="0"/>
          <w:sz w:val="36"/>
          <w:szCs w:val="36"/>
          <w:lang w:val="zh-CN"/>
        </w:rPr>
      </w:pPr>
    </w:p>
    <w:p>
      <w:pPr>
        <w:autoSpaceDE w:val="0"/>
        <w:autoSpaceDN w:val="0"/>
        <w:adjustRightInd w:val="0"/>
        <w:jc w:val="center"/>
        <w:rPr>
          <w:rFonts w:ascii="黑体" w:hAnsi="Arial" w:eastAsia="黑体" w:cs="黑体"/>
          <w:kern w:val="0"/>
          <w:sz w:val="36"/>
          <w:szCs w:val="36"/>
          <w:lang w:val="zh-CN"/>
        </w:rPr>
      </w:pPr>
    </w:p>
    <w:p>
      <w:pPr>
        <w:autoSpaceDE w:val="0"/>
        <w:autoSpaceDN w:val="0"/>
        <w:adjustRightInd w:val="0"/>
        <w:jc w:val="center"/>
        <w:rPr>
          <w:rFonts w:ascii="黑体" w:hAnsi="Arial" w:eastAsia="黑体"/>
          <w:kern w:val="0"/>
          <w:sz w:val="36"/>
          <w:szCs w:val="36"/>
          <w:lang w:val="zh-CN"/>
        </w:rPr>
      </w:pPr>
      <w:r>
        <w:rPr>
          <w:rFonts w:hint="eastAsia" w:ascii="黑体" w:hAnsi="Arial" w:eastAsia="黑体" w:cs="黑体"/>
          <w:kern w:val="0"/>
          <w:sz w:val="36"/>
          <w:szCs w:val="36"/>
          <w:lang w:val="zh-CN"/>
        </w:rPr>
        <w:t>目 录</w:t>
      </w:r>
    </w:p>
    <w:p>
      <w:pPr>
        <w:autoSpaceDE w:val="0"/>
        <w:autoSpaceDN w:val="0"/>
        <w:adjustRightInd w:val="0"/>
        <w:spacing w:line="360" w:lineRule="auto"/>
        <w:jc w:val="center"/>
        <w:rPr>
          <w:kern w:val="0"/>
          <w:lang w:val="zh-CN"/>
        </w:rPr>
      </w:pPr>
    </w:p>
    <w:p>
      <w:pPr>
        <w:pStyle w:val="53"/>
        <w:tabs>
          <w:tab w:val="right" w:leader="dot" w:pos="9746"/>
        </w:tabs>
        <w:spacing w:line="360" w:lineRule="auto"/>
        <w:jc w:val="left"/>
      </w:pPr>
      <w:r>
        <w:fldChar w:fldCharType="begin"/>
      </w:r>
      <w:r>
        <w:instrText xml:space="preserve">TOC \o "1-1" \h \u </w:instrText>
      </w:r>
      <w:r>
        <w:fldChar w:fldCharType="separate"/>
      </w:r>
      <w:r>
        <w:fldChar w:fldCharType="begin"/>
      </w:r>
      <w:r>
        <w:instrText xml:space="preserve"> HYPERLINK \l "_Toc16497" </w:instrText>
      </w:r>
      <w:r>
        <w:fldChar w:fldCharType="separate"/>
      </w:r>
      <w:r>
        <w:rPr>
          <w:rFonts w:hint="eastAsia"/>
        </w:rPr>
        <w:t>第一章  院内遴选邀请</w:t>
      </w:r>
      <w:r>
        <w:rPr>
          <w:rFonts w:hint="eastAsia"/>
        </w:rPr>
        <w:fldChar w:fldCharType="end"/>
      </w:r>
    </w:p>
    <w:p>
      <w:pPr>
        <w:pStyle w:val="53"/>
        <w:tabs>
          <w:tab w:val="right" w:leader="dot" w:pos="9746"/>
        </w:tabs>
        <w:spacing w:line="360" w:lineRule="auto"/>
        <w:jc w:val="left"/>
      </w:pPr>
      <w:r>
        <w:fldChar w:fldCharType="begin"/>
      </w:r>
      <w:r>
        <w:instrText xml:space="preserve"> HYPERLINK \l "_Toc31724" </w:instrText>
      </w:r>
      <w:r>
        <w:fldChar w:fldCharType="separate"/>
      </w:r>
      <w:r>
        <w:rPr>
          <w:rFonts w:hint="eastAsia"/>
        </w:rPr>
        <w:t>第二章  遴选前附表</w:t>
      </w:r>
      <w:r>
        <w:rPr>
          <w:rFonts w:hint="eastAsia"/>
        </w:rPr>
        <w:fldChar w:fldCharType="end"/>
      </w:r>
    </w:p>
    <w:p>
      <w:pPr>
        <w:pStyle w:val="53"/>
        <w:tabs>
          <w:tab w:val="right" w:leader="dot" w:pos="9746"/>
        </w:tabs>
        <w:spacing w:line="360" w:lineRule="auto"/>
        <w:jc w:val="left"/>
      </w:pPr>
      <w:r>
        <w:fldChar w:fldCharType="begin"/>
      </w:r>
      <w:r>
        <w:instrText xml:space="preserve"> HYPERLINK \l "_Toc4917" </w:instrText>
      </w:r>
      <w:r>
        <w:fldChar w:fldCharType="separate"/>
      </w:r>
      <w:r>
        <w:rPr>
          <w:rFonts w:hint="eastAsia"/>
        </w:rPr>
        <w:t>第三章  评定成交标准</w:t>
      </w:r>
      <w:r>
        <w:rPr>
          <w:rFonts w:hint="eastAsia"/>
        </w:rPr>
        <w:fldChar w:fldCharType="end"/>
      </w:r>
    </w:p>
    <w:p>
      <w:pPr>
        <w:pStyle w:val="53"/>
        <w:tabs>
          <w:tab w:val="right" w:leader="dot" w:pos="9746"/>
        </w:tabs>
        <w:spacing w:line="360" w:lineRule="auto"/>
        <w:jc w:val="left"/>
      </w:pPr>
      <w:r>
        <w:fldChar w:fldCharType="begin"/>
      </w:r>
      <w:r>
        <w:instrText xml:space="preserve"> HYPERLINK \l "_Toc9936" </w:instrText>
      </w:r>
      <w:r>
        <w:fldChar w:fldCharType="separate"/>
      </w:r>
      <w:r>
        <w:rPr>
          <w:rFonts w:hint="eastAsia"/>
        </w:rPr>
        <w:t>第四章  采购需求</w:t>
      </w:r>
      <w:r>
        <w:rPr>
          <w:rFonts w:hint="eastAsia"/>
        </w:rPr>
        <w:fldChar w:fldCharType="end"/>
      </w:r>
    </w:p>
    <w:p>
      <w:pPr>
        <w:pStyle w:val="53"/>
        <w:tabs>
          <w:tab w:val="right" w:leader="dot" w:pos="9746"/>
        </w:tabs>
        <w:spacing w:line="360" w:lineRule="auto"/>
        <w:jc w:val="left"/>
      </w:pPr>
      <w:r>
        <w:fldChar w:fldCharType="begin"/>
      </w:r>
      <w:r>
        <w:instrText xml:space="preserve">TOC \o "1-1" \h \u </w:instrText>
      </w:r>
      <w:r>
        <w:fldChar w:fldCharType="separate"/>
      </w:r>
      <w:r>
        <w:fldChar w:fldCharType="begin"/>
      </w:r>
      <w:r>
        <w:instrText xml:space="preserve"> HYPERLINK \l "_Toc16497" </w:instrText>
      </w:r>
      <w:r>
        <w:fldChar w:fldCharType="separate"/>
      </w:r>
      <w:r>
        <w:rPr>
          <w:rFonts w:hint="eastAsia"/>
        </w:rPr>
        <w:t>第五章  合同条款</w:t>
      </w:r>
      <w:r>
        <w:rPr>
          <w:rFonts w:hint="eastAsia"/>
        </w:rPr>
        <w:fldChar w:fldCharType="end"/>
      </w:r>
    </w:p>
    <w:p>
      <w:pPr>
        <w:pStyle w:val="53"/>
        <w:tabs>
          <w:tab w:val="right" w:leader="dot" w:pos="9746"/>
        </w:tabs>
        <w:spacing w:line="360" w:lineRule="auto"/>
        <w:jc w:val="left"/>
      </w:pPr>
      <w:r>
        <w:fldChar w:fldCharType="begin"/>
      </w:r>
      <w:r>
        <w:instrText xml:space="preserve"> HYPERLINK \l "_Toc31724" </w:instrText>
      </w:r>
      <w:r>
        <w:fldChar w:fldCharType="separate"/>
      </w:r>
      <w:r>
        <w:rPr>
          <w:rFonts w:hint="eastAsia"/>
        </w:rPr>
        <w:t>第六章  附件-响应文件格式</w:t>
      </w:r>
      <w:r>
        <w:rPr>
          <w:rFonts w:hint="eastAsia"/>
        </w:rPr>
        <w:fldChar w:fldCharType="end"/>
      </w:r>
    </w:p>
    <w:p>
      <w:pPr>
        <w:pStyle w:val="53"/>
        <w:tabs>
          <w:tab w:val="right" w:leader="dot" w:pos="9746"/>
        </w:tabs>
        <w:spacing w:line="360" w:lineRule="auto"/>
        <w:jc w:val="left"/>
      </w:pPr>
    </w:p>
    <w:p>
      <w:pPr>
        <w:pStyle w:val="53"/>
        <w:tabs>
          <w:tab w:val="right" w:leader="dot" w:pos="9746"/>
        </w:tabs>
        <w:spacing w:line="360" w:lineRule="auto"/>
        <w:jc w:val="left"/>
      </w:pPr>
    </w:p>
    <w:p>
      <w:pPr>
        <w:jc w:val="left"/>
      </w:pPr>
      <w:r>
        <w:rPr>
          <w:rFonts w:ascii="宋体" w:hAnsi="宋体" w:eastAsia="宋体" w:cs="宋体"/>
          <w:sz w:val="24"/>
          <w:szCs w:val="24"/>
        </w:rPr>
        <w:fldChar w:fldCharType="end"/>
      </w:r>
    </w:p>
    <w:p>
      <w:pPr>
        <w:autoSpaceDE w:val="0"/>
        <w:autoSpaceDN w:val="0"/>
        <w:adjustRightInd w:val="0"/>
        <w:spacing w:line="480" w:lineRule="auto"/>
        <w:rPr>
          <w:rFonts w:ascii="宋体" w:hAnsi="宋体" w:eastAsia="宋体" w:cs="宋体"/>
          <w:sz w:val="24"/>
          <w:szCs w:val="24"/>
        </w:rPr>
      </w:pPr>
      <w:r>
        <w:rPr>
          <w:rFonts w:ascii="宋体" w:hAnsi="宋体" w:eastAsia="宋体" w:cs="宋体"/>
          <w:sz w:val="24"/>
          <w:szCs w:val="24"/>
        </w:rPr>
        <w:fldChar w:fldCharType="end"/>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pStyle w:val="17"/>
        <w:rPr>
          <w:sz w:val="24"/>
          <w:szCs w:val="24"/>
        </w:rPr>
      </w:pPr>
    </w:p>
    <w:p>
      <w:pPr>
        <w:pStyle w:val="17"/>
        <w:rPr>
          <w:sz w:val="24"/>
          <w:szCs w:val="24"/>
        </w:rPr>
      </w:pPr>
    </w:p>
    <w:p>
      <w:pPr>
        <w:pStyle w:val="17"/>
        <w:rPr>
          <w:sz w:val="24"/>
          <w:szCs w:val="24"/>
        </w:rPr>
      </w:pPr>
    </w:p>
    <w:p>
      <w:pPr>
        <w:pStyle w:val="17"/>
        <w:rPr>
          <w:sz w:val="24"/>
          <w:szCs w:val="24"/>
        </w:rPr>
      </w:pPr>
    </w:p>
    <w:p>
      <w:pPr>
        <w:pStyle w:val="17"/>
        <w:rPr>
          <w:sz w:val="24"/>
          <w:szCs w:val="24"/>
        </w:rPr>
      </w:pPr>
    </w:p>
    <w:p>
      <w:pPr>
        <w:pStyle w:val="17"/>
        <w:rPr>
          <w:sz w:val="24"/>
          <w:szCs w:val="24"/>
        </w:rPr>
      </w:pPr>
    </w:p>
    <w:p>
      <w:pPr>
        <w:pStyle w:val="17"/>
        <w:rPr>
          <w:sz w:val="24"/>
          <w:szCs w:val="24"/>
        </w:rPr>
      </w:pPr>
    </w:p>
    <w:p>
      <w:pPr>
        <w:pStyle w:val="17"/>
        <w:rPr>
          <w:sz w:val="24"/>
          <w:szCs w:val="24"/>
        </w:rPr>
      </w:pPr>
    </w:p>
    <w:p>
      <w:pPr>
        <w:rPr>
          <w:sz w:val="24"/>
          <w:szCs w:val="24"/>
        </w:rPr>
      </w:pPr>
    </w:p>
    <w:p>
      <w:pPr>
        <w:pStyle w:val="4"/>
        <w:numPr>
          <w:ilvl w:val="0"/>
          <w:numId w:val="1"/>
        </w:numPr>
      </w:pPr>
      <w:bookmarkStart w:id="0" w:name="_Toc508200434"/>
      <w:bookmarkStart w:id="1" w:name="_Toc27905"/>
      <w:bookmarkStart w:id="2" w:name="_Toc16497"/>
      <w:bookmarkStart w:id="3" w:name="_Toc5065"/>
      <w:r>
        <w:rPr>
          <w:rFonts w:hint="eastAsia"/>
        </w:rPr>
        <w:t>院内遴选邀请</w:t>
      </w:r>
      <w:bookmarkEnd w:id="0"/>
      <w:bookmarkEnd w:id="1"/>
      <w:bookmarkEnd w:id="2"/>
      <w:bookmarkEnd w:id="3"/>
    </w:p>
    <w:p>
      <w:pPr>
        <w:ind w:firstLine="840" w:firstLineChars="400"/>
        <w:rPr>
          <w:rFonts w:asciiTheme="minorEastAsia" w:hAnsiTheme="minorEastAsia"/>
          <w:kern w:val="0"/>
          <w:szCs w:val="21"/>
        </w:rPr>
      </w:pPr>
      <w:r>
        <w:rPr>
          <w:rFonts w:hint="eastAsia" w:asciiTheme="minorEastAsia" w:hAnsiTheme="minorEastAsia"/>
          <w:kern w:val="0"/>
          <w:szCs w:val="21"/>
        </w:rPr>
        <w:t>项目名称：北京按摩医院</w:t>
      </w:r>
      <w:r>
        <w:rPr>
          <w:rFonts w:hint="eastAsia" w:asciiTheme="minorEastAsia" w:hAnsiTheme="minorEastAsia"/>
          <w:kern w:val="0"/>
          <w:sz w:val="21"/>
          <w:szCs w:val="21"/>
          <w:lang w:val="en-US" w:eastAsia="zh-CN"/>
        </w:rPr>
        <w:t>职工体检</w:t>
      </w:r>
      <w:r>
        <w:rPr>
          <w:rFonts w:hint="eastAsia" w:asciiTheme="minorEastAsia" w:hAnsiTheme="minorEastAsia"/>
          <w:kern w:val="0"/>
          <w:szCs w:val="21"/>
        </w:rPr>
        <w:t>服务项目</w:t>
      </w:r>
    </w:p>
    <w:p>
      <w:pPr>
        <w:ind w:firstLine="840" w:firstLineChars="400"/>
        <w:rPr>
          <w:rFonts w:asciiTheme="minorEastAsia" w:hAnsiTheme="minorEastAsia"/>
          <w:kern w:val="0"/>
          <w:szCs w:val="21"/>
        </w:rPr>
      </w:pPr>
      <w:r>
        <w:rPr>
          <w:rFonts w:hint="eastAsia" w:asciiTheme="minorEastAsia" w:hAnsiTheme="minorEastAsia"/>
          <w:kern w:val="0"/>
          <w:szCs w:val="21"/>
        </w:rPr>
        <w:t>项目编号：</w:t>
      </w:r>
      <w:bookmarkStart w:id="4" w:name="_Hlk112684415"/>
      <w:r>
        <w:rPr>
          <w:rFonts w:hint="eastAsia" w:asciiTheme="minorEastAsia" w:hAnsiTheme="minorEastAsia"/>
          <w:kern w:val="0"/>
          <w:szCs w:val="21"/>
        </w:rPr>
        <w:t>BJAMYY-2023-</w:t>
      </w:r>
      <w:bookmarkEnd w:id="4"/>
      <w:r>
        <w:rPr>
          <w:rFonts w:hint="eastAsia" w:asciiTheme="minorEastAsia" w:hAnsiTheme="minorEastAsia"/>
          <w:kern w:val="0"/>
          <w:szCs w:val="21"/>
        </w:rPr>
        <w:t>0</w:t>
      </w:r>
      <w:r>
        <w:rPr>
          <w:rFonts w:hint="eastAsia" w:asciiTheme="minorEastAsia" w:hAnsiTheme="minorEastAsia"/>
          <w:kern w:val="0"/>
          <w:szCs w:val="21"/>
          <w:lang w:val="en-US" w:eastAsia="zh-CN"/>
        </w:rPr>
        <w:t>9</w:t>
      </w:r>
      <w:r>
        <w:rPr>
          <w:rFonts w:hint="eastAsia" w:asciiTheme="minorEastAsia" w:hAnsiTheme="minorEastAsia"/>
          <w:kern w:val="0"/>
          <w:szCs w:val="21"/>
        </w:rPr>
        <w:t>-0</w:t>
      </w:r>
      <w:r>
        <w:rPr>
          <w:rFonts w:hint="eastAsia" w:asciiTheme="minorEastAsia" w:hAnsiTheme="minorEastAsia"/>
          <w:kern w:val="0"/>
          <w:szCs w:val="21"/>
          <w:lang w:val="en-US" w:eastAsia="zh-CN"/>
        </w:rPr>
        <w:t>1</w:t>
      </w:r>
    </w:p>
    <w:p>
      <w:pPr>
        <w:ind w:firstLine="840" w:firstLineChars="400"/>
        <w:rPr>
          <w:rFonts w:asciiTheme="minorEastAsia" w:hAnsiTheme="minorEastAsia"/>
          <w:kern w:val="0"/>
          <w:szCs w:val="21"/>
        </w:rPr>
      </w:pPr>
      <w:r>
        <w:rPr>
          <w:rFonts w:hint="eastAsia" w:asciiTheme="minorEastAsia" w:hAnsiTheme="minorEastAsia"/>
          <w:kern w:val="0"/>
          <w:szCs w:val="21"/>
        </w:rPr>
        <w:t>有任何一项不符合资格要求的，其投标无效。</w:t>
      </w:r>
    </w:p>
    <w:p>
      <w:pPr>
        <w:spacing w:line="360" w:lineRule="auto"/>
        <w:ind w:firstLine="422" w:firstLineChars="200"/>
        <w:rPr>
          <w:rFonts w:asciiTheme="minorEastAsia" w:hAnsiTheme="minorEastAsia"/>
          <w:b/>
          <w:kern w:val="0"/>
          <w:szCs w:val="21"/>
        </w:rPr>
      </w:pPr>
      <w:r>
        <w:rPr>
          <w:rFonts w:hint="eastAsia" w:asciiTheme="minorEastAsia" w:hAnsiTheme="minorEastAsia"/>
          <w:b/>
          <w:kern w:val="0"/>
          <w:szCs w:val="21"/>
        </w:rPr>
        <w:t>一、对供应商资格要求（供应商资格条件）:</w:t>
      </w:r>
    </w:p>
    <w:p>
      <w:pPr>
        <w:pStyle w:val="43"/>
        <w:numPr>
          <w:ilvl w:val="0"/>
          <w:numId w:val="2"/>
        </w:numPr>
        <w:spacing w:line="480" w:lineRule="auto"/>
        <w:ind w:firstLineChars="0"/>
        <w:rPr>
          <w:rFonts w:asciiTheme="minorEastAsia" w:hAnsiTheme="minorEastAsia"/>
          <w:kern w:val="0"/>
          <w:szCs w:val="21"/>
        </w:rPr>
      </w:pPr>
      <w:r>
        <w:rPr>
          <w:rFonts w:hint="eastAsia" w:asciiTheme="minorEastAsia" w:hAnsiTheme="minorEastAsia"/>
          <w:kern w:val="0"/>
          <w:szCs w:val="21"/>
        </w:rPr>
        <w:t>供应商</w:t>
      </w:r>
      <w:r>
        <w:rPr>
          <w:rFonts w:asciiTheme="minorEastAsia" w:hAnsiTheme="minorEastAsia"/>
          <w:kern w:val="0"/>
          <w:szCs w:val="21"/>
        </w:rPr>
        <w:t>营业执照副本的复印件、税务登记证复印件、组织机构代码证复印件；或</w:t>
      </w:r>
      <w:r>
        <w:rPr>
          <w:rFonts w:hint="eastAsia" w:asciiTheme="minorEastAsia" w:hAnsiTheme="minorEastAsia"/>
          <w:kern w:val="0"/>
          <w:szCs w:val="21"/>
        </w:rPr>
        <w:t>三</w:t>
      </w:r>
      <w:r>
        <w:rPr>
          <w:rFonts w:asciiTheme="minorEastAsia" w:hAnsiTheme="minorEastAsia"/>
          <w:kern w:val="0"/>
          <w:szCs w:val="21"/>
        </w:rPr>
        <w:t>证合一的营业执照副本复印件（前述</w:t>
      </w:r>
      <w:r>
        <w:rPr>
          <w:rFonts w:hint="eastAsia" w:asciiTheme="minorEastAsia" w:hAnsiTheme="minorEastAsia"/>
          <w:kern w:val="0"/>
          <w:szCs w:val="21"/>
        </w:rPr>
        <w:t>资质</w:t>
      </w:r>
      <w:r>
        <w:rPr>
          <w:rFonts w:asciiTheme="minorEastAsia" w:hAnsiTheme="minorEastAsia"/>
          <w:kern w:val="0"/>
          <w:szCs w:val="21"/>
        </w:rPr>
        <w:t>证书需在有效期内、应清晰可辨，并加盖</w:t>
      </w:r>
      <w:r>
        <w:rPr>
          <w:rFonts w:hint="eastAsia" w:asciiTheme="minorEastAsia" w:hAnsiTheme="minorEastAsia"/>
          <w:kern w:val="0"/>
          <w:szCs w:val="21"/>
        </w:rPr>
        <w:t>供应商</w:t>
      </w:r>
      <w:r>
        <w:rPr>
          <w:rFonts w:asciiTheme="minorEastAsia" w:hAnsiTheme="minorEastAsia"/>
          <w:kern w:val="0"/>
          <w:szCs w:val="21"/>
        </w:rPr>
        <w:t>公章）</w:t>
      </w:r>
      <w:r>
        <w:rPr>
          <w:rFonts w:hint="eastAsia" w:asciiTheme="minorEastAsia" w:hAnsiTheme="minorEastAsia"/>
          <w:kern w:val="0"/>
          <w:szCs w:val="21"/>
        </w:rPr>
        <w:t>；</w:t>
      </w:r>
    </w:p>
    <w:p>
      <w:pPr>
        <w:pStyle w:val="43"/>
        <w:numPr>
          <w:ilvl w:val="0"/>
          <w:numId w:val="2"/>
        </w:numPr>
        <w:spacing w:line="480" w:lineRule="auto"/>
        <w:ind w:firstLineChars="0"/>
        <w:rPr>
          <w:rFonts w:asciiTheme="minorEastAsia" w:hAnsiTheme="minorEastAsia"/>
          <w:kern w:val="0"/>
          <w:szCs w:val="21"/>
        </w:rPr>
      </w:pPr>
      <w:r>
        <w:rPr>
          <w:rFonts w:hint="eastAsia" w:asciiTheme="minorEastAsia" w:hAnsiTheme="minorEastAsia"/>
          <w:kern w:val="0"/>
          <w:szCs w:val="21"/>
        </w:rPr>
        <w:t>法定代表人身份证明复印件；</w:t>
      </w:r>
    </w:p>
    <w:p>
      <w:pPr>
        <w:pStyle w:val="43"/>
        <w:numPr>
          <w:ilvl w:val="0"/>
          <w:numId w:val="2"/>
        </w:numPr>
        <w:spacing w:line="480" w:lineRule="auto"/>
        <w:ind w:firstLineChars="0"/>
        <w:rPr>
          <w:rFonts w:asciiTheme="minorEastAsia" w:hAnsiTheme="minorEastAsia"/>
          <w:kern w:val="0"/>
          <w:szCs w:val="21"/>
        </w:rPr>
      </w:pPr>
      <w:r>
        <w:rPr>
          <w:rFonts w:asciiTheme="minorEastAsia" w:hAnsiTheme="minorEastAsia"/>
          <w:kern w:val="0"/>
          <w:szCs w:val="21"/>
        </w:rPr>
        <w:t>以</w:t>
      </w:r>
      <w:r>
        <w:rPr>
          <w:rFonts w:hint="eastAsia" w:asciiTheme="minorEastAsia" w:hAnsiTheme="minorEastAsia"/>
          <w:kern w:val="0"/>
          <w:szCs w:val="21"/>
        </w:rPr>
        <w:t>遴选</w:t>
      </w:r>
      <w:r>
        <w:rPr>
          <w:rFonts w:asciiTheme="minorEastAsia" w:hAnsiTheme="minorEastAsia"/>
          <w:kern w:val="0"/>
          <w:szCs w:val="21"/>
        </w:rPr>
        <w:t>日期计算，近六个月内任何一个月依法缴纳社会保障资金的证明单据的复印件，和近六个月内任何一个月依法缴纳税收的证明单据的复印件</w:t>
      </w:r>
      <w:r>
        <w:rPr>
          <w:rFonts w:hint="eastAsia" w:asciiTheme="minorEastAsia" w:hAnsiTheme="minorEastAsia"/>
          <w:kern w:val="0"/>
          <w:szCs w:val="21"/>
        </w:rPr>
        <w:t>；</w:t>
      </w:r>
    </w:p>
    <w:p>
      <w:pPr>
        <w:pStyle w:val="43"/>
        <w:numPr>
          <w:ilvl w:val="0"/>
          <w:numId w:val="2"/>
        </w:numPr>
        <w:spacing w:line="480" w:lineRule="auto"/>
        <w:ind w:firstLineChars="0"/>
        <w:rPr>
          <w:rFonts w:asciiTheme="minorEastAsia" w:hAnsiTheme="minorEastAsia"/>
          <w:kern w:val="0"/>
          <w:szCs w:val="21"/>
        </w:rPr>
      </w:pPr>
      <w:r>
        <w:rPr>
          <w:rFonts w:asciiTheme="minorEastAsia" w:hAnsiTheme="minorEastAsia"/>
          <w:kern w:val="0"/>
          <w:szCs w:val="21"/>
        </w:rPr>
        <w:t>参加本次采购活动前三年内在经营活动中没有重大违法记录的声明</w:t>
      </w:r>
      <w:r>
        <w:rPr>
          <w:rFonts w:hint="eastAsia" w:asciiTheme="minorEastAsia" w:hAnsiTheme="minorEastAsia"/>
          <w:kern w:val="0"/>
          <w:szCs w:val="21"/>
        </w:rPr>
        <w:t>；</w:t>
      </w:r>
    </w:p>
    <w:p>
      <w:pPr>
        <w:pStyle w:val="43"/>
        <w:numPr>
          <w:ilvl w:val="0"/>
          <w:numId w:val="2"/>
        </w:numPr>
        <w:spacing w:line="480" w:lineRule="auto"/>
        <w:ind w:firstLineChars="0"/>
        <w:rPr>
          <w:rFonts w:asciiTheme="minorEastAsia" w:hAnsiTheme="minorEastAsia"/>
          <w:kern w:val="0"/>
          <w:szCs w:val="21"/>
        </w:rPr>
      </w:pPr>
      <w:r>
        <w:rPr>
          <w:rFonts w:asciiTheme="minorEastAsia" w:hAnsiTheme="minorEastAsia"/>
          <w:kern w:val="0"/>
          <w:szCs w:val="21"/>
        </w:rPr>
        <w:t>有效的</w:t>
      </w:r>
      <w:r>
        <w:rPr>
          <w:rFonts w:hint="eastAsia" w:asciiTheme="minorEastAsia" w:hAnsiTheme="minorEastAsia"/>
          <w:kern w:val="0"/>
          <w:szCs w:val="21"/>
        </w:rPr>
        <w:t>供应商</w:t>
      </w:r>
      <w:r>
        <w:rPr>
          <w:rFonts w:asciiTheme="minorEastAsia" w:hAnsiTheme="minorEastAsia"/>
          <w:kern w:val="0"/>
          <w:szCs w:val="21"/>
        </w:rPr>
        <w:t>法定代表人授权书原件</w:t>
      </w:r>
      <w:r>
        <w:rPr>
          <w:rFonts w:hint="eastAsia" w:asciiTheme="minorEastAsia" w:hAnsiTheme="minorEastAsia"/>
          <w:kern w:val="0"/>
          <w:szCs w:val="21"/>
        </w:rPr>
        <w:t>及被授权人的身份证复印件；</w:t>
      </w:r>
    </w:p>
    <w:p>
      <w:pPr>
        <w:pStyle w:val="43"/>
        <w:numPr>
          <w:ilvl w:val="0"/>
          <w:numId w:val="2"/>
        </w:numPr>
        <w:spacing w:line="480" w:lineRule="auto"/>
        <w:ind w:firstLineChars="0"/>
        <w:rPr>
          <w:rFonts w:asciiTheme="minorEastAsia" w:hAnsiTheme="minorEastAsia"/>
          <w:kern w:val="0"/>
          <w:szCs w:val="21"/>
        </w:rPr>
      </w:pPr>
      <w:r>
        <w:rPr>
          <w:rFonts w:hint="eastAsia" w:cs="宋体" w:asciiTheme="minorEastAsia" w:hAnsiTheme="minorEastAsia"/>
          <w:szCs w:val="21"/>
        </w:rPr>
        <w:t>具有良好的商业信誉和健全的财务会计制度；</w:t>
      </w:r>
    </w:p>
    <w:p>
      <w:pPr>
        <w:pStyle w:val="43"/>
        <w:numPr>
          <w:ilvl w:val="0"/>
          <w:numId w:val="2"/>
        </w:numPr>
        <w:spacing w:line="480" w:lineRule="auto"/>
        <w:ind w:firstLineChars="0"/>
        <w:rPr>
          <w:rFonts w:asciiTheme="minorEastAsia" w:hAnsiTheme="minorEastAsia"/>
          <w:kern w:val="0"/>
          <w:szCs w:val="21"/>
        </w:rPr>
      </w:pPr>
      <w:r>
        <w:rPr>
          <w:rFonts w:hint="eastAsia" w:cs="宋体" w:asciiTheme="minorEastAsia" w:hAnsiTheme="minorEastAsia"/>
          <w:szCs w:val="21"/>
        </w:rPr>
        <w:t>单位负责人为同一人或者存在直接控股、管理关系的不同供应商，不得同时参加本项目同一包的遴选；</w:t>
      </w:r>
    </w:p>
    <w:p>
      <w:pPr>
        <w:pStyle w:val="43"/>
        <w:numPr>
          <w:ilvl w:val="0"/>
          <w:numId w:val="2"/>
        </w:numPr>
        <w:spacing w:line="480" w:lineRule="auto"/>
        <w:ind w:firstLineChars="0"/>
        <w:rPr>
          <w:rFonts w:asciiTheme="minorEastAsia" w:hAnsiTheme="minorEastAsia"/>
          <w:kern w:val="0"/>
          <w:szCs w:val="21"/>
        </w:rPr>
      </w:pPr>
      <w:r>
        <w:rPr>
          <w:rFonts w:hint="eastAsia" w:cs="宋体" w:asciiTheme="minorEastAsia" w:hAnsiTheme="minorEastAsia"/>
          <w:szCs w:val="21"/>
        </w:rPr>
        <w:t>具有履行合同所必需的设备和专业技术能力；</w:t>
      </w:r>
    </w:p>
    <w:p>
      <w:pPr>
        <w:pStyle w:val="43"/>
        <w:numPr>
          <w:ilvl w:val="0"/>
          <w:numId w:val="2"/>
        </w:numPr>
        <w:spacing w:line="480" w:lineRule="auto"/>
        <w:ind w:firstLineChars="0"/>
        <w:rPr>
          <w:rFonts w:asciiTheme="minorEastAsia" w:hAnsiTheme="minorEastAsia"/>
          <w:kern w:val="0"/>
          <w:szCs w:val="21"/>
        </w:rPr>
      </w:pPr>
      <w:r>
        <w:rPr>
          <w:rFonts w:hint="eastAsia" w:cs="宋体" w:asciiTheme="minorEastAsia" w:hAnsiTheme="minorEastAsia"/>
          <w:szCs w:val="21"/>
        </w:rPr>
        <w:t>本项目不接受联合体参加；</w:t>
      </w:r>
    </w:p>
    <w:p>
      <w:pPr>
        <w:pStyle w:val="43"/>
        <w:numPr>
          <w:ilvl w:val="0"/>
          <w:numId w:val="2"/>
        </w:numPr>
        <w:spacing w:line="480" w:lineRule="auto"/>
        <w:ind w:firstLineChars="0"/>
        <w:rPr>
          <w:rFonts w:asciiTheme="minorEastAsia" w:hAnsiTheme="minorEastAsia"/>
          <w:kern w:val="0"/>
          <w:szCs w:val="21"/>
        </w:rPr>
      </w:pPr>
      <w:r>
        <w:rPr>
          <w:rFonts w:hint="eastAsia" w:cs="宋体" w:asciiTheme="minorEastAsia" w:hAnsiTheme="minorEastAsia"/>
          <w:szCs w:val="21"/>
        </w:rPr>
        <w:t>未被“信用中国”网站（</w:t>
      </w:r>
      <w:r>
        <w:rPr>
          <w:rFonts w:cs="宋体" w:asciiTheme="minorEastAsia" w:hAnsiTheme="minorEastAsia"/>
          <w:szCs w:val="21"/>
        </w:rPr>
        <w:t>www.creditchina.gov.cn）、</w:t>
      </w:r>
      <w:r>
        <w:rPr>
          <w:rFonts w:hint="eastAsia" w:cs="宋体" w:asciiTheme="minorEastAsia" w:hAnsiTheme="minorEastAsia"/>
          <w:szCs w:val="21"/>
        </w:rPr>
        <w:t>“中国政府采购网”（</w:t>
      </w:r>
      <w:r>
        <w:rPr>
          <w:rFonts w:cs="宋体" w:asciiTheme="minorEastAsia" w:hAnsiTheme="minorEastAsia"/>
          <w:szCs w:val="21"/>
        </w:rPr>
        <w:t>www.ccgp.gov.cn）列入失信被执行人、重大税收违法案件当事人名单、政府采购严重失信行为记录名单</w:t>
      </w:r>
      <w:r>
        <w:rPr>
          <w:rFonts w:hint="eastAsia" w:cs="宋体" w:asciiTheme="minorEastAsia" w:hAnsiTheme="minorEastAsia"/>
          <w:szCs w:val="21"/>
        </w:rPr>
        <w:t>；</w:t>
      </w:r>
    </w:p>
    <w:p>
      <w:pPr>
        <w:pStyle w:val="43"/>
        <w:numPr>
          <w:ilvl w:val="0"/>
          <w:numId w:val="2"/>
        </w:numPr>
        <w:spacing w:line="480" w:lineRule="auto"/>
        <w:ind w:firstLineChars="0"/>
        <w:rPr>
          <w:rFonts w:asciiTheme="minorEastAsia" w:hAnsiTheme="minorEastAsia"/>
          <w:kern w:val="0"/>
          <w:szCs w:val="21"/>
        </w:rPr>
      </w:pPr>
      <w:r>
        <w:rPr>
          <w:rFonts w:hint="eastAsia" w:cs="宋体" w:asciiTheme="minorEastAsia" w:hAnsiTheme="minorEastAsia"/>
          <w:szCs w:val="21"/>
        </w:rPr>
        <w:t>法律、行政法规规定的其他条件。</w:t>
      </w:r>
    </w:p>
    <w:p>
      <w:pPr>
        <w:pStyle w:val="43"/>
        <w:spacing w:line="480" w:lineRule="auto"/>
        <w:ind w:left="425" w:firstLine="0" w:firstLineChars="0"/>
        <w:rPr>
          <w:rFonts w:asciiTheme="minorEastAsia" w:hAnsiTheme="minorEastAsia"/>
          <w:kern w:val="0"/>
          <w:szCs w:val="21"/>
        </w:rPr>
      </w:pPr>
    </w:p>
    <w:p>
      <w:pPr>
        <w:pStyle w:val="4"/>
      </w:pPr>
      <w:bookmarkStart w:id="5" w:name="_Toc31724"/>
      <w:bookmarkStart w:id="6" w:name="_Toc1861"/>
      <w:bookmarkStart w:id="7" w:name="_Toc508200435"/>
      <w:bookmarkStart w:id="8" w:name="_Toc21499"/>
      <w:bookmarkStart w:id="9" w:name="_Hlk55129603"/>
    </w:p>
    <w:p>
      <w:pPr>
        <w:pStyle w:val="17"/>
      </w:pPr>
    </w:p>
    <w:p>
      <w:pPr>
        <w:pStyle w:val="17"/>
      </w:pPr>
    </w:p>
    <w:p>
      <w:pPr>
        <w:pStyle w:val="17"/>
      </w:pPr>
    </w:p>
    <w:p>
      <w:pPr>
        <w:pStyle w:val="17"/>
      </w:pPr>
    </w:p>
    <w:p>
      <w:pPr>
        <w:pStyle w:val="4"/>
      </w:pPr>
      <w:r>
        <w:rPr>
          <w:rFonts w:hint="eastAsia"/>
        </w:rPr>
        <w:t>第二章  遴选前附表</w:t>
      </w:r>
      <w:bookmarkEnd w:id="5"/>
      <w:bookmarkEnd w:id="6"/>
      <w:bookmarkEnd w:id="7"/>
      <w:bookmarkEnd w:id="8"/>
    </w:p>
    <w:p/>
    <w:p>
      <w:pPr>
        <w:autoSpaceDE w:val="0"/>
        <w:autoSpaceDN w:val="0"/>
        <w:adjustRightInd w:val="0"/>
        <w:ind w:firstLine="420" w:firstLineChars="200"/>
        <w:rPr>
          <w:kern w:val="0"/>
          <w:sz w:val="22"/>
        </w:rPr>
      </w:pPr>
      <w:r>
        <w:rPr>
          <w:rFonts w:hint="eastAsia"/>
          <w:kern w:val="0"/>
          <w:szCs w:val="21"/>
          <w:lang w:val="zh-CN"/>
        </w:rPr>
        <w:t>本表关于</w:t>
      </w:r>
      <w:r>
        <w:rPr>
          <w:rFonts w:hint="eastAsia"/>
          <w:kern w:val="0"/>
          <w:szCs w:val="21"/>
        </w:rPr>
        <w:t>遴选</w:t>
      </w:r>
      <w:r>
        <w:rPr>
          <w:rFonts w:hint="eastAsia"/>
          <w:kern w:val="0"/>
          <w:szCs w:val="21"/>
          <w:lang w:val="zh-CN"/>
        </w:rPr>
        <w:t>前附表的具体要求是对供应商须知的具体补充和修改，如有矛盾，应以本表为准</w:t>
      </w:r>
      <w:r>
        <w:rPr>
          <w:rFonts w:hint="eastAsia"/>
          <w:kern w:val="0"/>
          <w:sz w:val="22"/>
          <w:lang w:val="zh-CN"/>
        </w:rPr>
        <w:t>。</w:t>
      </w:r>
    </w:p>
    <w:tbl>
      <w:tblPr>
        <w:tblStyle w:val="25"/>
        <w:tblW w:w="8930" w:type="dxa"/>
        <w:tblInd w:w="250" w:type="dxa"/>
        <w:tblLayout w:type="fixed"/>
        <w:tblCellMar>
          <w:top w:w="0" w:type="dxa"/>
          <w:left w:w="108" w:type="dxa"/>
          <w:bottom w:w="0" w:type="dxa"/>
          <w:right w:w="108" w:type="dxa"/>
        </w:tblCellMar>
      </w:tblPr>
      <w:tblGrid>
        <w:gridCol w:w="884"/>
        <w:gridCol w:w="1701"/>
        <w:gridCol w:w="6345"/>
      </w:tblGrid>
      <w:tr>
        <w:tblPrEx>
          <w:tblCellMar>
            <w:top w:w="0" w:type="dxa"/>
            <w:left w:w="108" w:type="dxa"/>
            <w:bottom w:w="0" w:type="dxa"/>
            <w:right w:w="108" w:type="dxa"/>
          </w:tblCellMar>
        </w:tblPrEx>
        <w:trPr>
          <w:trHeight w:val="20" w:hRule="atLeast"/>
        </w:trPr>
        <w:tc>
          <w:tcPr>
            <w:tcW w:w="8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rPr>
                <w:rFonts w:asciiTheme="minorEastAsia" w:hAnsiTheme="minorEastAsia"/>
                <w:kern w:val="0"/>
                <w:sz w:val="18"/>
                <w:szCs w:val="18"/>
                <w:lang w:val="zh-CN"/>
              </w:rPr>
            </w:pPr>
            <w:r>
              <w:rPr>
                <w:rFonts w:hint="eastAsia" w:cs="黑体" w:asciiTheme="minorEastAsia" w:hAnsiTheme="minorEastAsia"/>
                <w:kern w:val="0"/>
                <w:sz w:val="18"/>
                <w:szCs w:val="18"/>
                <w:lang w:val="zh-CN"/>
              </w:rPr>
              <w:t>序号</w:t>
            </w:r>
          </w:p>
        </w:tc>
        <w:tc>
          <w:tcPr>
            <w:tcW w:w="1701"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Theme="minorEastAsia" w:hAnsiTheme="minorEastAsia"/>
                <w:kern w:val="0"/>
                <w:sz w:val="18"/>
                <w:szCs w:val="18"/>
                <w:lang w:val="zh-CN"/>
              </w:rPr>
            </w:pPr>
            <w:r>
              <w:rPr>
                <w:rFonts w:hint="eastAsia" w:cs="黑体" w:asciiTheme="minorEastAsia" w:hAnsiTheme="minorEastAsia"/>
                <w:kern w:val="0"/>
                <w:sz w:val="18"/>
                <w:szCs w:val="18"/>
                <w:lang w:val="zh-CN"/>
              </w:rPr>
              <w:t>内容</w:t>
            </w:r>
          </w:p>
        </w:tc>
        <w:tc>
          <w:tcPr>
            <w:tcW w:w="6345"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Theme="minorEastAsia" w:hAnsiTheme="minorEastAsia"/>
                <w:kern w:val="0"/>
                <w:sz w:val="18"/>
                <w:szCs w:val="18"/>
                <w:lang w:val="zh-CN"/>
              </w:rPr>
            </w:pPr>
            <w:r>
              <w:rPr>
                <w:rFonts w:hint="eastAsia" w:cs="黑体" w:asciiTheme="minorEastAsia" w:hAnsiTheme="minorEastAsia"/>
                <w:kern w:val="0"/>
                <w:sz w:val="18"/>
                <w:szCs w:val="18"/>
                <w:lang w:val="zh-CN"/>
              </w:rPr>
              <w:t>说明与要求</w:t>
            </w:r>
          </w:p>
        </w:tc>
      </w:tr>
      <w:tr>
        <w:tblPrEx>
          <w:tblCellMar>
            <w:top w:w="0" w:type="dxa"/>
            <w:left w:w="108" w:type="dxa"/>
            <w:bottom w:w="0" w:type="dxa"/>
            <w:right w:w="108" w:type="dxa"/>
          </w:tblCellMar>
        </w:tblPrEx>
        <w:trPr>
          <w:trHeight w:val="1085" w:hRule="atLeast"/>
        </w:trPr>
        <w:tc>
          <w:tcPr>
            <w:tcW w:w="8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Theme="minorEastAsia" w:hAnsiTheme="minorEastAsia"/>
                <w:kern w:val="0"/>
                <w:sz w:val="18"/>
                <w:szCs w:val="18"/>
                <w:lang w:val="zh-CN"/>
              </w:rPr>
            </w:pPr>
            <w:r>
              <w:rPr>
                <w:rFonts w:hint="eastAsia" w:cs="Arial" w:asciiTheme="minorEastAsia" w:hAnsiTheme="minorEastAsia"/>
                <w:kern w:val="0"/>
                <w:sz w:val="18"/>
                <w:szCs w:val="18"/>
              </w:rPr>
              <w:t>1</w:t>
            </w:r>
          </w:p>
        </w:tc>
        <w:tc>
          <w:tcPr>
            <w:tcW w:w="1701"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Theme="minorEastAsia" w:hAnsiTheme="minorEastAsia"/>
                <w:kern w:val="0"/>
                <w:sz w:val="18"/>
                <w:szCs w:val="18"/>
              </w:rPr>
            </w:pPr>
            <w:r>
              <w:rPr>
                <w:rFonts w:hint="eastAsia" w:asciiTheme="minorEastAsia" w:hAnsiTheme="minorEastAsia"/>
                <w:kern w:val="0"/>
                <w:sz w:val="18"/>
                <w:szCs w:val="18"/>
              </w:rPr>
              <w:t>项目概述</w:t>
            </w:r>
          </w:p>
        </w:tc>
        <w:tc>
          <w:tcPr>
            <w:tcW w:w="6345"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auto"/>
              <w:jc w:val="left"/>
              <w:rPr>
                <w:rFonts w:asciiTheme="minorEastAsia" w:hAnsiTheme="minorEastAsia"/>
                <w:kern w:val="0"/>
                <w:sz w:val="18"/>
                <w:szCs w:val="18"/>
              </w:rPr>
            </w:pPr>
            <w:r>
              <w:rPr>
                <w:rFonts w:hint="eastAsia" w:asciiTheme="minorEastAsia" w:hAnsiTheme="minorEastAsia"/>
                <w:kern w:val="0"/>
                <w:sz w:val="18"/>
                <w:szCs w:val="18"/>
              </w:rPr>
              <w:t>遴选时间：2023年0</w:t>
            </w:r>
            <w:r>
              <w:rPr>
                <w:rFonts w:hint="eastAsia" w:asciiTheme="minorEastAsia" w:hAnsiTheme="minorEastAsia"/>
                <w:kern w:val="0"/>
                <w:sz w:val="18"/>
                <w:szCs w:val="18"/>
                <w:lang w:val="en-US" w:eastAsia="zh-CN"/>
              </w:rPr>
              <w:t>9</w:t>
            </w:r>
            <w:r>
              <w:rPr>
                <w:rFonts w:hint="eastAsia" w:asciiTheme="minorEastAsia" w:hAnsiTheme="minorEastAsia"/>
                <w:kern w:val="0"/>
                <w:sz w:val="18"/>
                <w:szCs w:val="18"/>
              </w:rPr>
              <w:t>月</w:t>
            </w:r>
            <w:r>
              <w:rPr>
                <w:rFonts w:hint="eastAsia" w:asciiTheme="minorEastAsia" w:hAnsiTheme="minorEastAsia"/>
                <w:kern w:val="0"/>
                <w:sz w:val="18"/>
                <w:szCs w:val="18"/>
                <w:lang w:val="en-US" w:eastAsia="zh-CN"/>
              </w:rPr>
              <w:t>14</w:t>
            </w:r>
            <w:r>
              <w:rPr>
                <w:rFonts w:hint="eastAsia" w:asciiTheme="minorEastAsia" w:hAnsiTheme="minorEastAsia"/>
                <w:kern w:val="0"/>
                <w:sz w:val="18"/>
                <w:szCs w:val="18"/>
              </w:rPr>
              <w:t>日上午 9点（如果时间有变化，以实际为准）</w:t>
            </w:r>
          </w:p>
          <w:p>
            <w:pPr>
              <w:widowControl/>
              <w:spacing w:line="360" w:lineRule="auto"/>
              <w:jc w:val="left"/>
              <w:rPr>
                <w:rFonts w:asciiTheme="minorEastAsia" w:hAnsiTheme="minorEastAsia"/>
                <w:kern w:val="0"/>
                <w:sz w:val="18"/>
                <w:szCs w:val="18"/>
              </w:rPr>
            </w:pPr>
            <w:r>
              <w:rPr>
                <w:rFonts w:hint="eastAsia" w:asciiTheme="minorEastAsia" w:hAnsiTheme="minorEastAsia"/>
                <w:kern w:val="0"/>
                <w:sz w:val="18"/>
                <w:szCs w:val="18"/>
              </w:rPr>
              <w:t>遴选地点：北京按摩医院朝阳院区</w:t>
            </w:r>
          </w:p>
          <w:p>
            <w:pPr>
              <w:widowControl/>
              <w:spacing w:line="360" w:lineRule="auto"/>
              <w:jc w:val="left"/>
              <w:rPr>
                <w:rFonts w:asciiTheme="minorEastAsia" w:hAnsiTheme="minorEastAsia"/>
                <w:kern w:val="0"/>
                <w:sz w:val="18"/>
                <w:szCs w:val="18"/>
              </w:rPr>
            </w:pPr>
            <w:r>
              <w:rPr>
                <w:rFonts w:hint="eastAsia" w:asciiTheme="minorEastAsia" w:hAnsiTheme="minorEastAsia"/>
                <w:kern w:val="0"/>
                <w:sz w:val="18"/>
                <w:szCs w:val="18"/>
              </w:rPr>
              <w:t xml:space="preserve">获取文件方式：官网自行下载文件 </w:t>
            </w:r>
          </w:p>
          <w:p>
            <w:pPr>
              <w:widowControl/>
              <w:spacing w:line="360" w:lineRule="auto"/>
              <w:jc w:val="left"/>
              <w:rPr>
                <w:rFonts w:asciiTheme="minorEastAsia" w:hAnsiTheme="minorEastAsia"/>
                <w:kern w:val="0"/>
                <w:sz w:val="18"/>
                <w:szCs w:val="18"/>
              </w:rPr>
            </w:pPr>
            <w:r>
              <w:rPr>
                <w:rFonts w:hint="eastAsia" w:asciiTheme="minorEastAsia" w:hAnsiTheme="minorEastAsia"/>
                <w:kern w:val="0"/>
                <w:sz w:val="18"/>
                <w:szCs w:val="18"/>
              </w:rPr>
              <w:t>联系人：黄老师</w:t>
            </w:r>
          </w:p>
          <w:p>
            <w:pPr>
              <w:widowControl/>
              <w:spacing w:line="360" w:lineRule="auto"/>
              <w:jc w:val="left"/>
              <w:rPr>
                <w:rFonts w:asciiTheme="minorEastAsia" w:hAnsiTheme="minorEastAsia"/>
                <w:kern w:val="0"/>
                <w:sz w:val="18"/>
                <w:szCs w:val="18"/>
              </w:rPr>
            </w:pPr>
            <w:r>
              <w:rPr>
                <w:rFonts w:hint="eastAsia" w:asciiTheme="minorEastAsia" w:hAnsiTheme="minorEastAsia"/>
                <w:kern w:val="0"/>
                <w:sz w:val="18"/>
                <w:szCs w:val="18"/>
              </w:rPr>
              <w:t>联系电话：66161297-6708</w:t>
            </w:r>
          </w:p>
        </w:tc>
      </w:tr>
      <w:tr>
        <w:tblPrEx>
          <w:tblCellMar>
            <w:top w:w="0" w:type="dxa"/>
            <w:left w:w="108" w:type="dxa"/>
            <w:bottom w:w="0" w:type="dxa"/>
            <w:right w:w="108" w:type="dxa"/>
          </w:tblCellMar>
        </w:tblPrEx>
        <w:trPr>
          <w:trHeight w:val="510" w:hRule="atLeast"/>
        </w:trPr>
        <w:tc>
          <w:tcPr>
            <w:tcW w:w="8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Theme="minorEastAsia" w:hAnsiTheme="minorEastAsia"/>
                <w:kern w:val="0"/>
                <w:sz w:val="18"/>
                <w:szCs w:val="18"/>
                <w:lang w:val="zh-CN"/>
              </w:rPr>
            </w:pPr>
            <w:r>
              <w:rPr>
                <w:rFonts w:hint="eastAsia" w:cs="Arial" w:asciiTheme="minorEastAsia" w:hAnsiTheme="minorEastAsia"/>
                <w:kern w:val="0"/>
                <w:sz w:val="18"/>
                <w:szCs w:val="18"/>
              </w:rPr>
              <w:t>2</w:t>
            </w:r>
          </w:p>
        </w:tc>
        <w:tc>
          <w:tcPr>
            <w:tcW w:w="1701"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cs="楷体_GB2312" w:asciiTheme="minorEastAsia" w:hAnsiTheme="minorEastAsia"/>
                <w:kern w:val="0"/>
                <w:sz w:val="18"/>
                <w:szCs w:val="18"/>
                <w:lang w:val="zh-CN"/>
              </w:rPr>
            </w:pPr>
            <w:r>
              <w:rPr>
                <w:rFonts w:hint="eastAsia" w:cs="楷体_GB2312" w:asciiTheme="minorEastAsia" w:hAnsiTheme="minorEastAsia"/>
                <w:kern w:val="0"/>
                <w:sz w:val="18"/>
                <w:szCs w:val="18"/>
                <w:lang w:val="zh-CN"/>
              </w:rPr>
              <w:t>供应商资格要求</w:t>
            </w:r>
          </w:p>
        </w:tc>
        <w:tc>
          <w:tcPr>
            <w:tcW w:w="6345"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rPr>
                <w:rFonts w:cs="楷体_GB2312" w:asciiTheme="minorEastAsia" w:hAnsiTheme="minorEastAsia"/>
                <w:kern w:val="0"/>
                <w:sz w:val="18"/>
                <w:szCs w:val="18"/>
                <w:lang w:val="zh-CN"/>
              </w:rPr>
            </w:pPr>
            <w:r>
              <w:rPr>
                <w:rFonts w:hint="eastAsia" w:cs="楷体_GB2312" w:asciiTheme="minorEastAsia" w:hAnsiTheme="minorEastAsia"/>
                <w:kern w:val="0"/>
                <w:sz w:val="18"/>
                <w:szCs w:val="18"/>
                <w:lang w:val="zh-CN"/>
              </w:rPr>
              <w:t>详见遴选邀请资格要求</w:t>
            </w:r>
          </w:p>
        </w:tc>
      </w:tr>
      <w:tr>
        <w:tblPrEx>
          <w:tblCellMar>
            <w:top w:w="0" w:type="dxa"/>
            <w:left w:w="108" w:type="dxa"/>
            <w:bottom w:w="0" w:type="dxa"/>
            <w:right w:w="108" w:type="dxa"/>
          </w:tblCellMar>
        </w:tblPrEx>
        <w:trPr>
          <w:trHeight w:val="680" w:hRule="atLeast"/>
        </w:trPr>
        <w:tc>
          <w:tcPr>
            <w:tcW w:w="8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cs="Arial" w:asciiTheme="minorEastAsia" w:hAnsiTheme="minorEastAsia"/>
                <w:kern w:val="0"/>
                <w:sz w:val="18"/>
                <w:szCs w:val="18"/>
              </w:rPr>
            </w:pPr>
            <w:r>
              <w:rPr>
                <w:rFonts w:cs="Arial" w:asciiTheme="minorEastAsia" w:hAnsiTheme="minorEastAsia"/>
                <w:kern w:val="0"/>
                <w:sz w:val="18"/>
                <w:szCs w:val="18"/>
              </w:rPr>
              <w:t>3</w:t>
            </w:r>
          </w:p>
        </w:tc>
        <w:tc>
          <w:tcPr>
            <w:tcW w:w="1701"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cs="楷体_GB2312" w:asciiTheme="minorEastAsia" w:hAnsiTheme="minorEastAsia"/>
                <w:kern w:val="0"/>
                <w:sz w:val="18"/>
                <w:szCs w:val="18"/>
                <w:lang w:val="zh-CN"/>
              </w:rPr>
            </w:pPr>
            <w:r>
              <w:rPr>
                <w:rFonts w:hint="eastAsia" w:cs="楷体_GB2312" w:asciiTheme="minorEastAsia" w:hAnsiTheme="minorEastAsia"/>
                <w:kern w:val="0"/>
                <w:sz w:val="18"/>
                <w:szCs w:val="18"/>
                <w:lang w:val="zh-CN"/>
              </w:rPr>
              <w:t>对联合体参与响应的要求</w:t>
            </w:r>
          </w:p>
        </w:tc>
        <w:tc>
          <w:tcPr>
            <w:tcW w:w="6345"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rPr>
                <w:rFonts w:cs="楷体_GB2312" w:asciiTheme="minorEastAsia" w:hAnsiTheme="minorEastAsia"/>
                <w:kern w:val="0"/>
                <w:sz w:val="18"/>
                <w:szCs w:val="18"/>
                <w:lang w:val="zh-CN"/>
              </w:rPr>
            </w:pPr>
            <w:r>
              <w:rPr>
                <w:rFonts w:hint="eastAsia" w:cs="楷体_GB2312" w:asciiTheme="minorEastAsia" w:hAnsiTheme="minorEastAsia"/>
                <w:kern w:val="0"/>
                <w:sz w:val="18"/>
                <w:szCs w:val="18"/>
                <w:lang w:val="zh-CN"/>
              </w:rPr>
              <w:t>本项目不接受联合体参加</w:t>
            </w:r>
          </w:p>
        </w:tc>
      </w:tr>
      <w:tr>
        <w:tblPrEx>
          <w:tblCellMar>
            <w:top w:w="0" w:type="dxa"/>
            <w:left w:w="108" w:type="dxa"/>
            <w:bottom w:w="0" w:type="dxa"/>
            <w:right w:w="108" w:type="dxa"/>
          </w:tblCellMar>
        </w:tblPrEx>
        <w:trPr>
          <w:trHeight w:val="680" w:hRule="atLeast"/>
        </w:trPr>
        <w:tc>
          <w:tcPr>
            <w:tcW w:w="8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cs="Arial" w:asciiTheme="minorEastAsia" w:hAnsiTheme="minorEastAsia"/>
                <w:kern w:val="0"/>
                <w:sz w:val="18"/>
                <w:szCs w:val="18"/>
              </w:rPr>
            </w:pPr>
            <w:r>
              <w:rPr>
                <w:rFonts w:hint="eastAsia" w:cs="Arial" w:asciiTheme="minorEastAsia" w:hAnsiTheme="minorEastAsia"/>
                <w:kern w:val="0"/>
                <w:sz w:val="18"/>
                <w:szCs w:val="18"/>
              </w:rPr>
              <w:t>4</w:t>
            </w:r>
          </w:p>
        </w:tc>
        <w:tc>
          <w:tcPr>
            <w:tcW w:w="1701" w:type="dxa"/>
            <w:tcBorders>
              <w:top w:val="single" w:color="000000" w:sz="8" w:space="0"/>
              <w:left w:val="single" w:color="000000" w:sz="8" w:space="0"/>
              <w:bottom w:val="single" w:color="000000" w:sz="8" w:space="0"/>
              <w:right w:val="single" w:color="000000" w:sz="8" w:space="0"/>
            </w:tcBorders>
            <w:vAlign w:val="center"/>
          </w:tcPr>
          <w:p>
            <w:pPr>
              <w:tabs>
                <w:tab w:val="left" w:pos="425"/>
              </w:tabs>
              <w:autoSpaceDE w:val="0"/>
              <w:autoSpaceDN w:val="0"/>
              <w:adjustRightInd w:val="0"/>
              <w:jc w:val="center"/>
              <w:rPr>
                <w:rFonts w:asciiTheme="minorEastAsia" w:hAnsiTheme="minorEastAsia"/>
                <w:kern w:val="0"/>
                <w:sz w:val="18"/>
                <w:szCs w:val="18"/>
                <w:lang w:val="zh-CN"/>
              </w:rPr>
            </w:pPr>
            <w:r>
              <w:rPr>
                <w:rFonts w:hint="eastAsia" w:asciiTheme="minorEastAsia" w:hAnsiTheme="minorEastAsia"/>
                <w:kern w:val="0"/>
                <w:sz w:val="18"/>
                <w:szCs w:val="18"/>
              </w:rPr>
              <w:t>是否为专门面向</w:t>
            </w:r>
            <w:r>
              <w:rPr>
                <w:rFonts w:asciiTheme="minorEastAsia" w:hAnsiTheme="minorEastAsia"/>
                <w:kern w:val="0"/>
                <w:sz w:val="18"/>
                <w:szCs w:val="18"/>
              </w:rPr>
              <w:t>中小企业采购</w:t>
            </w:r>
          </w:p>
        </w:tc>
        <w:tc>
          <w:tcPr>
            <w:tcW w:w="6345" w:type="dxa"/>
            <w:tcBorders>
              <w:top w:val="single" w:color="000000" w:sz="8" w:space="0"/>
              <w:left w:val="single" w:color="000000" w:sz="8" w:space="0"/>
              <w:bottom w:val="single" w:color="000000" w:sz="8" w:space="0"/>
              <w:right w:val="single" w:color="000000" w:sz="8" w:space="0"/>
            </w:tcBorders>
            <w:vAlign w:val="center"/>
          </w:tcPr>
          <w:p>
            <w:pPr>
              <w:tabs>
                <w:tab w:val="left" w:pos="425"/>
              </w:tabs>
              <w:autoSpaceDE w:val="0"/>
              <w:autoSpaceDN w:val="0"/>
              <w:adjustRightInd w:val="0"/>
              <w:rPr>
                <w:rFonts w:asciiTheme="minorEastAsia" w:hAnsiTheme="minorEastAsia"/>
                <w:kern w:val="0"/>
                <w:sz w:val="18"/>
                <w:szCs w:val="18"/>
                <w:lang w:val="zh-CN"/>
              </w:rPr>
            </w:pPr>
            <w:r>
              <w:rPr>
                <w:rFonts w:hint="eastAsia" w:asciiTheme="minorEastAsia" w:hAnsiTheme="minorEastAsia"/>
                <w:kern w:val="0"/>
                <w:sz w:val="18"/>
                <w:szCs w:val="18"/>
              </w:rPr>
              <w:t>是</w:t>
            </w:r>
          </w:p>
        </w:tc>
      </w:tr>
      <w:tr>
        <w:tblPrEx>
          <w:tblCellMar>
            <w:top w:w="0" w:type="dxa"/>
            <w:left w:w="108" w:type="dxa"/>
            <w:bottom w:w="0" w:type="dxa"/>
            <w:right w:w="108" w:type="dxa"/>
          </w:tblCellMar>
        </w:tblPrEx>
        <w:trPr>
          <w:trHeight w:val="90" w:hRule="atLeast"/>
        </w:trPr>
        <w:tc>
          <w:tcPr>
            <w:tcW w:w="8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Theme="minorEastAsia" w:hAnsiTheme="minorEastAsia"/>
                <w:kern w:val="0"/>
                <w:sz w:val="18"/>
                <w:szCs w:val="18"/>
                <w:lang w:val="zh-CN"/>
              </w:rPr>
            </w:pPr>
            <w:r>
              <w:rPr>
                <w:rFonts w:hint="eastAsia" w:cs="Arial" w:asciiTheme="minorEastAsia" w:hAnsiTheme="minorEastAsia"/>
                <w:kern w:val="0"/>
                <w:sz w:val="18"/>
                <w:szCs w:val="18"/>
              </w:rPr>
              <w:t>5</w:t>
            </w:r>
          </w:p>
        </w:tc>
        <w:tc>
          <w:tcPr>
            <w:tcW w:w="1701"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Theme="minorEastAsia" w:hAnsiTheme="minorEastAsia"/>
                <w:kern w:val="0"/>
                <w:sz w:val="18"/>
                <w:szCs w:val="18"/>
                <w:lang w:val="zh-CN"/>
              </w:rPr>
            </w:pPr>
            <w:r>
              <w:rPr>
                <w:rFonts w:hint="eastAsia" w:cs="Arial" w:asciiTheme="minorEastAsia" w:hAnsiTheme="minorEastAsia"/>
                <w:sz w:val="18"/>
                <w:szCs w:val="18"/>
              </w:rPr>
              <w:t>响应文件构</w:t>
            </w:r>
            <w:r>
              <w:rPr>
                <w:rFonts w:hint="eastAsia" w:cs="楷体_GB2312" w:asciiTheme="minorEastAsia" w:hAnsiTheme="minorEastAsia"/>
                <w:kern w:val="0"/>
                <w:sz w:val="18"/>
                <w:szCs w:val="18"/>
                <w:lang w:val="zh-CN"/>
              </w:rPr>
              <w:t>成</w:t>
            </w:r>
          </w:p>
        </w:tc>
        <w:tc>
          <w:tcPr>
            <w:tcW w:w="6345" w:type="dxa"/>
            <w:tcBorders>
              <w:top w:val="single" w:color="000000" w:sz="8" w:space="0"/>
              <w:left w:val="single" w:color="000000" w:sz="8" w:space="0"/>
              <w:bottom w:val="single" w:color="000000" w:sz="8" w:space="0"/>
              <w:right w:val="single" w:color="000000" w:sz="8" w:space="0"/>
            </w:tcBorders>
            <w:vAlign w:val="center"/>
          </w:tcPr>
          <w:p>
            <w:pPr>
              <w:numPr>
                <w:ilvl w:val="0"/>
                <w:numId w:val="3"/>
              </w:numPr>
              <w:tabs>
                <w:tab w:val="left" w:pos="460"/>
                <w:tab w:val="left" w:pos="602"/>
                <w:tab w:val="clear" w:pos="587"/>
              </w:tabs>
              <w:snapToGrid w:val="0"/>
              <w:ind w:hanging="694"/>
              <w:rPr>
                <w:rFonts w:cs="Arial" w:asciiTheme="minorEastAsia" w:hAnsiTheme="minorEastAsia"/>
                <w:sz w:val="18"/>
                <w:szCs w:val="18"/>
              </w:rPr>
            </w:pPr>
            <w:r>
              <w:rPr>
                <w:rFonts w:hint="eastAsia" w:cs="Arial" w:asciiTheme="minorEastAsia" w:hAnsiTheme="minorEastAsia"/>
                <w:sz w:val="18"/>
                <w:szCs w:val="18"/>
              </w:rPr>
              <w:t>目录（格式见附件）；</w:t>
            </w:r>
          </w:p>
          <w:p>
            <w:pPr>
              <w:numPr>
                <w:ilvl w:val="0"/>
                <w:numId w:val="3"/>
              </w:numPr>
              <w:tabs>
                <w:tab w:val="left" w:pos="460"/>
                <w:tab w:val="left" w:pos="602"/>
                <w:tab w:val="clear" w:pos="587"/>
              </w:tabs>
              <w:snapToGrid w:val="0"/>
              <w:ind w:hanging="694"/>
              <w:rPr>
                <w:rFonts w:cs="Arial" w:asciiTheme="minorEastAsia" w:hAnsiTheme="minorEastAsia"/>
                <w:sz w:val="18"/>
                <w:szCs w:val="18"/>
              </w:rPr>
            </w:pPr>
            <w:r>
              <w:rPr>
                <w:rFonts w:hint="eastAsia" w:cs="Arial" w:asciiTheme="minorEastAsia" w:hAnsiTheme="minorEastAsia"/>
                <w:sz w:val="18"/>
                <w:szCs w:val="18"/>
              </w:rPr>
              <w:t>报价一览表（格式见附件）；</w:t>
            </w:r>
          </w:p>
          <w:p>
            <w:pPr>
              <w:numPr>
                <w:ilvl w:val="0"/>
                <w:numId w:val="3"/>
              </w:numPr>
              <w:tabs>
                <w:tab w:val="left" w:pos="460"/>
                <w:tab w:val="left" w:pos="602"/>
                <w:tab w:val="clear" w:pos="587"/>
              </w:tabs>
              <w:snapToGrid w:val="0"/>
              <w:ind w:hanging="694"/>
              <w:rPr>
                <w:rFonts w:cs="Arial" w:asciiTheme="minorEastAsia" w:hAnsiTheme="minorEastAsia"/>
                <w:sz w:val="18"/>
                <w:szCs w:val="18"/>
              </w:rPr>
            </w:pPr>
            <w:r>
              <w:rPr>
                <w:rFonts w:hint="eastAsia" w:asciiTheme="minorEastAsia" w:hAnsiTheme="minorEastAsia"/>
                <w:sz w:val="18"/>
                <w:szCs w:val="18"/>
              </w:rPr>
              <w:t>采购需求偏离表</w:t>
            </w:r>
            <w:r>
              <w:rPr>
                <w:rFonts w:hint="eastAsia" w:cs="Arial" w:asciiTheme="minorEastAsia" w:hAnsiTheme="minorEastAsia"/>
                <w:sz w:val="18"/>
                <w:szCs w:val="18"/>
              </w:rPr>
              <w:t>（格式见附件）；</w:t>
            </w:r>
          </w:p>
          <w:p>
            <w:pPr>
              <w:numPr>
                <w:ilvl w:val="0"/>
                <w:numId w:val="3"/>
              </w:numPr>
              <w:tabs>
                <w:tab w:val="left" w:pos="460"/>
                <w:tab w:val="left" w:pos="602"/>
                <w:tab w:val="clear" w:pos="587"/>
              </w:tabs>
              <w:snapToGrid w:val="0"/>
              <w:ind w:hanging="694"/>
              <w:rPr>
                <w:rFonts w:cs="Arial" w:asciiTheme="minorEastAsia" w:hAnsiTheme="minorEastAsia"/>
                <w:sz w:val="18"/>
                <w:szCs w:val="18"/>
              </w:rPr>
            </w:pPr>
            <w:r>
              <w:rPr>
                <w:rFonts w:hint="eastAsia" w:cs="Arial" w:asciiTheme="minorEastAsia" w:hAnsiTheme="minorEastAsia"/>
                <w:color w:val="000000"/>
                <w:sz w:val="18"/>
                <w:szCs w:val="18"/>
              </w:rPr>
              <w:t>合同条款偏离表（格式见附件）；</w:t>
            </w:r>
          </w:p>
          <w:p>
            <w:pPr>
              <w:numPr>
                <w:ilvl w:val="0"/>
                <w:numId w:val="3"/>
              </w:numPr>
              <w:tabs>
                <w:tab w:val="left" w:pos="460"/>
                <w:tab w:val="left" w:pos="602"/>
                <w:tab w:val="clear" w:pos="587"/>
              </w:tabs>
              <w:snapToGrid w:val="0"/>
              <w:ind w:hanging="694"/>
              <w:rPr>
                <w:rFonts w:cs="Arial" w:asciiTheme="minorEastAsia" w:hAnsiTheme="minorEastAsia"/>
                <w:sz w:val="18"/>
                <w:szCs w:val="18"/>
              </w:rPr>
            </w:pPr>
            <w:r>
              <w:rPr>
                <w:rFonts w:hint="eastAsia" w:cs="Arial" w:asciiTheme="minorEastAsia" w:hAnsiTheme="minorEastAsia"/>
                <w:sz w:val="18"/>
                <w:szCs w:val="18"/>
              </w:rPr>
              <w:t>资格证明文件（格式见附件）；</w:t>
            </w:r>
          </w:p>
          <w:p>
            <w:pPr>
              <w:numPr>
                <w:ilvl w:val="0"/>
                <w:numId w:val="3"/>
              </w:numPr>
              <w:tabs>
                <w:tab w:val="left" w:pos="460"/>
                <w:tab w:val="left" w:pos="602"/>
                <w:tab w:val="clear" w:pos="587"/>
              </w:tabs>
              <w:snapToGrid w:val="0"/>
              <w:spacing w:line="360" w:lineRule="auto"/>
              <w:ind w:hanging="694"/>
              <w:rPr>
                <w:rFonts w:asciiTheme="minorEastAsia" w:hAnsiTheme="minorEastAsia"/>
                <w:sz w:val="18"/>
                <w:szCs w:val="18"/>
              </w:rPr>
            </w:pPr>
            <w:r>
              <w:rPr>
                <w:rFonts w:hint="eastAsia" w:cs="Arial" w:asciiTheme="minorEastAsia" w:hAnsiTheme="minorEastAsia"/>
                <w:sz w:val="18"/>
                <w:szCs w:val="18"/>
              </w:rPr>
              <w:t>供应商认为需要提供的其他证明材料</w:t>
            </w:r>
            <w:r>
              <w:rPr>
                <w:rFonts w:hint="eastAsia" w:cs="Arial" w:asciiTheme="minorEastAsia" w:hAnsiTheme="minorEastAsia"/>
                <w:sz w:val="18"/>
                <w:szCs w:val="18"/>
                <w:lang w:eastAsia="zh-CN"/>
              </w:rPr>
              <w:t>；</w:t>
            </w:r>
          </w:p>
        </w:tc>
      </w:tr>
      <w:tr>
        <w:tblPrEx>
          <w:tblCellMar>
            <w:top w:w="0" w:type="dxa"/>
            <w:left w:w="108" w:type="dxa"/>
            <w:bottom w:w="0" w:type="dxa"/>
            <w:right w:w="108" w:type="dxa"/>
          </w:tblCellMar>
        </w:tblPrEx>
        <w:trPr>
          <w:trHeight w:val="442" w:hRule="atLeast"/>
        </w:trPr>
        <w:tc>
          <w:tcPr>
            <w:tcW w:w="8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cs="Arial" w:asciiTheme="minorEastAsia" w:hAnsiTheme="minorEastAsia"/>
                <w:kern w:val="0"/>
                <w:sz w:val="18"/>
                <w:szCs w:val="18"/>
              </w:rPr>
            </w:pPr>
            <w:r>
              <w:rPr>
                <w:rFonts w:hint="eastAsia" w:cs="Arial" w:asciiTheme="minorEastAsia" w:hAnsiTheme="minorEastAsia"/>
                <w:kern w:val="0"/>
                <w:sz w:val="18"/>
                <w:szCs w:val="18"/>
              </w:rPr>
              <w:t>6</w:t>
            </w:r>
          </w:p>
        </w:tc>
        <w:tc>
          <w:tcPr>
            <w:tcW w:w="1701"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Theme="minorEastAsia" w:hAnsiTheme="minorEastAsia"/>
                <w:kern w:val="0"/>
                <w:sz w:val="18"/>
                <w:szCs w:val="18"/>
                <w:lang w:val="zh-CN"/>
              </w:rPr>
            </w:pPr>
            <w:r>
              <w:rPr>
                <w:rFonts w:hint="eastAsia" w:cs="楷体_GB2312" w:asciiTheme="minorEastAsia" w:hAnsiTheme="minorEastAsia"/>
                <w:kern w:val="0"/>
                <w:sz w:val="18"/>
                <w:szCs w:val="18"/>
                <w:lang w:val="zh-CN"/>
              </w:rPr>
              <w:t>响应文件份数</w:t>
            </w:r>
          </w:p>
        </w:tc>
        <w:tc>
          <w:tcPr>
            <w:tcW w:w="6345"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rPr>
                <w:rFonts w:asciiTheme="minorEastAsia" w:hAnsiTheme="minorEastAsia"/>
                <w:kern w:val="0"/>
                <w:sz w:val="18"/>
                <w:szCs w:val="18"/>
                <w:lang w:val="zh-CN"/>
              </w:rPr>
            </w:pPr>
            <w:r>
              <w:rPr>
                <w:rFonts w:hint="eastAsia" w:cs="Arial" w:asciiTheme="minorEastAsia" w:hAnsiTheme="minorEastAsia"/>
                <w:kern w:val="0"/>
                <w:sz w:val="18"/>
                <w:szCs w:val="18"/>
                <w:lang w:val="zh-CN"/>
              </w:rPr>
              <w:t>正本</w:t>
            </w:r>
            <w:r>
              <w:rPr>
                <w:rFonts w:hint="eastAsia" w:cs="Arial" w:asciiTheme="minorEastAsia" w:hAnsiTheme="minorEastAsia"/>
                <w:kern w:val="0"/>
                <w:sz w:val="18"/>
                <w:szCs w:val="18"/>
              </w:rPr>
              <w:t>1</w:t>
            </w:r>
            <w:r>
              <w:rPr>
                <w:rFonts w:hint="eastAsia" w:cs="Arial" w:asciiTheme="minorEastAsia" w:hAnsiTheme="minorEastAsia"/>
                <w:kern w:val="0"/>
                <w:sz w:val="18"/>
                <w:szCs w:val="18"/>
                <w:lang w:val="zh-CN"/>
              </w:rPr>
              <w:t>份，副本</w:t>
            </w:r>
            <w:r>
              <w:rPr>
                <w:rFonts w:hint="eastAsia" w:cs="Arial" w:asciiTheme="minorEastAsia" w:hAnsiTheme="minorEastAsia"/>
                <w:kern w:val="0"/>
                <w:sz w:val="18"/>
                <w:szCs w:val="18"/>
              </w:rPr>
              <w:t>4</w:t>
            </w:r>
            <w:r>
              <w:rPr>
                <w:rFonts w:hint="eastAsia" w:cs="Arial" w:asciiTheme="minorEastAsia" w:hAnsiTheme="minorEastAsia"/>
                <w:kern w:val="0"/>
                <w:sz w:val="18"/>
                <w:szCs w:val="18"/>
                <w:lang w:val="zh-CN"/>
              </w:rPr>
              <w:t>份</w:t>
            </w:r>
          </w:p>
        </w:tc>
      </w:tr>
      <w:tr>
        <w:tblPrEx>
          <w:tblCellMar>
            <w:top w:w="0" w:type="dxa"/>
            <w:left w:w="108" w:type="dxa"/>
            <w:bottom w:w="0" w:type="dxa"/>
            <w:right w:w="108" w:type="dxa"/>
          </w:tblCellMar>
        </w:tblPrEx>
        <w:trPr>
          <w:trHeight w:val="540" w:hRule="atLeast"/>
        </w:trPr>
        <w:tc>
          <w:tcPr>
            <w:tcW w:w="8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Theme="minorEastAsia" w:hAnsiTheme="minorEastAsia"/>
                <w:kern w:val="0"/>
                <w:sz w:val="18"/>
                <w:szCs w:val="18"/>
              </w:rPr>
            </w:pPr>
            <w:r>
              <w:rPr>
                <w:rFonts w:hint="eastAsia" w:cs="Arial" w:asciiTheme="minorEastAsia" w:hAnsiTheme="minorEastAsia"/>
                <w:kern w:val="0"/>
                <w:sz w:val="18"/>
                <w:szCs w:val="18"/>
              </w:rPr>
              <w:t>7</w:t>
            </w:r>
          </w:p>
        </w:tc>
        <w:tc>
          <w:tcPr>
            <w:tcW w:w="1701"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cs="Arial" w:asciiTheme="minorEastAsia" w:hAnsiTheme="minorEastAsia"/>
                <w:kern w:val="0"/>
                <w:sz w:val="18"/>
                <w:szCs w:val="18"/>
              </w:rPr>
            </w:pPr>
            <w:r>
              <w:rPr>
                <w:rFonts w:hint="eastAsia" w:cs="Arial" w:asciiTheme="minorEastAsia" w:hAnsiTheme="minorEastAsia"/>
                <w:kern w:val="0"/>
                <w:sz w:val="18"/>
                <w:szCs w:val="18"/>
              </w:rPr>
              <w:t>最高限价</w:t>
            </w:r>
          </w:p>
        </w:tc>
        <w:tc>
          <w:tcPr>
            <w:tcW w:w="6345"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ind w:firstLine="0" w:firstLineChars="0"/>
              <w:jc w:val="left"/>
              <w:rPr>
                <w:rFonts w:hint="default" w:cs="Arial" w:asciiTheme="minorEastAsia" w:hAnsiTheme="minorEastAsia" w:eastAsiaTheme="minorEastAsia"/>
                <w:kern w:val="0"/>
                <w:sz w:val="18"/>
                <w:szCs w:val="18"/>
                <w:lang w:val="en-US" w:eastAsia="zh-CN"/>
              </w:rPr>
            </w:pPr>
            <w:r>
              <w:rPr>
                <w:rFonts w:hint="eastAsia" w:asciiTheme="minorEastAsia" w:hAnsiTheme="minorEastAsia"/>
                <w:kern w:val="0"/>
                <w:sz w:val="18"/>
                <w:szCs w:val="18"/>
                <w:lang w:val="en-US" w:eastAsia="zh-CN"/>
              </w:rPr>
              <w:t>6类人群单项套餐合计金额6394元人民币（430名职工体检）</w:t>
            </w:r>
          </w:p>
        </w:tc>
      </w:tr>
      <w:tr>
        <w:tblPrEx>
          <w:tblCellMar>
            <w:top w:w="0" w:type="dxa"/>
            <w:left w:w="108" w:type="dxa"/>
            <w:bottom w:w="0" w:type="dxa"/>
            <w:right w:w="108" w:type="dxa"/>
          </w:tblCellMar>
        </w:tblPrEx>
        <w:trPr>
          <w:trHeight w:val="520" w:hRule="atLeast"/>
        </w:trPr>
        <w:tc>
          <w:tcPr>
            <w:tcW w:w="8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cs="Arial" w:asciiTheme="minorEastAsia" w:hAnsiTheme="minorEastAsia"/>
                <w:kern w:val="0"/>
                <w:sz w:val="18"/>
                <w:szCs w:val="18"/>
              </w:rPr>
            </w:pPr>
            <w:r>
              <w:rPr>
                <w:rFonts w:hint="eastAsia" w:cs="Arial" w:asciiTheme="minorEastAsia" w:hAnsiTheme="minorEastAsia"/>
                <w:kern w:val="0"/>
                <w:sz w:val="18"/>
                <w:szCs w:val="18"/>
              </w:rPr>
              <w:t>8</w:t>
            </w:r>
          </w:p>
        </w:tc>
        <w:tc>
          <w:tcPr>
            <w:tcW w:w="1701" w:type="dxa"/>
            <w:tcBorders>
              <w:top w:val="single" w:color="000000" w:sz="8" w:space="0"/>
              <w:left w:val="single" w:color="000000" w:sz="8" w:space="0"/>
              <w:bottom w:val="single" w:color="000000" w:sz="8" w:space="0"/>
              <w:right w:val="single" w:color="000000" w:sz="8" w:space="0"/>
            </w:tcBorders>
            <w:vAlign w:val="center"/>
          </w:tcPr>
          <w:p>
            <w:pPr>
              <w:tabs>
                <w:tab w:val="left" w:pos="425"/>
              </w:tabs>
              <w:autoSpaceDE w:val="0"/>
              <w:autoSpaceDN w:val="0"/>
              <w:adjustRightInd w:val="0"/>
              <w:jc w:val="center"/>
              <w:rPr>
                <w:rFonts w:asciiTheme="minorEastAsia" w:hAnsiTheme="minorEastAsia"/>
                <w:kern w:val="0"/>
                <w:sz w:val="18"/>
                <w:szCs w:val="18"/>
              </w:rPr>
            </w:pPr>
            <w:r>
              <w:rPr>
                <w:rFonts w:hint="eastAsia" w:asciiTheme="minorEastAsia" w:hAnsiTheme="minorEastAsia"/>
                <w:kern w:val="0"/>
                <w:sz w:val="18"/>
                <w:szCs w:val="18"/>
              </w:rPr>
              <w:t>评审方法</w:t>
            </w:r>
          </w:p>
        </w:tc>
        <w:tc>
          <w:tcPr>
            <w:tcW w:w="6345" w:type="dxa"/>
            <w:tcBorders>
              <w:top w:val="single" w:color="000000" w:sz="8" w:space="0"/>
              <w:left w:val="single" w:color="000000" w:sz="8" w:space="0"/>
              <w:bottom w:val="single" w:color="000000" w:sz="8" w:space="0"/>
              <w:right w:val="single" w:color="000000" w:sz="8" w:space="0"/>
            </w:tcBorders>
            <w:vAlign w:val="center"/>
          </w:tcPr>
          <w:p>
            <w:pPr>
              <w:tabs>
                <w:tab w:val="left" w:pos="425"/>
              </w:tabs>
              <w:autoSpaceDE w:val="0"/>
              <w:autoSpaceDN w:val="0"/>
              <w:adjustRightInd w:val="0"/>
              <w:rPr>
                <w:rFonts w:asciiTheme="minorEastAsia" w:hAnsiTheme="minorEastAsia"/>
                <w:kern w:val="0"/>
                <w:sz w:val="18"/>
                <w:szCs w:val="18"/>
              </w:rPr>
            </w:pPr>
            <w:r>
              <w:rPr>
                <w:rFonts w:hint="eastAsia" w:asciiTheme="minorEastAsia" w:hAnsiTheme="minorEastAsia"/>
                <w:kern w:val="0"/>
                <w:sz w:val="18"/>
                <w:szCs w:val="18"/>
              </w:rPr>
              <w:t>综合评分法</w:t>
            </w:r>
          </w:p>
        </w:tc>
      </w:tr>
      <w:tr>
        <w:tblPrEx>
          <w:tblCellMar>
            <w:top w:w="0" w:type="dxa"/>
            <w:left w:w="108" w:type="dxa"/>
            <w:bottom w:w="0" w:type="dxa"/>
            <w:right w:w="108" w:type="dxa"/>
          </w:tblCellMar>
        </w:tblPrEx>
        <w:trPr>
          <w:trHeight w:val="495" w:hRule="atLeast"/>
        </w:trPr>
        <w:tc>
          <w:tcPr>
            <w:tcW w:w="8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cs="Arial" w:asciiTheme="minorEastAsia" w:hAnsiTheme="minorEastAsia"/>
                <w:kern w:val="0"/>
                <w:sz w:val="18"/>
                <w:szCs w:val="18"/>
              </w:rPr>
            </w:pPr>
            <w:r>
              <w:rPr>
                <w:rFonts w:hint="eastAsia" w:cs="Arial" w:asciiTheme="minorEastAsia" w:hAnsiTheme="minorEastAsia"/>
                <w:kern w:val="0"/>
                <w:sz w:val="18"/>
                <w:szCs w:val="18"/>
              </w:rPr>
              <w:t>9</w:t>
            </w:r>
          </w:p>
        </w:tc>
        <w:tc>
          <w:tcPr>
            <w:tcW w:w="1701" w:type="dxa"/>
            <w:tcBorders>
              <w:top w:val="single" w:color="000000" w:sz="8" w:space="0"/>
              <w:left w:val="single" w:color="000000" w:sz="8" w:space="0"/>
              <w:bottom w:val="single" w:color="000000" w:sz="8" w:space="0"/>
              <w:right w:val="single" w:color="000000" w:sz="8" w:space="0"/>
            </w:tcBorders>
            <w:vAlign w:val="center"/>
          </w:tcPr>
          <w:p>
            <w:pPr>
              <w:tabs>
                <w:tab w:val="left" w:pos="425"/>
              </w:tabs>
              <w:autoSpaceDE w:val="0"/>
              <w:autoSpaceDN w:val="0"/>
              <w:adjustRightInd w:val="0"/>
              <w:jc w:val="center"/>
              <w:rPr>
                <w:rFonts w:asciiTheme="minorEastAsia" w:hAnsiTheme="minorEastAsia"/>
                <w:kern w:val="0"/>
                <w:sz w:val="18"/>
                <w:szCs w:val="18"/>
              </w:rPr>
            </w:pPr>
            <w:r>
              <w:rPr>
                <w:rFonts w:hint="eastAsia" w:asciiTheme="minorEastAsia" w:hAnsiTheme="minorEastAsia"/>
                <w:kern w:val="0"/>
                <w:sz w:val="18"/>
                <w:szCs w:val="18"/>
              </w:rPr>
              <w:t>转包</w:t>
            </w:r>
          </w:p>
        </w:tc>
        <w:tc>
          <w:tcPr>
            <w:tcW w:w="6345" w:type="dxa"/>
            <w:tcBorders>
              <w:top w:val="single" w:color="000000" w:sz="8" w:space="0"/>
              <w:left w:val="single" w:color="000000" w:sz="8" w:space="0"/>
              <w:bottom w:val="single" w:color="000000" w:sz="8" w:space="0"/>
              <w:right w:val="single" w:color="000000" w:sz="8" w:space="0"/>
            </w:tcBorders>
            <w:vAlign w:val="center"/>
          </w:tcPr>
          <w:p>
            <w:pPr>
              <w:tabs>
                <w:tab w:val="left" w:pos="425"/>
              </w:tabs>
              <w:autoSpaceDE w:val="0"/>
              <w:autoSpaceDN w:val="0"/>
              <w:adjustRightInd w:val="0"/>
              <w:rPr>
                <w:rFonts w:asciiTheme="minorEastAsia" w:hAnsiTheme="minorEastAsia"/>
                <w:sz w:val="18"/>
                <w:szCs w:val="18"/>
              </w:rPr>
            </w:pPr>
            <w:r>
              <w:rPr>
                <w:rFonts w:hint="eastAsia" w:asciiTheme="minorEastAsia" w:hAnsiTheme="minorEastAsia"/>
                <w:sz w:val="18"/>
                <w:szCs w:val="18"/>
              </w:rPr>
              <w:t>中选公司不得转包业务</w:t>
            </w:r>
          </w:p>
        </w:tc>
      </w:tr>
      <w:tr>
        <w:tblPrEx>
          <w:tblCellMar>
            <w:top w:w="0" w:type="dxa"/>
            <w:left w:w="108" w:type="dxa"/>
            <w:bottom w:w="0" w:type="dxa"/>
            <w:right w:w="108" w:type="dxa"/>
          </w:tblCellMar>
        </w:tblPrEx>
        <w:trPr>
          <w:trHeight w:val="450" w:hRule="atLeast"/>
        </w:trPr>
        <w:tc>
          <w:tcPr>
            <w:tcW w:w="8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cs="Arial" w:asciiTheme="minorEastAsia" w:hAnsiTheme="minorEastAsia"/>
                <w:kern w:val="0"/>
                <w:sz w:val="18"/>
                <w:szCs w:val="18"/>
              </w:rPr>
            </w:pPr>
            <w:r>
              <w:rPr>
                <w:rFonts w:hint="eastAsia" w:cs="Arial" w:asciiTheme="minorEastAsia" w:hAnsiTheme="minorEastAsia"/>
                <w:kern w:val="0"/>
                <w:sz w:val="18"/>
                <w:szCs w:val="18"/>
              </w:rPr>
              <w:t>10</w:t>
            </w:r>
          </w:p>
        </w:tc>
        <w:tc>
          <w:tcPr>
            <w:tcW w:w="1701" w:type="dxa"/>
            <w:tcBorders>
              <w:top w:val="single" w:color="000000" w:sz="8" w:space="0"/>
              <w:left w:val="single" w:color="000000" w:sz="8" w:space="0"/>
              <w:bottom w:val="single" w:color="000000" w:sz="8" w:space="0"/>
              <w:right w:val="single" w:color="000000" w:sz="8" w:space="0"/>
            </w:tcBorders>
            <w:vAlign w:val="center"/>
          </w:tcPr>
          <w:p>
            <w:pPr>
              <w:tabs>
                <w:tab w:val="left" w:pos="425"/>
              </w:tabs>
              <w:autoSpaceDE w:val="0"/>
              <w:autoSpaceDN w:val="0"/>
              <w:adjustRightInd w:val="0"/>
              <w:jc w:val="center"/>
              <w:rPr>
                <w:rFonts w:asciiTheme="minorEastAsia" w:hAnsiTheme="minorEastAsia"/>
                <w:kern w:val="0"/>
                <w:sz w:val="18"/>
                <w:szCs w:val="18"/>
              </w:rPr>
            </w:pPr>
            <w:r>
              <w:rPr>
                <w:rFonts w:hint="eastAsia" w:asciiTheme="minorEastAsia" w:hAnsiTheme="minorEastAsia"/>
                <w:kern w:val="0"/>
                <w:sz w:val="18"/>
                <w:szCs w:val="18"/>
              </w:rPr>
              <w:t>其他</w:t>
            </w:r>
          </w:p>
        </w:tc>
        <w:tc>
          <w:tcPr>
            <w:tcW w:w="6345" w:type="dxa"/>
            <w:tcBorders>
              <w:top w:val="single" w:color="000000" w:sz="8" w:space="0"/>
              <w:left w:val="single" w:color="000000" w:sz="8" w:space="0"/>
              <w:bottom w:val="single" w:color="000000" w:sz="8" w:space="0"/>
              <w:right w:val="single" w:color="000000" w:sz="8" w:space="0"/>
            </w:tcBorders>
            <w:vAlign w:val="center"/>
          </w:tcPr>
          <w:p>
            <w:pPr>
              <w:tabs>
                <w:tab w:val="left" w:pos="425"/>
              </w:tabs>
              <w:autoSpaceDE w:val="0"/>
              <w:autoSpaceDN w:val="0"/>
              <w:adjustRightInd w:val="0"/>
              <w:rPr>
                <w:rFonts w:asciiTheme="minorEastAsia" w:hAnsiTheme="minorEastAsia"/>
                <w:sz w:val="18"/>
                <w:szCs w:val="18"/>
              </w:rPr>
            </w:pPr>
            <w:r>
              <w:rPr>
                <w:rFonts w:hint="eastAsia" w:asciiTheme="minorEastAsia" w:hAnsiTheme="minorEastAsia"/>
                <w:sz w:val="18"/>
                <w:szCs w:val="18"/>
              </w:rPr>
              <w:t>无</w:t>
            </w:r>
          </w:p>
        </w:tc>
      </w:tr>
      <w:tr>
        <w:tblPrEx>
          <w:tblCellMar>
            <w:top w:w="0" w:type="dxa"/>
            <w:left w:w="108" w:type="dxa"/>
            <w:bottom w:w="0" w:type="dxa"/>
            <w:right w:w="108" w:type="dxa"/>
          </w:tblCellMar>
        </w:tblPrEx>
        <w:trPr>
          <w:trHeight w:val="492" w:hRule="atLeast"/>
        </w:trPr>
        <w:tc>
          <w:tcPr>
            <w:tcW w:w="8930" w:type="dxa"/>
            <w:gridSpan w:val="3"/>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ind w:firstLine="360" w:firstLineChars="200"/>
              <w:rPr>
                <w:rFonts w:asciiTheme="minorEastAsia" w:hAnsiTheme="minorEastAsia"/>
                <w:sz w:val="18"/>
                <w:szCs w:val="18"/>
              </w:rPr>
            </w:pPr>
            <w:r>
              <w:rPr>
                <w:rFonts w:hint="eastAsia" w:asciiTheme="minorEastAsia" w:hAnsiTheme="minorEastAsia"/>
                <w:sz w:val="18"/>
                <w:szCs w:val="18"/>
              </w:rPr>
              <w:t>任何在本次遴选活动中弄虚作假、徇私舞弊、行贿受贿或通过任何不正当手段干扰评选结果或通过上述行为获取中选资格等行为的，投诉人应当据实反映情况，否则应承担相应的法律后果。</w:t>
            </w:r>
          </w:p>
        </w:tc>
      </w:tr>
      <w:bookmarkEnd w:id="9"/>
    </w:tbl>
    <w:p>
      <w:pPr>
        <w:pStyle w:val="17"/>
      </w:pPr>
      <w:bookmarkStart w:id="10" w:name="_Toc4917"/>
      <w:bookmarkStart w:id="11" w:name="_Toc20457"/>
      <w:bookmarkStart w:id="12" w:name="_Toc508200442"/>
      <w:bookmarkStart w:id="13" w:name="_Toc14561"/>
      <w:bookmarkStart w:id="14" w:name="_Hlk55129732"/>
    </w:p>
    <w:p>
      <w:pPr>
        <w:pStyle w:val="17"/>
      </w:pPr>
    </w:p>
    <w:p>
      <w:pPr>
        <w:pStyle w:val="4"/>
        <w:rPr>
          <w:rFonts w:hint="eastAsia"/>
        </w:rPr>
      </w:pPr>
    </w:p>
    <w:p>
      <w:pPr>
        <w:pStyle w:val="4"/>
        <w:jc w:val="both"/>
        <w:rPr>
          <w:rFonts w:hint="eastAsia"/>
        </w:rPr>
      </w:pPr>
    </w:p>
    <w:p>
      <w:pPr>
        <w:rPr>
          <w:rFonts w:hint="eastAsia"/>
        </w:rPr>
      </w:pPr>
    </w:p>
    <w:p>
      <w:pPr>
        <w:pStyle w:val="4"/>
        <w:jc w:val="both"/>
        <w:rPr>
          <w:rFonts w:hint="eastAsia"/>
        </w:rPr>
      </w:pPr>
    </w:p>
    <w:p>
      <w:pPr>
        <w:pStyle w:val="4"/>
        <w:jc w:val="center"/>
      </w:pPr>
      <w:r>
        <w:rPr>
          <w:rFonts w:hint="eastAsia"/>
        </w:rPr>
        <w:t>第三章 评定成交标准</w:t>
      </w:r>
      <w:bookmarkEnd w:id="10"/>
      <w:bookmarkEnd w:id="11"/>
      <w:bookmarkEnd w:id="12"/>
      <w:bookmarkEnd w:id="13"/>
    </w:p>
    <w:p>
      <w:pPr>
        <w:pStyle w:val="54"/>
        <w:spacing w:line="360" w:lineRule="auto"/>
        <w:ind w:firstLine="0" w:firstLineChars="0"/>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一、评审方法：</w:t>
      </w:r>
    </w:p>
    <w:p>
      <w:pPr>
        <w:spacing w:line="360" w:lineRule="auto"/>
        <w:ind w:firstLine="420" w:firstLineChars="200"/>
        <w:rPr>
          <w:rFonts w:asciiTheme="minorEastAsia" w:hAnsiTheme="minorEastAsia"/>
          <w:szCs w:val="21"/>
        </w:rPr>
      </w:pPr>
      <w:r>
        <w:rPr>
          <w:rFonts w:hint="eastAsia" w:asciiTheme="minorEastAsia" w:hAnsiTheme="minorEastAsia"/>
          <w:szCs w:val="21"/>
        </w:rPr>
        <w:t>本次评审采用综合评分法，是指响应文件满足遴选文件全部实质性要求且按评审因素的量化指标评审得分最高的报价人为成交候选报价人的评审方法。</w:t>
      </w:r>
    </w:p>
    <w:p>
      <w:pPr>
        <w:pStyle w:val="54"/>
        <w:spacing w:line="360" w:lineRule="auto"/>
        <w:ind w:firstLine="0" w:firstLineChars="0"/>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b/>
          <w:bCs/>
          <w:color w:val="000000" w:themeColor="text1"/>
          <w:sz w:val="21"/>
          <w:szCs w:val="21"/>
          <w14:textFill>
            <w14:solidFill>
              <w14:schemeClr w14:val="tx1"/>
            </w14:solidFill>
          </w14:textFill>
        </w:rPr>
        <w:t>二、本项目评分</w:t>
      </w:r>
      <w:r>
        <w:rPr>
          <w:rFonts w:hint="eastAsia" w:asciiTheme="minorEastAsia" w:hAnsiTheme="minorEastAsia" w:eastAsiaTheme="minorEastAsia" w:cstheme="minorBidi"/>
          <w:b/>
          <w:bCs w:val="0"/>
          <w:color w:val="000000" w:themeColor="text1"/>
          <w:kern w:val="0"/>
          <w:sz w:val="21"/>
          <w:szCs w:val="21"/>
          <w14:textFill>
            <w14:solidFill>
              <w14:schemeClr w14:val="tx1"/>
            </w14:solidFill>
          </w14:textFill>
        </w:rPr>
        <w:t>标准为：</w:t>
      </w:r>
      <w:r>
        <w:rPr>
          <w:rFonts w:hint="eastAsia" w:asciiTheme="minorEastAsia" w:hAnsiTheme="minorEastAsia" w:eastAsiaTheme="minorEastAsia" w:cstheme="minorBidi"/>
          <w:b/>
          <w:color w:val="000000" w:themeColor="text1"/>
          <w:kern w:val="0"/>
          <w:sz w:val="21"/>
          <w:szCs w:val="21"/>
          <w14:textFill>
            <w14:solidFill>
              <w14:schemeClr w14:val="tx1"/>
            </w14:solidFill>
          </w14:textFill>
        </w:rPr>
        <w:t>价格部分</w:t>
      </w:r>
      <w:r>
        <w:rPr>
          <w:rFonts w:hint="eastAsia" w:asciiTheme="minorEastAsia" w:hAnsiTheme="minorEastAsia" w:eastAsiaTheme="minorEastAsia" w:cstheme="minorBidi"/>
          <w:b/>
          <w:color w:val="000000" w:themeColor="text1"/>
          <w:kern w:val="0"/>
          <w:sz w:val="21"/>
          <w:szCs w:val="21"/>
          <w:lang w:val="en-US" w:eastAsia="zh-CN"/>
          <w14:textFill>
            <w14:solidFill>
              <w14:schemeClr w14:val="tx1"/>
            </w14:solidFill>
          </w14:textFill>
        </w:rPr>
        <w:t>30</w:t>
      </w:r>
      <w:r>
        <w:rPr>
          <w:rFonts w:hint="eastAsia" w:asciiTheme="minorEastAsia" w:hAnsiTheme="minorEastAsia" w:eastAsiaTheme="minorEastAsia" w:cstheme="minorBidi"/>
          <w:b/>
          <w:color w:val="000000" w:themeColor="text1"/>
          <w:kern w:val="0"/>
          <w:sz w:val="21"/>
          <w:szCs w:val="21"/>
          <w14:textFill>
            <w14:solidFill>
              <w14:schemeClr w14:val="tx1"/>
            </w14:solidFill>
          </w14:textFill>
        </w:rPr>
        <w:t>分，商务部分10分，技术部分</w:t>
      </w:r>
      <w:r>
        <w:rPr>
          <w:rFonts w:hint="eastAsia" w:asciiTheme="minorEastAsia" w:hAnsiTheme="minorEastAsia" w:eastAsiaTheme="minorEastAsia" w:cstheme="minorBidi"/>
          <w:b/>
          <w:color w:val="000000" w:themeColor="text1"/>
          <w:kern w:val="0"/>
          <w:sz w:val="21"/>
          <w:szCs w:val="21"/>
          <w:lang w:val="en-US" w:eastAsia="zh-CN"/>
          <w14:textFill>
            <w14:solidFill>
              <w14:schemeClr w14:val="tx1"/>
            </w14:solidFill>
          </w14:textFill>
        </w:rPr>
        <w:t>60</w:t>
      </w:r>
      <w:r>
        <w:rPr>
          <w:rFonts w:hint="eastAsia" w:asciiTheme="minorEastAsia" w:hAnsiTheme="minorEastAsia" w:eastAsiaTheme="minorEastAsia" w:cstheme="minorBidi"/>
          <w:b/>
          <w:color w:val="000000" w:themeColor="text1"/>
          <w:kern w:val="0"/>
          <w:sz w:val="21"/>
          <w:szCs w:val="21"/>
          <w14:textFill>
            <w14:solidFill>
              <w14:schemeClr w14:val="tx1"/>
            </w14:solidFill>
          </w14:textFill>
        </w:rPr>
        <w:t>分。</w:t>
      </w:r>
    </w:p>
    <w:p>
      <w:pPr>
        <w:widowControl/>
        <w:spacing w:line="360" w:lineRule="auto"/>
        <w:ind w:firstLine="211" w:firstLineChars="100"/>
        <w:jc w:val="left"/>
        <w:rPr>
          <w:rFonts w:asciiTheme="minorEastAsia" w:hAnsiTheme="minorEastAsia"/>
          <w:b/>
          <w:color w:val="000000" w:themeColor="text1"/>
          <w:kern w:val="0"/>
          <w:szCs w:val="21"/>
          <w14:textFill>
            <w14:solidFill>
              <w14:schemeClr w14:val="tx1"/>
            </w14:solidFill>
          </w14:textFill>
        </w:rPr>
      </w:pPr>
      <w:r>
        <w:rPr>
          <w:rFonts w:hint="eastAsia" w:asciiTheme="minorEastAsia" w:hAnsiTheme="minorEastAsia"/>
          <w:b/>
          <w:color w:val="000000" w:themeColor="text1"/>
          <w:kern w:val="0"/>
          <w:szCs w:val="21"/>
          <w14:textFill>
            <w14:solidFill>
              <w14:schemeClr w14:val="tx1"/>
            </w14:solidFill>
          </w14:textFill>
        </w:rPr>
        <w:t>注：1.实质性响应遴选文件要求且最低遴选价为遴选基准价；</w:t>
      </w:r>
    </w:p>
    <w:p>
      <w:pPr>
        <w:tabs>
          <w:tab w:val="left" w:pos="540"/>
        </w:tabs>
        <w:adjustRightInd w:val="0"/>
        <w:spacing w:line="360" w:lineRule="auto"/>
        <w:ind w:firstLine="632" w:firstLineChars="300"/>
        <w:textAlignment w:val="baseline"/>
        <w:rPr>
          <w:rFonts w:asciiTheme="minorEastAsia" w:hAnsiTheme="minorEastAsia"/>
          <w:b/>
          <w:color w:val="000000" w:themeColor="text1"/>
          <w:kern w:val="0"/>
          <w:szCs w:val="21"/>
          <w14:textFill>
            <w14:solidFill>
              <w14:schemeClr w14:val="tx1"/>
            </w14:solidFill>
          </w14:textFill>
        </w:rPr>
      </w:pPr>
      <w:r>
        <w:rPr>
          <w:rFonts w:hint="eastAsia" w:asciiTheme="minorEastAsia" w:hAnsiTheme="minorEastAsia"/>
          <w:b/>
          <w:color w:val="000000" w:themeColor="text1"/>
          <w:kern w:val="0"/>
          <w:szCs w:val="21"/>
          <w14:textFill>
            <w14:solidFill>
              <w14:schemeClr w14:val="tx1"/>
            </w14:solidFill>
          </w14:textFill>
        </w:rPr>
        <w:t>2.供应商报价低于成本的除外；</w:t>
      </w:r>
    </w:p>
    <w:p>
      <w:pPr>
        <w:widowControl/>
        <w:spacing w:line="360" w:lineRule="auto"/>
        <w:ind w:firstLine="632" w:firstLineChars="300"/>
        <w:jc w:val="left"/>
        <w:rPr>
          <w:rFonts w:asciiTheme="minorEastAsia" w:hAnsiTheme="minorEastAsia"/>
          <w:b/>
          <w:color w:val="000000" w:themeColor="text1"/>
          <w:kern w:val="0"/>
          <w:szCs w:val="21"/>
          <w14:textFill>
            <w14:solidFill>
              <w14:schemeClr w14:val="tx1"/>
            </w14:solidFill>
          </w14:textFill>
        </w:rPr>
      </w:pPr>
      <w:r>
        <w:rPr>
          <w:rFonts w:hint="eastAsia" w:asciiTheme="minorEastAsia" w:hAnsiTheme="minorEastAsia"/>
          <w:b/>
          <w:color w:val="000000" w:themeColor="text1"/>
          <w:kern w:val="0"/>
          <w:szCs w:val="21"/>
          <w14:textFill>
            <w14:solidFill>
              <w14:schemeClr w14:val="tx1"/>
            </w14:solidFill>
          </w14:textFill>
        </w:rPr>
        <w:t>3.最低报价不作为遴选中选的保证；</w:t>
      </w:r>
    </w:p>
    <w:p>
      <w:pPr>
        <w:widowControl/>
        <w:spacing w:line="360" w:lineRule="auto"/>
        <w:ind w:firstLine="632" w:firstLineChars="300"/>
        <w:jc w:val="left"/>
        <w:rPr>
          <w:rFonts w:asciiTheme="minorEastAsia" w:hAnsiTheme="minorEastAsia"/>
          <w:szCs w:val="21"/>
        </w:rPr>
      </w:pPr>
      <w:r>
        <w:rPr>
          <w:rFonts w:hint="eastAsia" w:asciiTheme="minorEastAsia" w:hAnsiTheme="minorEastAsia"/>
          <w:b/>
          <w:color w:val="000000" w:themeColor="text1"/>
          <w:szCs w:val="21"/>
          <w14:textFill>
            <w14:solidFill>
              <w14:schemeClr w14:val="tx1"/>
            </w14:solidFill>
          </w14:textFill>
        </w:rPr>
        <w:t>4.</w:t>
      </w:r>
      <w:bookmarkEnd w:id="14"/>
      <w:bookmarkStart w:id="15" w:name="_Toc508200445"/>
      <w:bookmarkStart w:id="16" w:name="_Toc12048"/>
      <w:bookmarkStart w:id="17" w:name="_Toc26804"/>
      <w:bookmarkStart w:id="18" w:name="_Toc8891"/>
      <w:bookmarkStart w:id="19" w:name="_Toc416787277"/>
      <w:bookmarkStart w:id="20" w:name="_Toc434232554"/>
      <w:r>
        <w:rPr>
          <w:rFonts w:hint="eastAsia" w:asciiTheme="minorEastAsia" w:hAnsiTheme="minorEastAsia"/>
          <w:b/>
          <w:color w:val="000000" w:themeColor="text1"/>
          <w:szCs w:val="21"/>
          <w14:textFill>
            <w14:solidFill>
              <w14:schemeClr w14:val="tx1"/>
            </w14:solidFill>
          </w14:textFill>
        </w:rPr>
        <w:t>★不满足不进入详评</w:t>
      </w:r>
    </w:p>
    <w:p>
      <w:pPr>
        <w:pStyle w:val="43"/>
        <w:spacing w:line="360" w:lineRule="auto"/>
        <w:ind w:firstLine="0" w:firstLineChars="0"/>
        <w:rPr>
          <w:rFonts w:asciiTheme="minorEastAsia" w:hAnsiTheme="minorEastAsia"/>
          <w:szCs w:val="21"/>
        </w:rPr>
      </w:pPr>
    </w:p>
    <w:p>
      <w:pPr>
        <w:widowControl/>
        <w:spacing w:line="360" w:lineRule="auto"/>
        <w:jc w:val="center"/>
        <w:rPr>
          <w:rFonts w:ascii="宋体" w:hAnsi="宋体" w:cs="宋体"/>
          <w:b/>
          <w:sz w:val="32"/>
          <w:szCs w:val="32"/>
        </w:rPr>
      </w:pPr>
      <w:r>
        <w:rPr>
          <w:rFonts w:hint="eastAsia" w:ascii="宋体" w:hAnsi="宋体" w:cs="宋体"/>
          <w:b/>
          <w:sz w:val="32"/>
          <w:szCs w:val="32"/>
        </w:rPr>
        <w:t>评审因素和指标</w:t>
      </w:r>
    </w:p>
    <w:p>
      <w:pPr>
        <w:widowControl/>
        <w:spacing w:line="360" w:lineRule="auto"/>
        <w:jc w:val="left"/>
        <w:rPr>
          <w:rFonts w:ascii="宋体" w:hAnsi="宋体" w:cs="Arial"/>
          <w:sz w:val="24"/>
        </w:rPr>
      </w:pPr>
      <w:r>
        <w:rPr>
          <w:rFonts w:ascii="宋体" w:hAnsi="宋体" w:cs="Arial"/>
          <w:sz w:val="24"/>
        </w:rPr>
        <w:t>1、评分因素及分值</w:t>
      </w:r>
    </w:p>
    <w:tbl>
      <w:tblPr>
        <w:tblStyle w:val="25"/>
        <w:tblW w:w="89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135"/>
        <w:gridCol w:w="2466"/>
        <w:gridCol w:w="1171"/>
        <w:gridCol w:w="41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72" w:hRule="atLeast"/>
          <w:jc w:val="center"/>
        </w:trPr>
        <w:tc>
          <w:tcPr>
            <w:tcW w:w="1135" w:type="dxa"/>
            <w:vAlign w:val="center"/>
          </w:tcPr>
          <w:p>
            <w:pPr>
              <w:snapToGrid w:val="0"/>
              <w:spacing w:line="360" w:lineRule="auto"/>
              <w:ind w:right="-28"/>
              <w:jc w:val="center"/>
              <w:rPr>
                <w:rFonts w:ascii="宋体" w:hAnsi="宋体" w:cs="Arial"/>
                <w:b/>
                <w:sz w:val="24"/>
              </w:rPr>
            </w:pPr>
            <w:r>
              <w:rPr>
                <w:rFonts w:ascii="宋体" w:hAnsi="宋体" w:cs="Arial"/>
                <w:b/>
                <w:sz w:val="24"/>
              </w:rPr>
              <w:t>序号</w:t>
            </w:r>
          </w:p>
        </w:tc>
        <w:tc>
          <w:tcPr>
            <w:tcW w:w="2466" w:type="dxa"/>
            <w:vAlign w:val="center"/>
          </w:tcPr>
          <w:p>
            <w:pPr>
              <w:snapToGrid w:val="0"/>
              <w:spacing w:line="360" w:lineRule="auto"/>
              <w:jc w:val="center"/>
              <w:rPr>
                <w:rFonts w:ascii="宋体" w:hAnsi="宋体" w:cs="Arial"/>
                <w:b/>
                <w:sz w:val="24"/>
              </w:rPr>
            </w:pPr>
            <w:r>
              <w:rPr>
                <w:rFonts w:ascii="宋体" w:hAnsi="宋体" w:cs="Arial"/>
                <w:b/>
                <w:sz w:val="24"/>
              </w:rPr>
              <w:t>评分标准</w:t>
            </w:r>
          </w:p>
        </w:tc>
        <w:tc>
          <w:tcPr>
            <w:tcW w:w="1171" w:type="dxa"/>
            <w:vAlign w:val="center"/>
          </w:tcPr>
          <w:p>
            <w:pPr>
              <w:snapToGrid w:val="0"/>
              <w:spacing w:line="360" w:lineRule="auto"/>
              <w:ind w:left="113"/>
              <w:jc w:val="center"/>
              <w:rPr>
                <w:rFonts w:ascii="宋体" w:hAnsi="宋体" w:cs="Arial"/>
                <w:b/>
                <w:sz w:val="24"/>
              </w:rPr>
            </w:pPr>
            <w:r>
              <w:rPr>
                <w:rFonts w:ascii="宋体" w:hAnsi="宋体" w:cs="Arial"/>
                <w:b/>
                <w:sz w:val="24"/>
              </w:rPr>
              <w:t>分值</w:t>
            </w:r>
          </w:p>
        </w:tc>
        <w:tc>
          <w:tcPr>
            <w:tcW w:w="4186" w:type="dxa"/>
            <w:vAlign w:val="center"/>
          </w:tcPr>
          <w:p>
            <w:pPr>
              <w:snapToGrid w:val="0"/>
              <w:spacing w:line="360" w:lineRule="auto"/>
              <w:ind w:left="113"/>
              <w:jc w:val="center"/>
              <w:rPr>
                <w:rFonts w:ascii="宋体" w:hAnsi="宋体" w:cs="Arial"/>
                <w:b/>
                <w:sz w:val="24"/>
              </w:rPr>
            </w:pPr>
            <w:r>
              <w:rPr>
                <w:rFonts w:ascii="宋体" w:hAnsi="宋体" w:cs="Arial"/>
                <w:b/>
                <w:sz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62" w:hRule="exact"/>
          <w:jc w:val="center"/>
        </w:trPr>
        <w:tc>
          <w:tcPr>
            <w:tcW w:w="1135" w:type="dxa"/>
            <w:vAlign w:val="center"/>
          </w:tcPr>
          <w:p>
            <w:pPr>
              <w:spacing w:line="360" w:lineRule="auto"/>
              <w:ind w:right="-28"/>
              <w:jc w:val="center"/>
              <w:rPr>
                <w:rFonts w:ascii="宋体" w:hAnsi="宋体" w:cs="Arial"/>
                <w:sz w:val="24"/>
              </w:rPr>
            </w:pPr>
            <w:r>
              <w:rPr>
                <w:rFonts w:ascii="宋体" w:hAnsi="宋体" w:cs="Arial"/>
                <w:sz w:val="24"/>
              </w:rPr>
              <w:t>1</w:t>
            </w:r>
          </w:p>
        </w:tc>
        <w:tc>
          <w:tcPr>
            <w:tcW w:w="2466" w:type="dxa"/>
            <w:vAlign w:val="center"/>
          </w:tcPr>
          <w:p>
            <w:pPr>
              <w:spacing w:line="360" w:lineRule="auto"/>
              <w:jc w:val="center"/>
              <w:rPr>
                <w:rFonts w:ascii="宋体" w:hAnsi="宋体" w:cs="Arial"/>
                <w:sz w:val="24"/>
              </w:rPr>
            </w:pPr>
            <w:r>
              <w:rPr>
                <w:rFonts w:ascii="宋体" w:hAnsi="宋体" w:cs="Arial"/>
                <w:sz w:val="24"/>
              </w:rPr>
              <w:t>价格部分</w:t>
            </w:r>
          </w:p>
        </w:tc>
        <w:tc>
          <w:tcPr>
            <w:tcW w:w="1171" w:type="dxa"/>
            <w:vAlign w:val="center"/>
          </w:tcPr>
          <w:p>
            <w:pPr>
              <w:spacing w:line="360" w:lineRule="auto"/>
              <w:ind w:left="113"/>
              <w:jc w:val="center"/>
              <w:rPr>
                <w:rFonts w:ascii="宋体" w:hAnsi="宋体" w:cs="Arial"/>
                <w:sz w:val="24"/>
              </w:rPr>
            </w:pPr>
            <w:r>
              <w:rPr>
                <w:rFonts w:hint="eastAsia" w:ascii="宋体" w:hAnsi="宋体" w:cs="Arial"/>
                <w:sz w:val="24"/>
                <w:lang w:val="en-US" w:eastAsia="zh-CN"/>
              </w:rPr>
              <w:t>30</w:t>
            </w:r>
          </w:p>
        </w:tc>
        <w:tc>
          <w:tcPr>
            <w:tcW w:w="4186" w:type="dxa"/>
            <w:vMerge w:val="restart"/>
            <w:vAlign w:val="center"/>
          </w:tcPr>
          <w:p>
            <w:pPr>
              <w:spacing w:line="360" w:lineRule="auto"/>
              <w:ind w:left="113"/>
              <w:jc w:val="center"/>
              <w:rPr>
                <w:rFonts w:ascii="宋体" w:hAnsi="宋体" w:cs="Arial"/>
                <w:sz w:val="24"/>
              </w:rPr>
            </w:pPr>
            <w:r>
              <w:rPr>
                <w:rFonts w:ascii="宋体" w:hAnsi="宋体" w:cs="Arial"/>
                <w:sz w:val="24"/>
              </w:rPr>
              <w:t>详细的评标内容见下述评分标准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68" w:hRule="exact"/>
          <w:jc w:val="center"/>
        </w:trPr>
        <w:tc>
          <w:tcPr>
            <w:tcW w:w="1135" w:type="dxa"/>
            <w:vAlign w:val="center"/>
          </w:tcPr>
          <w:p>
            <w:pPr>
              <w:spacing w:line="360" w:lineRule="auto"/>
              <w:ind w:right="-28"/>
              <w:jc w:val="center"/>
              <w:rPr>
                <w:rFonts w:ascii="宋体" w:hAnsi="宋体" w:cs="Arial"/>
                <w:sz w:val="24"/>
              </w:rPr>
            </w:pPr>
            <w:r>
              <w:rPr>
                <w:rFonts w:ascii="宋体" w:hAnsi="宋体" w:cs="Arial"/>
                <w:sz w:val="24"/>
              </w:rPr>
              <w:t>2</w:t>
            </w:r>
          </w:p>
        </w:tc>
        <w:tc>
          <w:tcPr>
            <w:tcW w:w="2466" w:type="dxa"/>
            <w:vAlign w:val="center"/>
          </w:tcPr>
          <w:p>
            <w:pPr>
              <w:spacing w:line="360" w:lineRule="auto"/>
              <w:ind w:firstLine="720" w:firstLineChars="300"/>
              <w:rPr>
                <w:rFonts w:ascii="宋体" w:hAnsi="宋体" w:cs="Arial"/>
                <w:sz w:val="24"/>
              </w:rPr>
            </w:pPr>
            <w:r>
              <w:rPr>
                <w:rFonts w:ascii="宋体" w:hAnsi="宋体" w:cs="Arial"/>
                <w:sz w:val="24"/>
              </w:rPr>
              <w:t>商务部分</w:t>
            </w:r>
          </w:p>
        </w:tc>
        <w:tc>
          <w:tcPr>
            <w:tcW w:w="1171" w:type="dxa"/>
            <w:vAlign w:val="center"/>
          </w:tcPr>
          <w:p>
            <w:pPr>
              <w:spacing w:line="360" w:lineRule="auto"/>
              <w:ind w:left="113"/>
              <w:jc w:val="center"/>
              <w:rPr>
                <w:rFonts w:ascii="宋体" w:hAnsi="宋体" w:cs="Arial"/>
                <w:sz w:val="24"/>
              </w:rPr>
            </w:pPr>
            <w:r>
              <w:rPr>
                <w:rFonts w:hint="eastAsia" w:ascii="宋体" w:hAnsi="宋体" w:cs="Arial"/>
                <w:sz w:val="24"/>
              </w:rPr>
              <w:t>10</w:t>
            </w:r>
          </w:p>
        </w:tc>
        <w:tc>
          <w:tcPr>
            <w:tcW w:w="4186" w:type="dxa"/>
            <w:vMerge w:val="continue"/>
            <w:vAlign w:val="center"/>
          </w:tcPr>
          <w:p>
            <w:pPr>
              <w:spacing w:line="360" w:lineRule="auto"/>
              <w:ind w:left="113"/>
              <w:jc w:val="center"/>
              <w:rPr>
                <w:rFonts w:ascii="宋体" w:hAnsi="宋体" w:cs="Arial"/>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65" w:hRule="exact"/>
          <w:jc w:val="center"/>
        </w:trPr>
        <w:tc>
          <w:tcPr>
            <w:tcW w:w="1135" w:type="dxa"/>
            <w:vAlign w:val="center"/>
          </w:tcPr>
          <w:p>
            <w:pPr>
              <w:spacing w:line="360" w:lineRule="auto"/>
              <w:ind w:right="-28"/>
              <w:jc w:val="center"/>
              <w:rPr>
                <w:rFonts w:ascii="宋体" w:hAnsi="宋体" w:cs="Arial"/>
                <w:sz w:val="24"/>
              </w:rPr>
            </w:pPr>
            <w:r>
              <w:rPr>
                <w:rFonts w:ascii="宋体" w:hAnsi="宋体" w:cs="Arial"/>
                <w:sz w:val="24"/>
              </w:rPr>
              <w:t>3</w:t>
            </w:r>
          </w:p>
          <w:p>
            <w:pPr>
              <w:spacing w:line="360" w:lineRule="auto"/>
              <w:ind w:right="-28"/>
              <w:jc w:val="center"/>
              <w:rPr>
                <w:rFonts w:ascii="宋体" w:hAnsi="宋体" w:cs="Arial"/>
                <w:sz w:val="24"/>
              </w:rPr>
            </w:pPr>
            <w:r>
              <w:rPr>
                <w:rFonts w:ascii="宋体" w:hAnsi="宋体" w:cs="Arial"/>
                <w:sz w:val="24"/>
              </w:rPr>
              <w:t>34</w:t>
            </w:r>
          </w:p>
        </w:tc>
        <w:tc>
          <w:tcPr>
            <w:tcW w:w="2466" w:type="dxa"/>
            <w:vAlign w:val="center"/>
          </w:tcPr>
          <w:p>
            <w:pPr>
              <w:spacing w:line="360" w:lineRule="auto"/>
              <w:ind w:firstLine="720" w:firstLineChars="300"/>
              <w:rPr>
                <w:rFonts w:ascii="宋体" w:hAnsi="宋体" w:cs="Arial"/>
                <w:sz w:val="24"/>
              </w:rPr>
            </w:pPr>
            <w:r>
              <w:rPr>
                <w:rFonts w:ascii="宋体" w:hAnsi="宋体" w:cs="Arial"/>
                <w:sz w:val="24"/>
              </w:rPr>
              <w:t>技术部分</w:t>
            </w:r>
          </w:p>
        </w:tc>
        <w:tc>
          <w:tcPr>
            <w:tcW w:w="1171" w:type="dxa"/>
            <w:vAlign w:val="center"/>
          </w:tcPr>
          <w:p>
            <w:pPr>
              <w:spacing w:line="360" w:lineRule="auto"/>
              <w:ind w:left="113"/>
              <w:jc w:val="center"/>
              <w:rPr>
                <w:rFonts w:ascii="宋体" w:hAnsi="宋体" w:cs="Arial"/>
                <w:sz w:val="24"/>
              </w:rPr>
            </w:pPr>
            <w:r>
              <w:rPr>
                <w:rFonts w:hint="eastAsia" w:ascii="宋体" w:hAnsi="宋体" w:cs="Arial"/>
                <w:sz w:val="24"/>
                <w:lang w:val="en-US" w:eastAsia="zh-CN"/>
              </w:rPr>
              <w:t>60</w:t>
            </w:r>
          </w:p>
        </w:tc>
        <w:tc>
          <w:tcPr>
            <w:tcW w:w="4186" w:type="dxa"/>
            <w:vMerge w:val="continue"/>
            <w:vAlign w:val="center"/>
          </w:tcPr>
          <w:p>
            <w:pPr>
              <w:spacing w:line="360" w:lineRule="auto"/>
              <w:ind w:left="113"/>
              <w:jc w:val="center"/>
              <w:rPr>
                <w:rFonts w:ascii="宋体" w:hAnsi="宋体" w:cs="Arial"/>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2" w:hRule="exact"/>
          <w:jc w:val="center"/>
        </w:trPr>
        <w:tc>
          <w:tcPr>
            <w:tcW w:w="3601" w:type="dxa"/>
            <w:gridSpan w:val="2"/>
            <w:vAlign w:val="center"/>
          </w:tcPr>
          <w:p>
            <w:pPr>
              <w:spacing w:line="360" w:lineRule="auto"/>
              <w:ind w:left="113"/>
              <w:jc w:val="center"/>
              <w:rPr>
                <w:rFonts w:ascii="宋体" w:hAnsi="宋体" w:cs="Arial"/>
                <w:sz w:val="24"/>
              </w:rPr>
            </w:pPr>
            <w:r>
              <w:rPr>
                <w:rFonts w:ascii="宋体" w:hAnsi="宋体" w:cs="Arial"/>
                <w:sz w:val="24"/>
              </w:rPr>
              <w:t>合计</w:t>
            </w:r>
          </w:p>
        </w:tc>
        <w:tc>
          <w:tcPr>
            <w:tcW w:w="1171" w:type="dxa"/>
            <w:vAlign w:val="center"/>
          </w:tcPr>
          <w:p>
            <w:pPr>
              <w:spacing w:line="360" w:lineRule="auto"/>
              <w:ind w:left="113"/>
              <w:jc w:val="center"/>
              <w:rPr>
                <w:rFonts w:ascii="宋体" w:hAnsi="宋体" w:cs="Arial"/>
                <w:sz w:val="24"/>
              </w:rPr>
            </w:pPr>
            <w:r>
              <w:rPr>
                <w:rFonts w:ascii="宋体" w:hAnsi="宋体" w:cs="Arial"/>
                <w:sz w:val="24"/>
              </w:rPr>
              <w:t>100</w:t>
            </w:r>
          </w:p>
        </w:tc>
        <w:tc>
          <w:tcPr>
            <w:tcW w:w="4186" w:type="dxa"/>
            <w:vMerge w:val="continue"/>
            <w:vAlign w:val="center"/>
          </w:tcPr>
          <w:p>
            <w:pPr>
              <w:spacing w:line="360" w:lineRule="auto"/>
              <w:ind w:left="113"/>
              <w:jc w:val="center"/>
              <w:rPr>
                <w:rFonts w:ascii="宋体" w:hAnsi="宋体" w:cs="Arial"/>
                <w:sz w:val="24"/>
              </w:rPr>
            </w:pPr>
          </w:p>
        </w:tc>
      </w:tr>
    </w:tbl>
    <w:p>
      <w:pPr>
        <w:pStyle w:val="17"/>
      </w:pPr>
    </w:p>
    <w:p>
      <w:pPr>
        <w:pStyle w:val="17"/>
      </w:pPr>
    </w:p>
    <w:p>
      <w:pPr>
        <w:pStyle w:val="17"/>
      </w:pPr>
    </w:p>
    <w:p>
      <w:pPr>
        <w:pStyle w:val="17"/>
      </w:pPr>
    </w:p>
    <w:p>
      <w:pPr>
        <w:pStyle w:val="17"/>
      </w:pPr>
    </w:p>
    <w:p>
      <w:pPr>
        <w:pStyle w:val="17"/>
      </w:pPr>
    </w:p>
    <w:p>
      <w:pPr>
        <w:pStyle w:val="17"/>
      </w:pPr>
    </w:p>
    <w:p>
      <w:pPr>
        <w:pStyle w:val="20"/>
        <w:ind w:left="0" w:leftChars="0"/>
      </w:pPr>
    </w:p>
    <w:tbl>
      <w:tblPr>
        <w:tblStyle w:val="25"/>
        <w:tblW w:w="9352" w:type="dxa"/>
        <w:tblInd w:w="0" w:type="dxa"/>
        <w:tblLayout w:type="fixed"/>
        <w:tblCellMar>
          <w:top w:w="0" w:type="dxa"/>
          <w:left w:w="108" w:type="dxa"/>
          <w:bottom w:w="0" w:type="dxa"/>
          <w:right w:w="108" w:type="dxa"/>
        </w:tblCellMar>
      </w:tblPr>
      <w:tblGrid>
        <w:gridCol w:w="1318"/>
        <w:gridCol w:w="1138"/>
        <w:gridCol w:w="904"/>
        <w:gridCol w:w="5992"/>
      </w:tblGrid>
      <w:tr>
        <w:tblPrEx>
          <w:tblCellMar>
            <w:top w:w="0" w:type="dxa"/>
            <w:left w:w="108" w:type="dxa"/>
            <w:bottom w:w="0" w:type="dxa"/>
            <w:right w:w="108" w:type="dxa"/>
          </w:tblCellMar>
        </w:tblPrEx>
        <w:trPr>
          <w:trHeight w:val="20" w:hRule="atLeast"/>
        </w:trPr>
        <w:tc>
          <w:tcPr>
            <w:tcW w:w="13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Theme="minorEastAsia" w:cstheme="minorBidi"/>
                <w:color w:val="000000"/>
                <w:kern w:val="2"/>
                <w:sz w:val="21"/>
                <w:szCs w:val="21"/>
                <w:lang w:val="en-US" w:eastAsia="zh-CN" w:bidi="ar-SA"/>
              </w:rPr>
            </w:pPr>
            <w:r>
              <w:rPr>
                <w:rFonts w:hint="eastAsia" w:ascii="宋体" w:hAnsi="宋体" w:eastAsiaTheme="minorEastAsia" w:cstheme="minorBidi"/>
                <w:color w:val="000000"/>
                <w:kern w:val="2"/>
                <w:sz w:val="21"/>
                <w:szCs w:val="21"/>
                <w:lang w:val="en-US" w:eastAsia="zh-CN" w:bidi="ar-SA"/>
              </w:rPr>
              <w:t>类别</w:t>
            </w:r>
          </w:p>
        </w:tc>
        <w:tc>
          <w:tcPr>
            <w:tcW w:w="1138"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eastAsiaTheme="minorEastAsia" w:cstheme="minorBidi"/>
                <w:color w:val="000000"/>
                <w:kern w:val="2"/>
                <w:sz w:val="21"/>
                <w:szCs w:val="21"/>
                <w:lang w:val="en-US" w:eastAsia="zh-CN" w:bidi="ar-SA"/>
              </w:rPr>
            </w:pPr>
            <w:r>
              <w:rPr>
                <w:rFonts w:hint="eastAsia" w:ascii="宋体" w:hAnsi="宋体" w:eastAsiaTheme="minorEastAsia" w:cstheme="minorBidi"/>
                <w:color w:val="000000"/>
                <w:kern w:val="2"/>
                <w:sz w:val="21"/>
                <w:szCs w:val="21"/>
                <w:lang w:val="en-US" w:eastAsia="zh-CN" w:bidi="ar-SA"/>
              </w:rPr>
              <w:t>评分项目</w:t>
            </w:r>
          </w:p>
        </w:tc>
        <w:tc>
          <w:tcPr>
            <w:tcW w:w="904"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eastAsiaTheme="minorEastAsia" w:cstheme="minorBidi"/>
                <w:color w:val="000000"/>
                <w:kern w:val="2"/>
                <w:sz w:val="21"/>
                <w:szCs w:val="21"/>
                <w:lang w:val="en-US" w:eastAsia="zh-CN" w:bidi="ar-SA"/>
              </w:rPr>
            </w:pPr>
            <w:r>
              <w:rPr>
                <w:rFonts w:hint="eastAsia" w:ascii="宋体" w:hAnsi="宋体" w:eastAsiaTheme="minorEastAsia" w:cstheme="minorBidi"/>
                <w:color w:val="000000"/>
                <w:kern w:val="2"/>
                <w:sz w:val="21"/>
                <w:szCs w:val="21"/>
                <w:lang w:val="en-US" w:eastAsia="zh-CN" w:bidi="ar-SA"/>
              </w:rPr>
              <w:t>分值</w:t>
            </w:r>
          </w:p>
        </w:tc>
        <w:tc>
          <w:tcPr>
            <w:tcW w:w="5992"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eastAsiaTheme="minorEastAsia" w:cstheme="minorBidi"/>
                <w:color w:val="000000"/>
                <w:kern w:val="2"/>
                <w:sz w:val="21"/>
                <w:szCs w:val="21"/>
                <w:lang w:val="en-US" w:eastAsia="zh-CN" w:bidi="ar-SA"/>
              </w:rPr>
            </w:pPr>
            <w:r>
              <w:rPr>
                <w:rFonts w:hint="eastAsia" w:ascii="宋体" w:hAnsi="宋体" w:eastAsiaTheme="minorEastAsia" w:cstheme="minorBidi"/>
                <w:color w:val="000000"/>
                <w:kern w:val="2"/>
                <w:sz w:val="21"/>
                <w:szCs w:val="21"/>
                <w:lang w:val="en-US" w:eastAsia="zh-CN" w:bidi="ar-SA"/>
              </w:rPr>
              <w:t>评分因素</w:t>
            </w:r>
          </w:p>
        </w:tc>
      </w:tr>
      <w:tr>
        <w:tblPrEx>
          <w:tblCellMar>
            <w:top w:w="0" w:type="dxa"/>
            <w:left w:w="108" w:type="dxa"/>
            <w:bottom w:w="0" w:type="dxa"/>
            <w:right w:w="108" w:type="dxa"/>
          </w:tblCellMar>
        </w:tblPrEx>
        <w:trPr>
          <w:trHeight w:val="20" w:hRule="atLeast"/>
        </w:trPr>
        <w:tc>
          <w:tcPr>
            <w:tcW w:w="1318" w:type="dxa"/>
            <w:tcBorders>
              <w:top w:val="nil"/>
              <w:left w:val="single" w:color="auto" w:sz="4" w:space="0"/>
              <w:bottom w:val="single" w:color="auto" w:sz="4" w:space="0"/>
              <w:right w:val="single" w:color="auto" w:sz="4" w:space="0"/>
            </w:tcBorders>
            <w:noWrap w:val="0"/>
            <w:vAlign w:val="center"/>
          </w:tcPr>
          <w:p>
            <w:pPr>
              <w:spacing w:line="360" w:lineRule="auto"/>
              <w:rPr>
                <w:rFonts w:hint="eastAsia" w:ascii="宋体" w:hAnsi="宋体" w:eastAsiaTheme="minorEastAsia" w:cstheme="minorBidi"/>
                <w:color w:val="000000"/>
                <w:kern w:val="2"/>
                <w:sz w:val="21"/>
                <w:szCs w:val="21"/>
                <w:lang w:val="en-US" w:eastAsia="zh-CN" w:bidi="ar-SA"/>
              </w:rPr>
            </w:pPr>
            <w:r>
              <w:rPr>
                <w:rFonts w:hint="eastAsia" w:ascii="宋体" w:hAnsi="宋体" w:eastAsiaTheme="minorEastAsia" w:cstheme="minorBidi"/>
                <w:color w:val="000000"/>
                <w:kern w:val="2"/>
                <w:sz w:val="21"/>
                <w:szCs w:val="21"/>
                <w:lang w:val="en-US" w:eastAsia="zh-CN" w:bidi="ar-SA"/>
              </w:rPr>
              <w:t>价格部分（30分）</w:t>
            </w:r>
          </w:p>
        </w:tc>
        <w:tc>
          <w:tcPr>
            <w:tcW w:w="1138" w:type="dxa"/>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Theme="minorEastAsia" w:cstheme="minorBidi"/>
                <w:color w:val="000000"/>
                <w:kern w:val="2"/>
                <w:sz w:val="21"/>
                <w:szCs w:val="21"/>
                <w:lang w:val="en-US" w:eastAsia="zh-CN" w:bidi="ar-SA"/>
              </w:rPr>
            </w:pPr>
            <w:r>
              <w:rPr>
                <w:rFonts w:hint="eastAsia" w:ascii="宋体" w:hAnsi="宋体" w:eastAsiaTheme="minorEastAsia" w:cstheme="minorBidi"/>
                <w:color w:val="000000"/>
                <w:kern w:val="2"/>
                <w:sz w:val="21"/>
                <w:szCs w:val="21"/>
                <w:lang w:val="en-US" w:eastAsia="zh-CN" w:bidi="ar-SA"/>
              </w:rPr>
              <w:t>价格分</w:t>
            </w:r>
          </w:p>
        </w:tc>
        <w:tc>
          <w:tcPr>
            <w:tcW w:w="904" w:type="dxa"/>
            <w:tcBorders>
              <w:top w:val="nil"/>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Theme="minorEastAsia" w:cstheme="minorBidi"/>
                <w:color w:val="000000"/>
                <w:kern w:val="2"/>
                <w:sz w:val="21"/>
                <w:szCs w:val="21"/>
                <w:lang w:val="en-US" w:eastAsia="zh-CN" w:bidi="ar-SA"/>
              </w:rPr>
            </w:pPr>
            <w:r>
              <w:rPr>
                <w:rFonts w:hint="eastAsia" w:ascii="宋体" w:hAnsi="宋体" w:eastAsiaTheme="minorEastAsia" w:cstheme="minorBidi"/>
                <w:color w:val="000000"/>
                <w:kern w:val="2"/>
                <w:sz w:val="21"/>
                <w:szCs w:val="21"/>
                <w:lang w:val="en-US" w:eastAsia="zh-CN" w:bidi="ar-SA"/>
              </w:rPr>
              <w:t>30分</w:t>
            </w:r>
          </w:p>
        </w:tc>
        <w:tc>
          <w:tcPr>
            <w:tcW w:w="5992" w:type="dxa"/>
            <w:tcBorders>
              <w:top w:val="single" w:color="auto" w:sz="4" w:space="0"/>
              <w:left w:val="nil"/>
              <w:bottom w:val="single" w:color="auto" w:sz="4" w:space="0"/>
              <w:right w:val="single" w:color="auto" w:sz="4" w:space="0"/>
            </w:tcBorders>
            <w:noWrap w:val="0"/>
            <w:vAlign w:val="center"/>
          </w:tcPr>
          <w:p>
            <w:pPr>
              <w:spacing w:line="360" w:lineRule="auto"/>
              <w:ind w:firstLine="420" w:firstLineChars="200"/>
              <w:rPr>
                <w:rFonts w:hint="default" w:ascii="宋体" w:hAnsi="宋体" w:eastAsiaTheme="minorEastAsia" w:cstheme="minorBidi"/>
                <w:color w:val="000000"/>
                <w:kern w:val="2"/>
                <w:sz w:val="21"/>
                <w:szCs w:val="21"/>
                <w:lang w:val="en-US" w:eastAsia="zh-CN" w:bidi="ar-SA"/>
              </w:rPr>
            </w:pPr>
            <w:r>
              <w:rPr>
                <w:rFonts w:hint="eastAsia" w:ascii="宋体" w:hAnsi="宋体" w:eastAsiaTheme="minorEastAsia" w:cstheme="minorBidi"/>
                <w:color w:val="000000"/>
                <w:kern w:val="2"/>
                <w:sz w:val="21"/>
                <w:szCs w:val="21"/>
                <w:lang w:val="en-US" w:eastAsia="zh-CN" w:bidi="ar-SA"/>
              </w:rPr>
              <w:t>满足招标文件要求且价格最低的有效报价为基准价，其价格分为满分。其他有效合格价格分按照下列公式计算： 报价得分=(评标基准价／投标报价)×30</w:t>
            </w:r>
          </w:p>
        </w:tc>
      </w:tr>
      <w:tr>
        <w:tblPrEx>
          <w:tblCellMar>
            <w:top w:w="0" w:type="dxa"/>
            <w:left w:w="108" w:type="dxa"/>
            <w:bottom w:w="0" w:type="dxa"/>
            <w:right w:w="108" w:type="dxa"/>
          </w:tblCellMar>
        </w:tblPrEx>
        <w:trPr>
          <w:trHeight w:val="20" w:hRule="atLeast"/>
        </w:trPr>
        <w:tc>
          <w:tcPr>
            <w:tcW w:w="1318" w:type="dxa"/>
            <w:tcBorders>
              <w:top w:val="nil"/>
              <w:left w:val="single" w:color="auto" w:sz="4" w:space="0"/>
              <w:bottom w:val="single" w:color="auto" w:sz="4" w:space="0"/>
              <w:right w:val="single" w:color="auto" w:sz="4" w:space="0"/>
            </w:tcBorders>
            <w:noWrap w:val="0"/>
            <w:vAlign w:val="center"/>
          </w:tcPr>
          <w:p>
            <w:pPr>
              <w:spacing w:line="360" w:lineRule="auto"/>
              <w:rPr>
                <w:rFonts w:hint="eastAsia" w:ascii="宋体" w:hAnsi="宋体" w:eastAsiaTheme="minorEastAsia" w:cstheme="minorBidi"/>
                <w:color w:val="000000"/>
                <w:kern w:val="2"/>
                <w:sz w:val="21"/>
                <w:szCs w:val="21"/>
                <w:lang w:val="en-US" w:eastAsia="zh-CN" w:bidi="ar-SA"/>
              </w:rPr>
            </w:pPr>
            <w:r>
              <w:rPr>
                <w:rFonts w:hint="eastAsia" w:ascii="宋体" w:hAnsi="宋体" w:eastAsiaTheme="minorEastAsia" w:cstheme="minorBidi"/>
                <w:color w:val="000000"/>
                <w:kern w:val="2"/>
                <w:sz w:val="21"/>
                <w:szCs w:val="21"/>
                <w:lang w:val="en-US" w:eastAsia="zh-CN" w:bidi="ar-SA"/>
              </w:rPr>
              <w:t>商务部分（10分）</w:t>
            </w:r>
          </w:p>
        </w:tc>
        <w:tc>
          <w:tcPr>
            <w:tcW w:w="1138" w:type="dxa"/>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Theme="minorEastAsia" w:cstheme="minorBidi"/>
                <w:color w:val="000000"/>
                <w:kern w:val="2"/>
                <w:sz w:val="21"/>
                <w:szCs w:val="21"/>
                <w:lang w:val="en-US" w:eastAsia="zh-CN" w:bidi="ar-SA"/>
              </w:rPr>
            </w:pPr>
            <w:r>
              <w:rPr>
                <w:rFonts w:hint="eastAsia" w:ascii="宋体" w:hAnsi="宋体" w:eastAsiaTheme="minorEastAsia" w:cstheme="minorBidi"/>
                <w:color w:val="000000"/>
                <w:kern w:val="2"/>
                <w:sz w:val="21"/>
                <w:szCs w:val="21"/>
                <w:lang w:val="en-US" w:eastAsia="zh-CN" w:bidi="ar-SA"/>
              </w:rPr>
              <w:t>业绩</w:t>
            </w:r>
          </w:p>
        </w:tc>
        <w:tc>
          <w:tcPr>
            <w:tcW w:w="904" w:type="dxa"/>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Theme="minorEastAsia" w:cstheme="minorBidi"/>
                <w:color w:val="000000"/>
                <w:kern w:val="2"/>
                <w:sz w:val="21"/>
                <w:szCs w:val="21"/>
                <w:lang w:val="en-US" w:eastAsia="zh-CN" w:bidi="ar-SA"/>
              </w:rPr>
            </w:pPr>
            <w:r>
              <w:rPr>
                <w:rFonts w:hint="eastAsia" w:ascii="宋体" w:hAnsi="宋体" w:eastAsiaTheme="minorEastAsia" w:cstheme="minorBidi"/>
                <w:color w:val="000000"/>
                <w:kern w:val="2"/>
                <w:sz w:val="21"/>
                <w:szCs w:val="21"/>
                <w:lang w:val="en-US" w:eastAsia="zh-CN" w:bidi="ar-SA"/>
              </w:rPr>
              <w:t>10分</w:t>
            </w:r>
          </w:p>
        </w:tc>
        <w:tc>
          <w:tcPr>
            <w:tcW w:w="5992" w:type="dxa"/>
            <w:tcBorders>
              <w:top w:val="single" w:color="auto" w:sz="4" w:space="0"/>
              <w:left w:val="nil"/>
              <w:bottom w:val="single" w:color="auto" w:sz="4" w:space="0"/>
              <w:right w:val="single" w:color="auto" w:sz="4" w:space="0"/>
            </w:tcBorders>
            <w:noWrap w:val="0"/>
            <w:vAlign w:val="center"/>
          </w:tcPr>
          <w:p>
            <w:pPr>
              <w:spacing w:line="360" w:lineRule="auto"/>
              <w:ind w:firstLine="420" w:firstLineChars="200"/>
              <w:rPr>
                <w:rFonts w:hint="eastAsia" w:ascii="宋体" w:hAnsi="宋体" w:eastAsiaTheme="minorEastAsia" w:cstheme="minorBidi"/>
                <w:color w:val="000000"/>
                <w:kern w:val="2"/>
                <w:sz w:val="21"/>
                <w:szCs w:val="21"/>
                <w:lang w:val="en-US" w:eastAsia="zh-CN" w:bidi="ar-SA"/>
              </w:rPr>
            </w:pPr>
            <w:r>
              <w:rPr>
                <w:rFonts w:hint="eastAsia" w:ascii="宋体" w:hAnsi="宋体" w:eastAsiaTheme="minorEastAsia" w:cstheme="minorBidi"/>
                <w:color w:val="000000"/>
                <w:kern w:val="2"/>
                <w:sz w:val="21"/>
                <w:szCs w:val="21"/>
                <w:lang w:val="en-US" w:eastAsia="zh-CN" w:bidi="ar-SA"/>
              </w:rPr>
              <w:t>需提供</w:t>
            </w:r>
            <w:r>
              <w:rPr>
                <w:rFonts w:hint="eastAsia" w:ascii="宋体" w:hAnsi="宋体" w:cstheme="minorBidi"/>
                <w:color w:val="000000"/>
                <w:kern w:val="2"/>
                <w:sz w:val="21"/>
                <w:szCs w:val="21"/>
                <w:lang w:val="en-US" w:eastAsia="zh-CN" w:bidi="ar-SA"/>
              </w:rPr>
              <w:t>供应商</w:t>
            </w:r>
            <w:r>
              <w:rPr>
                <w:rFonts w:hint="eastAsia" w:ascii="宋体" w:hAnsi="宋体" w:eastAsiaTheme="minorEastAsia" w:cstheme="minorBidi"/>
                <w:color w:val="000000"/>
                <w:kern w:val="2"/>
                <w:sz w:val="21"/>
                <w:szCs w:val="21"/>
                <w:lang w:val="en-US" w:eastAsia="zh-CN" w:bidi="ar-SA"/>
              </w:rPr>
              <w:t>有效</w:t>
            </w:r>
            <w:r>
              <w:rPr>
                <w:rFonts w:hint="eastAsia" w:ascii="宋体" w:hAnsi="宋体" w:cstheme="minorBidi"/>
                <w:color w:val="000000"/>
                <w:kern w:val="2"/>
                <w:sz w:val="21"/>
                <w:szCs w:val="21"/>
                <w:lang w:val="en-US" w:eastAsia="zh-CN" w:bidi="ar-SA"/>
              </w:rPr>
              <w:t>服务</w:t>
            </w:r>
            <w:r>
              <w:rPr>
                <w:rFonts w:hint="eastAsia" w:ascii="宋体" w:hAnsi="宋体" w:eastAsiaTheme="minorEastAsia" w:cstheme="minorBidi"/>
                <w:color w:val="000000"/>
                <w:kern w:val="2"/>
                <w:sz w:val="21"/>
                <w:szCs w:val="21"/>
                <w:lang w:val="en-US" w:eastAsia="zh-CN" w:bidi="ar-SA"/>
              </w:rPr>
              <w:t>合同或协议，2020年</w:t>
            </w:r>
            <w:r>
              <w:rPr>
                <w:rFonts w:hint="eastAsia" w:ascii="宋体" w:hAnsi="宋体" w:cstheme="minorBidi"/>
                <w:color w:val="000000"/>
                <w:kern w:val="2"/>
                <w:sz w:val="21"/>
                <w:szCs w:val="21"/>
                <w:lang w:val="en-US" w:eastAsia="zh-CN" w:bidi="ar-SA"/>
              </w:rPr>
              <w:t>8</w:t>
            </w:r>
            <w:r>
              <w:rPr>
                <w:rFonts w:hint="eastAsia" w:ascii="宋体" w:hAnsi="宋体" w:eastAsiaTheme="minorEastAsia" w:cstheme="minorBidi"/>
                <w:color w:val="000000"/>
                <w:kern w:val="2"/>
                <w:sz w:val="21"/>
                <w:szCs w:val="21"/>
                <w:lang w:val="en-US" w:eastAsia="zh-CN" w:bidi="ar-SA"/>
              </w:rPr>
              <w:t>月至今在中国境内的具有与本项目采购需求类似的业绩，每提供1份有效业绩得2分，最高10分。</w:t>
            </w:r>
          </w:p>
          <w:p>
            <w:pPr>
              <w:spacing w:line="360" w:lineRule="auto"/>
              <w:ind w:firstLine="420" w:firstLineChars="200"/>
              <w:rPr>
                <w:rFonts w:hint="eastAsia" w:ascii="宋体" w:hAnsi="宋体" w:eastAsiaTheme="minorEastAsia" w:cstheme="minorBidi"/>
                <w:color w:val="000000"/>
                <w:kern w:val="2"/>
                <w:sz w:val="21"/>
                <w:szCs w:val="21"/>
                <w:lang w:val="en-US" w:eastAsia="zh-CN" w:bidi="ar-SA"/>
              </w:rPr>
            </w:pPr>
            <w:r>
              <w:rPr>
                <w:rFonts w:hint="eastAsia" w:ascii="宋体" w:hAnsi="宋体" w:eastAsiaTheme="minorEastAsia" w:cstheme="minorBidi"/>
                <w:color w:val="000000"/>
                <w:kern w:val="2"/>
                <w:sz w:val="21"/>
                <w:szCs w:val="21"/>
                <w:lang w:val="en-US" w:eastAsia="zh-CN" w:bidi="ar-SA"/>
              </w:rPr>
              <w:t>须提供业绩证明材料，合同或协议，证明材料须提供首页、双方盖章页、合同内容页。</w:t>
            </w:r>
          </w:p>
        </w:tc>
      </w:tr>
      <w:tr>
        <w:tblPrEx>
          <w:tblCellMar>
            <w:top w:w="0" w:type="dxa"/>
            <w:left w:w="108" w:type="dxa"/>
            <w:bottom w:w="0" w:type="dxa"/>
            <w:right w:w="108" w:type="dxa"/>
          </w:tblCellMar>
        </w:tblPrEx>
        <w:trPr>
          <w:trHeight w:val="20" w:hRule="atLeast"/>
        </w:trPr>
        <w:tc>
          <w:tcPr>
            <w:tcW w:w="1318"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eastAsiaTheme="minorEastAsia" w:cstheme="minorBidi"/>
                <w:color w:val="000000"/>
                <w:kern w:val="2"/>
                <w:sz w:val="21"/>
                <w:szCs w:val="21"/>
                <w:lang w:val="en-US" w:eastAsia="zh-CN" w:bidi="ar-SA"/>
              </w:rPr>
            </w:pPr>
            <w:r>
              <w:rPr>
                <w:rFonts w:hint="eastAsia" w:ascii="宋体" w:hAnsi="宋体" w:eastAsiaTheme="minorEastAsia" w:cstheme="minorBidi"/>
                <w:color w:val="000000"/>
                <w:kern w:val="2"/>
                <w:sz w:val="21"/>
                <w:szCs w:val="21"/>
                <w:lang w:val="en-US" w:eastAsia="zh-CN" w:bidi="ar-SA"/>
              </w:rPr>
              <w:t>技术部分（60分）</w:t>
            </w:r>
          </w:p>
        </w:tc>
        <w:tc>
          <w:tcPr>
            <w:tcW w:w="1138" w:type="dxa"/>
            <w:tcBorders>
              <w:top w:val="single" w:color="auto" w:sz="4" w:space="0"/>
              <w:left w:val="nil"/>
              <w:bottom w:val="single" w:color="auto" w:sz="4" w:space="0"/>
              <w:right w:val="single" w:color="auto" w:sz="4" w:space="0"/>
            </w:tcBorders>
            <w:noWrap w:val="0"/>
            <w:vAlign w:val="center"/>
          </w:tcPr>
          <w:p>
            <w:pPr>
              <w:widowControl/>
              <w:spacing w:line="360" w:lineRule="auto"/>
              <w:ind w:firstLine="0" w:firstLineChars="0"/>
              <w:jc w:val="left"/>
              <w:rPr>
                <w:rFonts w:hint="eastAsia" w:ascii="宋体" w:hAnsi="宋体" w:eastAsiaTheme="minorEastAsia" w:cstheme="minorBidi"/>
                <w:color w:val="000000"/>
                <w:kern w:val="2"/>
                <w:sz w:val="21"/>
                <w:szCs w:val="21"/>
                <w:lang w:val="en-US" w:eastAsia="zh-CN" w:bidi="ar-SA"/>
              </w:rPr>
            </w:pPr>
            <w:r>
              <w:rPr>
                <w:rFonts w:hint="eastAsia" w:ascii="宋体" w:hAnsi="宋体" w:cstheme="minorBidi"/>
                <w:color w:val="000000"/>
                <w:sz w:val="21"/>
                <w:szCs w:val="21"/>
              </w:rPr>
              <w:t>对服务需求的响应情况</w:t>
            </w:r>
          </w:p>
        </w:tc>
        <w:tc>
          <w:tcPr>
            <w:tcW w:w="904" w:type="dxa"/>
            <w:tcBorders>
              <w:top w:val="single" w:color="auto" w:sz="4" w:space="0"/>
              <w:left w:val="nil"/>
              <w:bottom w:val="single" w:color="auto" w:sz="4" w:space="0"/>
              <w:right w:val="single" w:color="auto" w:sz="4" w:space="0"/>
            </w:tcBorders>
            <w:noWrap w:val="0"/>
            <w:vAlign w:val="center"/>
          </w:tcPr>
          <w:p>
            <w:pPr>
              <w:widowControl/>
              <w:spacing w:line="360" w:lineRule="auto"/>
              <w:ind w:firstLine="0" w:firstLineChars="0"/>
              <w:jc w:val="left"/>
              <w:rPr>
                <w:rFonts w:hint="default" w:ascii="宋体" w:hAnsi="宋体" w:eastAsiaTheme="minorEastAsia" w:cstheme="minorBidi"/>
                <w:color w:val="000000"/>
                <w:kern w:val="2"/>
                <w:sz w:val="21"/>
                <w:szCs w:val="21"/>
                <w:lang w:val="en-US" w:eastAsia="zh-CN" w:bidi="ar-SA"/>
              </w:rPr>
            </w:pPr>
            <w:r>
              <w:rPr>
                <w:rFonts w:hint="eastAsia" w:ascii="宋体" w:hAnsi="宋体" w:cstheme="minorBidi"/>
                <w:color w:val="000000"/>
                <w:sz w:val="21"/>
                <w:szCs w:val="21"/>
                <w:lang w:val="en-US" w:eastAsia="zh-CN"/>
              </w:rPr>
              <w:t>15</w:t>
            </w:r>
            <w:r>
              <w:rPr>
                <w:rFonts w:hint="eastAsia" w:ascii="宋体" w:hAnsi="宋体" w:eastAsiaTheme="minorEastAsia" w:cstheme="minorBidi"/>
                <w:color w:val="000000"/>
                <w:kern w:val="2"/>
                <w:sz w:val="21"/>
                <w:szCs w:val="21"/>
                <w:lang w:val="en-US" w:eastAsia="zh-CN" w:bidi="ar-SA"/>
              </w:rPr>
              <w:t>分</w:t>
            </w:r>
          </w:p>
        </w:tc>
        <w:tc>
          <w:tcPr>
            <w:tcW w:w="5992" w:type="dxa"/>
            <w:tcBorders>
              <w:top w:val="single" w:color="auto" w:sz="4" w:space="0"/>
              <w:left w:val="nil"/>
              <w:bottom w:val="single" w:color="auto" w:sz="4" w:space="0"/>
              <w:right w:val="single" w:color="auto" w:sz="4" w:space="0"/>
            </w:tcBorders>
            <w:noWrap w:val="0"/>
            <w:vAlign w:val="center"/>
          </w:tcPr>
          <w:p>
            <w:pPr>
              <w:widowControl/>
              <w:spacing w:line="360" w:lineRule="auto"/>
              <w:ind w:firstLine="420" w:firstLineChars="200"/>
              <w:jc w:val="left"/>
              <w:rPr>
                <w:rFonts w:hint="eastAsia" w:ascii="宋体" w:hAnsi="宋体" w:eastAsiaTheme="minorEastAsia" w:cstheme="minorBidi"/>
                <w:color w:val="000000"/>
                <w:kern w:val="2"/>
                <w:sz w:val="21"/>
                <w:szCs w:val="21"/>
                <w:lang w:val="en-US" w:eastAsia="zh-CN" w:bidi="ar-SA"/>
              </w:rPr>
            </w:pPr>
            <w:r>
              <w:rPr>
                <w:rFonts w:hint="eastAsia" w:ascii="宋体" w:hAnsi="宋体" w:cstheme="minorBidi"/>
                <w:color w:val="000000"/>
                <w:sz w:val="21"/>
                <w:szCs w:val="21"/>
              </w:rPr>
              <w:t>根据投标人对招标文件技术部分的响应情况进行综合评审，最高得</w:t>
            </w:r>
            <w:r>
              <w:rPr>
                <w:rFonts w:hint="eastAsia" w:ascii="宋体" w:hAnsi="宋体" w:cstheme="minorBidi"/>
                <w:color w:val="000000"/>
                <w:sz w:val="21"/>
                <w:szCs w:val="21"/>
                <w:lang w:val="en-US" w:eastAsia="zh-CN"/>
              </w:rPr>
              <w:t>15</w:t>
            </w:r>
            <w:r>
              <w:rPr>
                <w:rFonts w:hint="eastAsia" w:ascii="宋体" w:hAnsi="宋体" w:cstheme="minorBidi"/>
                <w:color w:val="000000"/>
                <w:sz w:val="21"/>
                <w:szCs w:val="21"/>
              </w:rPr>
              <w:t>分，一项技术指标不满足扣</w:t>
            </w:r>
            <w:r>
              <w:rPr>
                <w:rFonts w:hint="eastAsia" w:ascii="宋体" w:hAnsi="宋体" w:cstheme="minorBidi"/>
                <w:color w:val="000000"/>
                <w:sz w:val="21"/>
                <w:szCs w:val="21"/>
                <w:lang w:val="en-US" w:eastAsia="zh-CN"/>
              </w:rPr>
              <w:t>3</w:t>
            </w:r>
            <w:r>
              <w:rPr>
                <w:rFonts w:hint="eastAsia" w:ascii="宋体" w:hAnsi="宋体" w:cstheme="minorBidi"/>
                <w:color w:val="000000"/>
                <w:sz w:val="21"/>
                <w:szCs w:val="21"/>
              </w:rPr>
              <w:t>分， #技术指标不满足扣</w:t>
            </w:r>
            <w:r>
              <w:rPr>
                <w:rFonts w:hint="eastAsia" w:ascii="宋体" w:hAnsi="宋体" w:cstheme="minorBidi"/>
                <w:color w:val="000000"/>
                <w:sz w:val="21"/>
                <w:szCs w:val="21"/>
                <w:lang w:val="en-US" w:eastAsia="zh-CN"/>
              </w:rPr>
              <w:t>5</w:t>
            </w:r>
            <w:r>
              <w:rPr>
                <w:rFonts w:hint="eastAsia" w:ascii="宋体" w:hAnsi="宋体" w:cstheme="minorBidi"/>
                <w:color w:val="000000"/>
                <w:sz w:val="21"/>
                <w:szCs w:val="21"/>
              </w:rPr>
              <w:t>分，扣完为止。</w:t>
            </w:r>
          </w:p>
        </w:tc>
      </w:tr>
      <w:tr>
        <w:tblPrEx>
          <w:tblCellMar>
            <w:top w:w="0" w:type="dxa"/>
            <w:left w:w="108" w:type="dxa"/>
            <w:bottom w:w="0" w:type="dxa"/>
            <w:right w:w="108" w:type="dxa"/>
          </w:tblCellMar>
        </w:tblPrEx>
        <w:trPr>
          <w:trHeight w:val="3147" w:hRule="atLeast"/>
        </w:trPr>
        <w:tc>
          <w:tcPr>
            <w:tcW w:w="1318" w:type="dxa"/>
            <w:vMerge w:val="continue"/>
            <w:tcBorders>
              <w:left w:val="single" w:color="auto" w:sz="4" w:space="0"/>
              <w:bottom w:val="single" w:color="auto" w:sz="4" w:space="0"/>
              <w:right w:val="single" w:color="auto" w:sz="4" w:space="0"/>
            </w:tcBorders>
            <w:noWrap w:val="0"/>
            <w:vAlign w:val="center"/>
          </w:tcPr>
          <w:p>
            <w:pPr>
              <w:spacing w:line="360" w:lineRule="auto"/>
              <w:ind w:firstLine="420" w:firstLineChars="200"/>
              <w:rPr>
                <w:rFonts w:hint="eastAsia" w:ascii="宋体" w:hAnsi="宋体" w:eastAsiaTheme="minorEastAsia" w:cstheme="minorBidi"/>
                <w:color w:val="000000"/>
                <w:kern w:val="2"/>
                <w:sz w:val="21"/>
                <w:szCs w:val="21"/>
                <w:lang w:val="en-US" w:eastAsia="zh-CN" w:bidi="ar-SA"/>
              </w:rPr>
            </w:pPr>
          </w:p>
        </w:tc>
        <w:tc>
          <w:tcPr>
            <w:tcW w:w="1138" w:type="dxa"/>
            <w:tcBorders>
              <w:top w:val="single" w:color="auto" w:sz="4" w:space="0"/>
              <w:left w:val="nil"/>
              <w:bottom w:val="single" w:color="auto" w:sz="4" w:space="0"/>
              <w:right w:val="single" w:color="auto" w:sz="4" w:space="0"/>
            </w:tcBorders>
            <w:noWrap w:val="0"/>
            <w:vAlign w:val="center"/>
          </w:tcPr>
          <w:p>
            <w:pPr>
              <w:spacing w:line="360" w:lineRule="auto"/>
              <w:ind w:firstLine="0" w:firstLineChars="0"/>
              <w:jc w:val="left"/>
              <w:rPr>
                <w:rFonts w:hint="eastAsia" w:ascii="宋体" w:hAnsi="宋体" w:eastAsiaTheme="minorEastAsia" w:cstheme="minorBidi"/>
                <w:color w:val="000000"/>
                <w:kern w:val="2"/>
                <w:sz w:val="21"/>
                <w:szCs w:val="21"/>
                <w:lang w:val="en-US" w:eastAsia="zh-CN" w:bidi="ar-SA"/>
              </w:rPr>
            </w:pPr>
            <w:r>
              <w:rPr>
                <w:rFonts w:hint="eastAsia" w:ascii="宋体" w:hAnsi="宋体" w:cstheme="minorBidi"/>
                <w:color w:val="000000"/>
                <w:sz w:val="21"/>
                <w:szCs w:val="21"/>
              </w:rPr>
              <w:t>服务方案</w:t>
            </w:r>
          </w:p>
        </w:tc>
        <w:tc>
          <w:tcPr>
            <w:tcW w:w="904" w:type="dxa"/>
            <w:tcBorders>
              <w:top w:val="nil"/>
              <w:left w:val="nil"/>
              <w:bottom w:val="single" w:color="auto" w:sz="4" w:space="0"/>
              <w:right w:val="single" w:color="auto" w:sz="4" w:space="0"/>
            </w:tcBorders>
            <w:noWrap w:val="0"/>
            <w:vAlign w:val="center"/>
          </w:tcPr>
          <w:p>
            <w:pPr>
              <w:widowControl/>
              <w:spacing w:line="360" w:lineRule="auto"/>
              <w:ind w:firstLine="0" w:firstLineChars="0"/>
              <w:jc w:val="left"/>
              <w:rPr>
                <w:rFonts w:hint="eastAsia" w:ascii="宋体" w:hAnsi="宋体" w:eastAsiaTheme="minorEastAsia" w:cstheme="minorBidi"/>
                <w:color w:val="000000"/>
                <w:kern w:val="2"/>
                <w:sz w:val="21"/>
                <w:szCs w:val="21"/>
                <w:lang w:val="en-US" w:eastAsia="zh-CN" w:bidi="ar-SA"/>
              </w:rPr>
            </w:pPr>
            <w:r>
              <w:rPr>
                <w:rFonts w:hint="eastAsia" w:ascii="宋体" w:hAnsi="宋体" w:cstheme="minorBidi"/>
                <w:color w:val="000000"/>
                <w:sz w:val="21"/>
                <w:szCs w:val="21"/>
              </w:rPr>
              <w:t>10</w:t>
            </w:r>
            <w:r>
              <w:rPr>
                <w:rFonts w:hint="eastAsia" w:ascii="宋体" w:hAnsi="宋体" w:eastAsiaTheme="minorEastAsia" w:cstheme="minorBidi"/>
                <w:color w:val="000000"/>
                <w:kern w:val="2"/>
                <w:sz w:val="21"/>
                <w:szCs w:val="21"/>
                <w:lang w:val="en-US" w:eastAsia="zh-CN" w:bidi="ar-SA"/>
              </w:rPr>
              <w:t>分</w:t>
            </w:r>
          </w:p>
        </w:tc>
        <w:tc>
          <w:tcPr>
            <w:tcW w:w="5992" w:type="dxa"/>
            <w:tcBorders>
              <w:top w:val="nil"/>
              <w:left w:val="nil"/>
              <w:bottom w:val="single" w:color="auto" w:sz="4" w:space="0"/>
              <w:right w:val="single" w:color="auto" w:sz="4" w:space="0"/>
            </w:tcBorders>
            <w:noWrap w:val="0"/>
            <w:vAlign w:val="center"/>
          </w:tcPr>
          <w:p>
            <w:pPr>
              <w:widowControl/>
              <w:spacing w:line="360" w:lineRule="auto"/>
              <w:ind w:firstLine="420" w:firstLineChars="200"/>
              <w:jc w:val="left"/>
              <w:rPr>
                <w:rFonts w:hint="eastAsia" w:ascii="宋体" w:hAnsi="宋体" w:cstheme="minorBidi"/>
                <w:color w:val="000000"/>
                <w:sz w:val="21"/>
                <w:szCs w:val="21"/>
              </w:rPr>
            </w:pPr>
            <w:r>
              <w:rPr>
                <w:rFonts w:hint="eastAsia" w:ascii="宋体" w:hAnsi="宋体" w:cstheme="minorBidi"/>
                <w:color w:val="000000"/>
                <w:sz w:val="21"/>
                <w:szCs w:val="21"/>
              </w:rPr>
              <w:t>根据提供服务方案进行综合评审；</w:t>
            </w:r>
          </w:p>
          <w:p>
            <w:pPr>
              <w:widowControl/>
              <w:spacing w:line="360" w:lineRule="auto"/>
              <w:ind w:firstLine="420" w:firstLineChars="200"/>
              <w:jc w:val="left"/>
              <w:rPr>
                <w:rFonts w:hint="eastAsia" w:ascii="宋体" w:hAnsi="宋体" w:cstheme="minorBidi"/>
                <w:color w:val="000000"/>
                <w:sz w:val="21"/>
                <w:szCs w:val="21"/>
              </w:rPr>
            </w:pPr>
            <w:r>
              <w:rPr>
                <w:rFonts w:hint="eastAsia" w:ascii="宋体" w:hAnsi="宋体" w:cstheme="minorBidi"/>
                <w:color w:val="000000"/>
                <w:sz w:val="21"/>
                <w:szCs w:val="21"/>
              </w:rPr>
              <w:t>运作流程设计清晰，服务方案完善，符合采购人的实际情况和需求得10分；</w:t>
            </w:r>
          </w:p>
          <w:p>
            <w:pPr>
              <w:widowControl/>
              <w:spacing w:line="360" w:lineRule="auto"/>
              <w:ind w:firstLine="420" w:firstLineChars="200"/>
              <w:jc w:val="left"/>
              <w:rPr>
                <w:rFonts w:hint="eastAsia" w:ascii="宋体" w:hAnsi="宋体" w:cstheme="minorBidi"/>
                <w:color w:val="000000"/>
                <w:sz w:val="21"/>
                <w:szCs w:val="21"/>
              </w:rPr>
            </w:pPr>
            <w:r>
              <w:rPr>
                <w:rFonts w:hint="eastAsia" w:ascii="宋体" w:hAnsi="宋体" w:cstheme="minorBidi"/>
                <w:color w:val="000000"/>
                <w:sz w:val="21"/>
                <w:szCs w:val="21"/>
              </w:rPr>
              <w:t>运作流程设计一般清晰，服务方案一般完善，基本符合采购人的实际情况和需求得</w:t>
            </w:r>
            <w:r>
              <w:rPr>
                <w:rFonts w:hint="eastAsia" w:ascii="宋体" w:hAnsi="宋体" w:cstheme="minorBidi"/>
                <w:color w:val="000000"/>
                <w:sz w:val="21"/>
                <w:szCs w:val="21"/>
                <w:lang w:val="en-US" w:eastAsia="zh-CN"/>
              </w:rPr>
              <w:t>6</w:t>
            </w:r>
            <w:r>
              <w:rPr>
                <w:rFonts w:hint="eastAsia" w:ascii="宋体" w:hAnsi="宋体" w:cstheme="minorBidi"/>
                <w:color w:val="000000"/>
                <w:sz w:val="21"/>
                <w:szCs w:val="21"/>
              </w:rPr>
              <w:t>分；</w:t>
            </w:r>
          </w:p>
          <w:p>
            <w:pPr>
              <w:widowControl/>
              <w:spacing w:line="360" w:lineRule="auto"/>
              <w:ind w:firstLine="420" w:firstLineChars="200"/>
              <w:jc w:val="left"/>
              <w:rPr>
                <w:rFonts w:hint="eastAsia" w:ascii="宋体" w:hAnsi="宋体" w:cstheme="minorBidi"/>
                <w:color w:val="000000"/>
                <w:sz w:val="21"/>
                <w:szCs w:val="21"/>
              </w:rPr>
            </w:pPr>
            <w:r>
              <w:rPr>
                <w:rFonts w:hint="eastAsia" w:ascii="宋体" w:hAnsi="宋体" w:cstheme="minorBidi"/>
                <w:color w:val="000000"/>
                <w:sz w:val="21"/>
                <w:szCs w:val="21"/>
              </w:rPr>
              <w:t>运作流程设计较差，服务方案完善性较差，不符合采购人的实际情况和需求得</w:t>
            </w:r>
            <w:r>
              <w:rPr>
                <w:rFonts w:hint="eastAsia" w:ascii="宋体" w:hAnsi="宋体" w:cstheme="minorBidi"/>
                <w:color w:val="000000"/>
                <w:sz w:val="21"/>
                <w:szCs w:val="21"/>
                <w:lang w:val="en-US" w:eastAsia="zh-CN"/>
              </w:rPr>
              <w:t>2</w:t>
            </w:r>
            <w:r>
              <w:rPr>
                <w:rFonts w:hint="eastAsia" w:ascii="宋体" w:hAnsi="宋体" w:cstheme="minorBidi"/>
                <w:color w:val="000000"/>
                <w:sz w:val="21"/>
                <w:szCs w:val="21"/>
              </w:rPr>
              <w:t>分。</w:t>
            </w:r>
          </w:p>
          <w:p>
            <w:pPr>
              <w:widowControl/>
              <w:spacing w:line="360" w:lineRule="auto"/>
              <w:ind w:firstLine="420" w:firstLineChars="200"/>
              <w:jc w:val="left"/>
              <w:rPr>
                <w:rFonts w:hint="eastAsia" w:ascii="宋体" w:hAnsi="宋体" w:eastAsiaTheme="minorEastAsia" w:cstheme="minorBidi"/>
                <w:color w:val="000000"/>
                <w:kern w:val="2"/>
                <w:sz w:val="21"/>
                <w:szCs w:val="21"/>
                <w:lang w:val="en-US" w:eastAsia="zh-CN" w:bidi="ar-SA"/>
              </w:rPr>
            </w:pPr>
            <w:r>
              <w:rPr>
                <w:rFonts w:hint="eastAsia" w:ascii="宋体" w:hAnsi="宋体" w:cstheme="minorBidi"/>
                <w:color w:val="000000"/>
                <w:sz w:val="21"/>
                <w:szCs w:val="21"/>
              </w:rPr>
              <w:t>未提供不得分。</w:t>
            </w:r>
          </w:p>
        </w:tc>
      </w:tr>
      <w:tr>
        <w:tblPrEx>
          <w:tblCellMar>
            <w:top w:w="0" w:type="dxa"/>
            <w:left w:w="108" w:type="dxa"/>
            <w:bottom w:w="0" w:type="dxa"/>
            <w:right w:w="108" w:type="dxa"/>
          </w:tblCellMar>
        </w:tblPrEx>
        <w:trPr>
          <w:trHeight w:val="3441" w:hRule="atLeast"/>
        </w:trPr>
        <w:tc>
          <w:tcPr>
            <w:tcW w:w="131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200"/>
              <w:rPr>
                <w:rFonts w:hint="eastAsia" w:ascii="宋体" w:hAnsi="宋体" w:eastAsiaTheme="minorEastAsia" w:cstheme="minorBidi"/>
                <w:color w:val="000000"/>
                <w:kern w:val="2"/>
                <w:sz w:val="21"/>
                <w:szCs w:val="21"/>
                <w:lang w:val="en-US" w:eastAsia="zh-CN" w:bidi="ar-SA"/>
              </w:rPr>
            </w:pPr>
          </w:p>
        </w:tc>
        <w:tc>
          <w:tcPr>
            <w:tcW w:w="1138" w:type="dxa"/>
            <w:tcBorders>
              <w:top w:val="single" w:color="auto" w:sz="4" w:space="0"/>
              <w:left w:val="nil"/>
              <w:bottom w:val="single" w:color="auto" w:sz="4" w:space="0"/>
              <w:right w:val="single" w:color="auto" w:sz="4" w:space="0"/>
            </w:tcBorders>
            <w:noWrap w:val="0"/>
            <w:vAlign w:val="center"/>
          </w:tcPr>
          <w:p>
            <w:pPr>
              <w:widowControl/>
              <w:spacing w:line="360" w:lineRule="auto"/>
              <w:ind w:firstLine="0" w:firstLineChars="0"/>
              <w:jc w:val="left"/>
              <w:rPr>
                <w:rFonts w:hint="eastAsia" w:ascii="宋体" w:hAnsi="宋体" w:eastAsiaTheme="minorEastAsia" w:cstheme="minorBidi"/>
                <w:color w:val="000000"/>
                <w:kern w:val="2"/>
                <w:sz w:val="21"/>
                <w:szCs w:val="21"/>
                <w:lang w:val="en-US" w:eastAsia="zh-CN" w:bidi="ar-SA"/>
              </w:rPr>
            </w:pPr>
            <w:r>
              <w:rPr>
                <w:rFonts w:hint="eastAsia" w:ascii="宋体" w:hAnsi="宋体" w:cstheme="minorBidi"/>
                <w:color w:val="000000"/>
                <w:kern w:val="2"/>
                <w:sz w:val="21"/>
                <w:szCs w:val="21"/>
              </w:rPr>
              <w:t>管理制度及应急预案</w:t>
            </w:r>
          </w:p>
        </w:tc>
        <w:tc>
          <w:tcPr>
            <w:tcW w:w="904" w:type="dxa"/>
            <w:tcBorders>
              <w:top w:val="single" w:color="auto" w:sz="4" w:space="0"/>
              <w:left w:val="nil"/>
              <w:bottom w:val="single" w:color="auto" w:sz="4" w:space="0"/>
              <w:right w:val="single" w:color="auto" w:sz="4" w:space="0"/>
            </w:tcBorders>
            <w:noWrap w:val="0"/>
            <w:vAlign w:val="center"/>
          </w:tcPr>
          <w:p>
            <w:pPr>
              <w:widowControl/>
              <w:spacing w:line="360" w:lineRule="auto"/>
              <w:ind w:firstLine="0" w:firstLineChars="0"/>
              <w:jc w:val="left"/>
              <w:rPr>
                <w:rFonts w:hint="default" w:ascii="宋体" w:hAnsi="宋体" w:eastAsiaTheme="minorEastAsia" w:cstheme="minorBidi"/>
                <w:color w:val="000000"/>
                <w:kern w:val="2"/>
                <w:sz w:val="21"/>
                <w:szCs w:val="21"/>
                <w:lang w:val="en-US" w:eastAsia="zh-CN" w:bidi="ar-SA"/>
              </w:rPr>
            </w:pPr>
            <w:r>
              <w:rPr>
                <w:rFonts w:hint="eastAsia" w:ascii="宋体" w:hAnsi="宋体" w:cstheme="minorBidi"/>
                <w:color w:val="000000"/>
                <w:sz w:val="21"/>
                <w:szCs w:val="21"/>
                <w:lang w:val="en-US" w:eastAsia="zh-CN"/>
              </w:rPr>
              <w:t>15</w:t>
            </w:r>
            <w:r>
              <w:rPr>
                <w:rFonts w:hint="eastAsia" w:ascii="宋体" w:hAnsi="宋体" w:eastAsiaTheme="minorEastAsia" w:cstheme="minorBidi"/>
                <w:color w:val="000000"/>
                <w:kern w:val="2"/>
                <w:sz w:val="21"/>
                <w:szCs w:val="21"/>
                <w:lang w:val="en-US" w:eastAsia="zh-CN" w:bidi="ar-SA"/>
              </w:rPr>
              <w:t>分</w:t>
            </w:r>
          </w:p>
        </w:tc>
        <w:tc>
          <w:tcPr>
            <w:tcW w:w="5992" w:type="dxa"/>
            <w:tcBorders>
              <w:top w:val="single" w:color="auto" w:sz="4" w:space="0"/>
              <w:left w:val="nil"/>
              <w:bottom w:val="single" w:color="auto" w:sz="4" w:space="0"/>
              <w:right w:val="single" w:color="auto" w:sz="4" w:space="0"/>
            </w:tcBorders>
            <w:noWrap w:val="0"/>
            <w:vAlign w:val="center"/>
          </w:tcPr>
          <w:p>
            <w:pPr>
              <w:widowControl/>
              <w:spacing w:line="360" w:lineRule="auto"/>
              <w:ind w:firstLine="420" w:firstLineChars="200"/>
              <w:jc w:val="left"/>
              <w:rPr>
                <w:rFonts w:hint="eastAsia" w:ascii="宋体" w:hAnsi="宋体" w:cstheme="minorBidi"/>
                <w:color w:val="000000"/>
                <w:sz w:val="21"/>
                <w:szCs w:val="21"/>
              </w:rPr>
            </w:pPr>
            <w:r>
              <w:rPr>
                <w:rFonts w:hint="eastAsia" w:ascii="宋体" w:hAnsi="宋体" w:cstheme="minorBidi"/>
                <w:color w:val="000000"/>
                <w:sz w:val="21"/>
                <w:szCs w:val="21"/>
              </w:rPr>
              <w:t>根据提供的体检操作标准及</w:t>
            </w:r>
            <w:r>
              <w:rPr>
                <w:rFonts w:hint="eastAsia" w:ascii="宋体" w:hAnsi="宋体" w:cstheme="minorBidi"/>
                <w:color w:val="000000"/>
                <w:sz w:val="21"/>
                <w:szCs w:val="21"/>
                <w:lang w:val="en-US" w:eastAsia="zh-CN"/>
              </w:rPr>
              <w:t>制度</w:t>
            </w:r>
            <w:r>
              <w:rPr>
                <w:rFonts w:hint="eastAsia" w:ascii="宋体" w:hAnsi="宋体" w:cstheme="minorBidi"/>
                <w:color w:val="000000"/>
                <w:sz w:val="21"/>
                <w:szCs w:val="21"/>
              </w:rPr>
              <w:t>、体检全过程质量管理体系以及突发事件应急管理预案等进行综合评审；</w:t>
            </w:r>
          </w:p>
          <w:p>
            <w:pPr>
              <w:widowControl/>
              <w:spacing w:line="360" w:lineRule="auto"/>
              <w:ind w:firstLine="420" w:firstLineChars="200"/>
              <w:jc w:val="left"/>
              <w:rPr>
                <w:rFonts w:hint="eastAsia" w:ascii="宋体" w:hAnsi="宋体" w:cstheme="minorBidi"/>
                <w:color w:val="000000"/>
                <w:sz w:val="21"/>
                <w:szCs w:val="21"/>
              </w:rPr>
            </w:pPr>
            <w:r>
              <w:rPr>
                <w:rFonts w:hint="eastAsia" w:ascii="宋体" w:hAnsi="宋体" w:cstheme="minorBidi"/>
                <w:color w:val="000000"/>
                <w:sz w:val="21"/>
                <w:szCs w:val="21"/>
              </w:rPr>
              <w:t>体检操作标准及</w:t>
            </w:r>
            <w:r>
              <w:rPr>
                <w:rFonts w:hint="eastAsia" w:ascii="宋体" w:hAnsi="宋体" w:cstheme="minorBidi"/>
                <w:color w:val="000000"/>
                <w:sz w:val="21"/>
                <w:szCs w:val="21"/>
                <w:lang w:val="en-US" w:eastAsia="zh-CN"/>
              </w:rPr>
              <w:t>制度</w:t>
            </w:r>
            <w:r>
              <w:rPr>
                <w:rFonts w:hint="eastAsia" w:ascii="宋体" w:hAnsi="宋体" w:cstheme="minorBidi"/>
                <w:color w:val="000000"/>
                <w:sz w:val="21"/>
                <w:szCs w:val="21"/>
              </w:rPr>
              <w:t>、体检全过程质量管理体系以及突发事件应急管理预案齐备，完整性强得</w:t>
            </w:r>
            <w:r>
              <w:rPr>
                <w:rFonts w:hint="eastAsia" w:ascii="宋体" w:hAnsi="宋体" w:cstheme="minorBidi"/>
                <w:color w:val="000000"/>
                <w:sz w:val="21"/>
                <w:szCs w:val="21"/>
                <w:lang w:val="en-US" w:eastAsia="zh-CN"/>
              </w:rPr>
              <w:t>1</w:t>
            </w:r>
            <w:r>
              <w:rPr>
                <w:rFonts w:hint="eastAsia" w:ascii="宋体" w:hAnsi="宋体" w:cstheme="minorBidi"/>
                <w:color w:val="000000"/>
                <w:sz w:val="21"/>
                <w:szCs w:val="21"/>
              </w:rPr>
              <w:t>5分；</w:t>
            </w:r>
          </w:p>
          <w:p>
            <w:pPr>
              <w:widowControl/>
              <w:spacing w:line="360" w:lineRule="auto"/>
              <w:ind w:firstLine="420" w:firstLineChars="200"/>
              <w:jc w:val="left"/>
              <w:rPr>
                <w:rFonts w:hint="eastAsia" w:ascii="宋体" w:hAnsi="宋体" w:cstheme="minorBidi"/>
                <w:color w:val="000000"/>
                <w:sz w:val="21"/>
                <w:szCs w:val="21"/>
              </w:rPr>
            </w:pPr>
            <w:r>
              <w:rPr>
                <w:rFonts w:hint="eastAsia" w:ascii="宋体" w:hAnsi="宋体" w:cstheme="minorBidi"/>
                <w:color w:val="000000"/>
                <w:sz w:val="21"/>
                <w:szCs w:val="21"/>
              </w:rPr>
              <w:t>体检操作标准及</w:t>
            </w:r>
            <w:r>
              <w:rPr>
                <w:rFonts w:hint="eastAsia" w:ascii="宋体" w:hAnsi="宋体" w:cstheme="minorBidi"/>
                <w:color w:val="000000"/>
                <w:sz w:val="21"/>
                <w:szCs w:val="21"/>
                <w:lang w:val="en-US" w:eastAsia="zh-CN"/>
              </w:rPr>
              <w:t>制度</w:t>
            </w:r>
            <w:r>
              <w:rPr>
                <w:rFonts w:hint="eastAsia" w:ascii="宋体" w:hAnsi="宋体" w:cstheme="minorBidi"/>
                <w:color w:val="000000"/>
                <w:sz w:val="21"/>
                <w:szCs w:val="21"/>
              </w:rPr>
              <w:t>、体检全过程质量管理体系以及突发事件应急管理预案一般齐备，完整性一般得</w:t>
            </w:r>
            <w:r>
              <w:rPr>
                <w:rFonts w:hint="eastAsia" w:ascii="宋体" w:hAnsi="宋体" w:cstheme="minorBidi"/>
                <w:color w:val="000000"/>
                <w:sz w:val="21"/>
                <w:szCs w:val="21"/>
                <w:lang w:val="en-US" w:eastAsia="zh-CN"/>
              </w:rPr>
              <w:t>10</w:t>
            </w:r>
            <w:r>
              <w:rPr>
                <w:rFonts w:hint="eastAsia" w:ascii="宋体" w:hAnsi="宋体" w:cstheme="minorBidi"/>
                <w:color w:val="000000"/>
                <w:sz w:val="21"/>
                <w:szCs w:val="21"/>
              </w:rPr>
              <w:t>分；</w:t>
            </w:r>
          </w:p>
          <w:p>
            <w:pPr>
              <w:widowControl/>
              <w:spacing w:line="360" w:lineRule="auto"/>
              <w:ind w:firstLine="420" w:firstLineChars="200"/>
              <w:jc w:val="left"/>
              <w:rPr>
                <w:rFonts w:hint="eastAsia" w:ascii="宋体" w:hAnsi="宋体" w:cstheme="minorBidi"/>
                <w:color w:val="000000"/>
                <w:sz w:val="21"/>
                <w:szCs w:val="21"/>
              </w:rPr>
            </w:pPr>
            <w:r>
              <w:rPr>
                <w:rFonts w:hint="eastAsia" w:ascii="宋体" w:hAnsi="宋体" w:cstheme="minorBidi"/>
                <w:color w:val="000000"/>
                <w:sz w:val="21"/>
                <w:szCs w:val="21"/>
              </w:rPr>
              <w:t>体检操作标准及</w:t>
            </w:r>
            <w:r>
              <w:rPr>
                <w:rFonts w:hint="eastAsia" w:ascii="宋体" w:hAnsi="宋体" w:cstheme="minorBidi"/>
                <w:color w:val="000000"/>
                <w:sz w:val="21"/>
                <w:szCs w:val="21"/>
                <w:lang w:val="en-US" w:eastAsia="zh-CN"/>
              </w:rPr>
              <w:t>制度</w:t>
            </w:r>
            <w:r>
              <w:rPr>
                <w:rFonts w:hint="eastAsia" w:ascii="宋体" w:hAnsi="宋体" w:cstheme="minorBidi"/>
                <w:color w:val="000000"/>
                <w:sz w:val="21"/>
                <w:szCs w:val="21"/>
              </w:rPr>
              <w:t>、体检全过程质量管理体系以及突发事件应急管理预案较差，完整性较差得</w:t>
            </w:r>
            <w:r>
              <w:rPr>
                <w:rFonts w:hint="eastAsia" w:ascii="宋体" w:hAnsi="宋体" w:cstheme="minorBidi"/>
                <w:color w:val="000000"/>
                <w:sz w:val="21"/>
                <w:szCs w:val="21"/>
                <w:lang w:val="en-US" w:eastAsia="zh-CN"/>
              </w:rPr>
              <w:t>5</w:t>
            </w:r>
            <w:r>
              <w:rPr>
                <w:rFonts w:hint="eastAsia" w:ascii="宋体" w:hAnsi="宋体" w:cstheme="minorBidi"/>
                <w:color w:val="000000"/>
                <w:sz w:val="21"/>
                <w:szCs w:val="21"/>
              </w:rPr>
              <w:t>分.</w:t>
            </w:r>
          </w:p>
          <w:p>
            <w:pPr>
              <w:widowControl/>
              <w:spacing w:line="360" w:lineRule="auto"/>
              <w:ind w:firstLine="420" w:firstLineChars="200"/>
              <w:jc w:val="left"/>
              <w:rPr>
                <w:rFonts w:hint="eastAsia" w:ascii="宋体" w:hAnsi="宋体" w:eastAsiaTheme="minorEastAsia" w:cstheme="minorBidi"/>
                <w:color w:val="000000"/>
                <w:kern w:val="2"/>
                <w:sz w:val="21"/>
                <w:szCs w:val="21"/>
                <w:lang w:val="en-US" w:eastAsia="zh-CN" w:bidi="ar-SA"/>
              </w:rPr>
            </w:pPr>
            <w:r>
              <w:rPr>
                <w:rFonts w:hint="eastAsia" w:ascii="宋体" w:hAnsi="宋体" w:cstheme="minorBidi"/>
                <w:color w:val="000000"/>
                <w:sz w:val="21"/>
                <w:szCs w:val="21"/>
              </w:rPr>
              <w:t>未提供不得分。</w:t>
            </w:r>
          </w:p>
        </w:tc>
      </w:tr>
      <w:tr>
        <w:tblPrEx>
          <w:tblCellMar>
            <w:top w:w="0" w:type="dxa"/>
            <w:left w:w="108" w:type="dxa"/>
            <w:bottom w:w="0" w:type="dxa"/>
            <w:right w:w="108" w:type="dxa"/>
          </w:tblCellMar>
        </w:tblPrEx>
        <w:trPr>
          <w:trHeight w:val="1896" w:hRule="atLeast"/>
        </w:trPr>
        <w:tc>
          <w:tcPr>
            <w:tcW w:w="1318" w:type="dxa"/>
            <w:vMerge w:val="continue"/>
            <w:tcBorders>
              <w:left w:val="single" w:color="auto" w:sz="4" w:space="0"/>
              <w:bottom w:val="single" w:color="auto" w:sz="4" w:space="0"/>
              <w:right w:val="single" w:color="auto" w:sz="4" w:space="0"/>
            </w:tcBorders>
            <w:noWrap w:val="0"/>
            <w:vAlign w:val="center"/>
          </w:tcPr>
          <w:p>
            <w:pPr>
              <w:spacing w:line="360" w:lineRule="auto"/>
              <w:ind w:firstLine="420" w:firstLineChars="200"/>
              <w:rPr>
                <w:rFonts w:hint="eastAsia" w:ascii="宋体" w:hAnsi="宋体" w:eastAsiaTheme="minorEastAsia" w:cstheme="minorBidi"/>
                <w:color w:val="000000"/>
                <w:kern w:val="2"/>
                <w:sz w:val="21"/>
                <w:szCs w:val="21"/>
                <w:lang w:val="en-US" w:eastAsia="zh-CN" w:bidi="ar-SA"/>
              </w:rPr>
            </w:pPr>
          </w:p>
        </w:tc>
        <w:tc>
          <w:tcPr>
            <w:tcW w:w="1138" w:type="dxa"/>
            <w:tcBorders>
              <w:top w:val="single" w:color="auto" w:sz="4" w:space="0"/>
              <w:left w:val="nil"/>
              <w:bottom w:val="single" w:color="auto" w:sz="4" w:space="0"/>
              <w:right w:val="single" w:color="auto" w:sz="4" w:space="0"/>
            </w:tcBorders>
            <w:noWrap w:val="0"/>
            <w:vAlign w:val="center"/>
          </w:tcPr>
          <w:p>
            <w:pPr>
              <w:spacing w:line="360" w:lineRule="auto"/>
              <w:ind w:firstLine="0" w:firstLineChars="0"/>
              <w:jc w:val="left"/>
              <w:rPr>
                <w:rFonts w:hint="eastAsia" w:ascii="宋体" w:hAnsi="宋体" w:eastAsiaTheme="minorEastAsia" w:cstheme="minorBidi"/>
                <w:color w:val="000000"/>
                <w:kern w:val="2"/>
                <w:sz w:val="21"/>
                <w:szCs w:val="21"/>
                <w:lang w:val="en-US" w:eastAsia="zh-CN" w:bidi="ar-SA"/>
              </w:rPr>
            </w:pPr>
            <w:r>
              <w:rPr>
                <w:rFonts w:hint="eastAsia" w:ascii="宋体" w:hAnsi="宋体" w:cstheme="minorBidi"/>
                <w:color w:val="000000"/>
                <w:sz w:val="21"/>
                <w:szCs w:val="21"/>
              </w:rPr>
              <w:t>人员配备</w:t>
            </w:r>
          </w:p>
        </w:tc>
        <w:tc>
          <w:tcPr>
            <w:tcW w:w="904" w:type="dxa"/>
            <w:tcBorders>
              <w:top w:val="nil"/>
              <w:left w:val="nil"/>
              <w:bottom w:val="single" w:color="auto" w:sz="4" w:space="0"/>
              <w:right w:val="single" w:color="auto" w:sz="4" w:space="0"/>
            </w:tcBorders>
            <w:noWrap w:val="0"/>
            <w:vAlign w:val="center"/>
          </w:tcPr>
          <w:p>
            <w:pPr>
              <w:widowControl/>
              <w:spacing w:line="360" w:lineRule="auto"/>
              <w:ind w:firstLine="0" w:firstLineChars="0"/>
              <w:jc w:val="left"/>
              <w:rPr>
                <w:rFonts w:hint="default" w:ascii="宋体" w:hAnsi="宋体" w:eastAsiaTheme="minorEastAsia" w:cstheme="minorBidi"/>
                <w:color w:val="000000"/>
                <w:kern w:val="2"/>
                <w:sz w:val="21"/>
                <w:szCs w:val="21"/>
                <w:lang w:val="en-US" w:eastAsia="zh-CN" w:bidi="ar-SA"/>
              </w:rPr>
            </w:pPr>
            <w:r>
              <w:rPr>
                <w:rFonts w:hint="eastAsia" w:ascii="宋体" w:hAnsi="宋体" w:cstheme="minorBidi"/>
                <w:color w:val="000000"/>
                <w:sz w:val="21"/>
                <w:szCs w:val="21"/>
                <w:lang w:val="en-US" w:eastAsia="zh-CN"/>
              </w:rPr>
              <w:t>10</w:t>
            </w:r>
            <w:r>
              <w:rPr>
                <w:rFonts w:hint="eastAsia" w:ascii="宋体" w:hAnsi="宋体" w:eastAsiaTheme="minorEastAsia" w:cstheme="minorBidi"/>
                <w:color w:val="000000"/>
                <w:kern w:val="2"/>
                <w:sz w:val="21"/>
                <w:szCs w:val="21"/>
                <w:lang w:val="en-US" w:eastAsia="zh-CN" w:bidi="ar-SA"/>
              </w:rPr>
              <w:t>分</w:t>
            </w:r>
          </w:p>
        </w:tc>
        <w:tc>
          <w:tcPr>
            <w:tcW w:w="5992"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hint="eastAsia" w:ascii="宋体" w:hAnsi="宋体" w:cstheme="minorBidi"/>
                <w:color w:val="000000"/>
                <w:sz w:val="21"/>
                <w:szCs w:val="21"/>
              </w:rPr>
            </w:pPr>
            <w:r>
              <w:rPr>
                <w:rFonts w:hint="eastAsia" w:ascii="宋体" w:hAnsi="宋体" w:cstheme="minorBidi"/>
                <w:color w:val="000000"/>
                <w:sz w:val="21"/>
                <w:szCs w:val="21"/>
              </w:rPr>
              <w:t>根据拟派人员配置、专业、完善且持有相应的上岗证书等进行综合评审；</w:t>
            </w:r>
          </w:p>
          <w:p>
            <w:pPr>
              <w:widowControl/>
              <w:spacing w:line="360" w:lineRule="auto"/>
              <w:ind w:firstLine="420" w:firstLineChars="200"/>
              <w:rPr>
                <w:rFonts w:hint="eastAsia" w:ascii="宋体" w:hAnsi="宋体" w:cstheme="minorBidi"/>
                <w:bCs w:val="0"/>
                <w:color w:val="000000"/>
                <w:sz w:val="21"/>
                <w:szCs w:val="21"/>
              </w:rPr>
            </w:pPr>
            <w:r>
              <w:rPr>
                <w:rFonts w:hint="eastAsia" w:ascii="宋体" w:hAnsi="宋体" w:cstheme="minorBidi"/>
                <w:bCs w:val="0"/>
                <w:color w:val="000000"/>
                <w:sz w:val="21"/>
                <w:szCs w:val="21"/>
              </w:rPr>
              <w:t>团队结构科学合理、工作经验丰富，得</w:t>
            </w:r>
            <w:r>
              <w:rPr>
                <w:rFonts w:hint="eastAsia" w:ascii="宋体" w:hAnsi="宋体" w:cstheme="minorBidi"/>
                <w:bCs w:val="0"/>
                <w:color w:val="000000"/>
                <w:sz w:val="21"/>
                <w:szCs w:val="21"/>
                <w:lang w:val="en-US" w:eastAsia="zh-CN"/>
              </w:rPr>
              <w:t>10</w:t>
            </w:r>
            <w:r>
              <w:rPr>
                <w:rFonts w:hint="eastAsia" w:ascii="宋体" w:hAnsi="宋体" w:cstheme="minorBidi"/>
                <w:bCs w:val="0"/>
                <w:color w:val="000000"/>
                <w:sz w:val="21"/>
                <w:szCs w:val="21"/>
              </w:rPr>
              <w:t>分；</w:t>
            </w:r>
          </w:p>
          <w:p>
            <w:pPr>
              <w:widowControl/>
              <w:spacing w:line="360" w:lineRule="auto"/>
              <w:ind w:firstLine="420" w:firstLineChars="200"/>
              <w:rPr>
                <w:rFonts w:hint="eastAsia" w:ascii="宋体" w:hAnsi="宋体" w:cstheme="minorBidi"/>
                <w:bCs w:val="0"/>
                <w:color w:val="000000"/>
                <w:sz w:val="21"/>
                <w:szCs w:val="21"/>
              </w:rPr>
            </w:pPr>
            <w:r>
              <w:rPr>
                <w:rFonts w:hint="eastAsia" w:ascii="宋体" w:hAnsi="宋体" w:cstheme="minorBidi"/>
                <w:bCs w:val="0"/>
                <w:color w:val="000000"/>
                <w:sz w:val="21"/>
                <w:szCs w:val="21"/>
              </w:rPr>
              <w:t>团队结构一般合理，工作经验一般，得</w:t>
            </w:r>
            <w:r>
              <w:rPr>
                <w:rFonts w:hint="eastAsia" w:ascii="宋体" w:hAnsi="宋体" w:cstheme="minorBidi"/>
                <w:bCs w:val="0"/>
                <w:color w:val="000000"/>
                <w:sz w:val="21"/>
                <w:szCs w:val="21"/>
                <w:lang w:val="en-US" w:eastAsia="zh-CN"/>
              </w:rPr>
              <w:t>6</w:t>
            </w:r>
            <w:r>
              <w:rPr>
                <w:rFonts w:hint="eastAsia" w:ascii="宋体" w:hAnsi="宋体" w:cstheme="minorBidi"/>
                <w:bCs w:val="0"/>
                <w:color w:val="000000"/>
                <w:sz w:val="21"/>
                <w:szCs w:val="21"/>
              </w:rPr>
              <w:t>分；</w:t>
            </w:r>
          </w:p>
          <w:p>
            <w:pPr>
              <w:widowControl/>
              <w:spacing w:line="360" w:lineRule="auto"/>
              <w:ind w:firstLine="420" w:firstLineChars="200"/>
              <w:rPr>
                <w:rFonts w:hint="eastAsia" w:ascii="宋体" w:hAnsi="宋体" w:cstheme="minorBidi"/>
                <w:bCs w:val="0"/>
                <w:color w:val="000000"/>
                <w:sz w:val="21"/>
                <w:szCs w:val="21"/>
              </w:rPr>
            </w:pPr>
            <w:r>
              <w:rPr>
                <w:rFonts w:hint="eastAsia" w:ascii="宋体" w:hAnsi="宋体" w:cstheme="minorBidi"/>
                <w:bCs w:val="0"/>
                <w:color w:val="000000"/>
                <w:sz w:val="21"/>
                <w:szCs w:val="21"/>
              </w:rPr>
              <w:t>团队结构较差，工作经验较差，得</w:t>
            </w:r>
            <w:r>
              <w:rPr>
                <w:rFonts w:hint="eastAsia" w:ascii="宋体" w:hAnsi="宋体" w:cstheme="minorBidi"/>
                <w:bCs w:val="0"/>
                <w:color w:val="000000"/>
                <w:sz w:val="21"/>
                <w:szCs w:val="21"/>
                <w:lang w:val="en-US" w:eastAsia="zh-CN"/>
              </w:rPr>
              <w:t>2</w:t>
            </w:r>
            <w:r>
              <w:rPr>
                <w:rFonts w:hint="eastAsia" w:ascii="宋体" w:hAnsi="宋体" w:cstheme="minorBidi"/>
                <w:bCs w:val="0"/>
                <w:color w:val="000000"/>
                <w:sz w:val="21"/>
                <w:szCs w:val="21"/>
              </w:rPr>
              <w:t>分；</w:t>
            </w:r>
          </w:p>
          <w:p>
            <w:pPr>
              <w:widowControl/>
              <w:spacing w:line="360" w:lineRule="auto"/>
              <w:ind w:firstLine="420" w:firstLineChars="200"/>
              <w:rPr>
                <w:rFonts w:hint="eastAsia" w:ascii="宋体" w:hAnsi="宋体" w:eastAsiaTheme="minorEastAsia" w:cstheme="minorBidi"/>
                <w:color w:val="000000"/>
                <w:kern w:val="2"/>
                <w:sz w:val="21"/>
                <w:szCs w:val="21"/>
                <w:lang w:val="en-US" w:eastAsia="zh-CN" w:bidi="ar-SA"/>
              </w:rPr>
            </w:pPr>
            <w:r>
              <w:rPr>
                <w:rFonts w:hint="eastAsia" w:ascii="宋体" w:hAnsi="宋体" w:cstheme="minorBidi"/>
                <w:color w:val="000000"/>
                <w:sz w:val="21"/>
                <w:szCs w:val="21"/>
              </w:rPr>
              <w:t>未提供不得分。</w:t>
            </w:r>
          </w:p>
        </w:tc>
      </w:tr>
      <w:tr>
        <w:tblPrEx>
          <w:tblCellMar>
            <w:top w:w="0" w:type="dxa"/>
            <w:left w:w="108" w:type="dxa"/>
            <w:bottom w:w="0" w:type="dxa"/>
            <w:right w:w="108" w:type="dxa"/>
          </w:tblCellMar>
        </w:tblPrEx>
        <w:trPr>
          <w:trHeight w:val="1712" w:hRule="atLeast"/>
        </w:trPr>
        <w:tc>
          <w:tcPr>
            <w:tcW w:w="1318" w:type="dxa"/>
            <w:vMerge w:val="continue"/>
            <w:tcBorders>
              <w:left w:val="single" w:color="auto" w:sz="4" w:space="0"/>
              <w:bottom w:val="single" w:color="auto" w:sz="4" w:space="0"/>
              <w:right w:val="single" w:color="auto" w:sz="4" w:space="0"/>
            </w:tcBorders>
            <w:noWrap w:val="0"/>
            <w:vAlign w:val="center"/>
          </w:tcPr>
          <w:p>
            <w:pPr>
              <w:spacing w:line="360" w:lineRule="auto"/>
              <w:ind w:firstLine="420" w:firstLineChars="200"/>
              <w:rPr>
                <w:rFonts w:hint="eastAsia" w:ascii="宋体" w:hAnsi="宋体" w:eastAsiaTheme="minorEastAsia" w:cstheme="minorBidi"/>
                <w:color w:val="000000"/>
                <w:kern w:val="2"/>
                <w:sz w:val="21"/>
                <w:szCs w:val="21"/>
                <w:lang w:val="en-US" w:eastAsia="zh-CN" w:bidi="ar-SA"/>
              </w:rPr>
            </w:pPr>
          </w:p>
        </w:tc>
        <w:tc>
          <w:tcPr>
            <w:tcW w:w="1138" w:type="dxa"/>
            <w:tcBorders>
              <w:top w:val="single" w:color="auto" w:sz="4" w:space="0"/>
              <w:left w:val="nil"/>
              <w:bottom w:val="single" w:color="auto" w:sz="4" w:space="0"/>
              <w:right w:val="single" w:color="auto" w:sz="4" w:space="0"/>
            </w:tcBorders>
            <w:noWrap w:val="0"/>
            <w:vAlign w:val="center"/>
          </w:tcPr>
          <w:p>
            <w:pPr>
              <w:spacing w:line="360" w:lineRule="auto"/>
              <w:ind w:firstLine="0" w:firstLineChars="0"/>
              <w:jc w:val="left"/>
              <w:rPr>
                <w:rFonts w:hint="eastAsia" w:ascii="宋体" w:hAnsi="宋体" w:eastAsiaTheme="minorEastAsia" w:cstheme="minorBidi"/>
                <w:color w:val="000000"/>
                <w:kern w:val="2"/>
                <w:sz w:val="21"/>
                <w:szCs w:val="21"/>
                <w:lang w:val="en-US" w:eastAsia="zh-CN" w:bidi="ar-SA"/>
              </w:rPr>
            </w:pPr>
            <w:r>
              <w:rPr>
                <w:rFonts w:hint="eastAsia" w:ascii="宋体" w:hAnsi="宋体" w:cstheme="minorBidi"/>
                <w:color w:val="000000"/>
                <w:sz w:val="21"/>
                <w:szCs w:val="21"/>
              </w:rPr>
              <w:t>仪器设备</w:t>
            </w:r>
          </w:p>
        </w:tc>
        <w:tc>
          <w:tcPr>
            <w:tcW w:w="904" w:type="dxa"/>
            <w:tcBorders>
              <w:top w:val="nil"/>
              <w:left w:val="nil"/>
              <w:bottom w:val="single" w:color="auto" w:sz="4" w:space="0"/>
              <w:right w:val="single" w:color="auto" w:sz="4" w:space="0"/>
            </w:tcBorders>
            <w:noWrap w:val="0"/>
            <w:vAlign w:val="center"/>
          </w:tcPr>
          <w:p>
            <w:pPr>
              <w:widowControl/>
              <w:spacing w:line="360" w:lineRule="auto"/>
              <w:ind w:firstLine="0" w:firstLineChars="0"/>
              <w:jc w:val="left"/>
              <w:rPr>
                <w:rFonts w:hint="default" w:ascii="宋体" w:hAnsi="宋体" w:eastAsiaTheme="minorEastAsia" w:cstheme="minorBidi"/>
                <w:color w:val="000000"/>
                <w:kern w:val="2"/>
                <w:sz w:val="21"/>
                <w:szCs w:val="21"/>
                <w:lang w:val="en-US" w:eastAsia="zh-CN" w:bidi="ar-SA"/>
              </w:rPr>
            </w:pPr>
            <w:r>
              <w:rPr>
                <w:rFonts w:hint="eastAsia" w:ascii="宋体" w:hAnsi="宋体" w:cstheme="minorBidi"/>
                <w:color w:val="000000"/>
                <w:sz w:val="21"/>
                <w:szCs w:val="21"/>
                <w:lang w:val="en-US" w:eastAsia="zh-CN"/>
              </w:rPr>
              <w:t>10</w:t>
            </w:r>
            <w:r>
              <w:rPr>
                <w:rFonts w:hint="eastAsia" w:ascii="宋体" w:hAnsi="宋体" w:eastAsiaTheme="minorEastAsia" w:cstheme="minorBidi"/>
                <w:color w:val="000000"/>
                <w:kern w:val="2"/>
                <w:sz w:val="21"/>
                <w:szCs w:val="21"/>
                <w:lang w:val="en-US" w:eastAsia="zh-CN" w:bidi="ar-SA"/>
              </w:rPr>
              <w:t>分</w:t>
            </w:r>
          </w:p>
        </w:tc>
        <w:tc>
          <w:tcPr>
            <w:tcW w:w="5992"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hint="eastAsia" w:ascii="宋体" w:hAnsi="宋体" w:cstheme="minorBidi"/>
                <w:color w:val="000000"/>
                <w:sz w:val="21"/>
                <w:szCs w:val="21"/>
              </w:rPr>
            </w:pPr>
            <w:r>
              <w:rPr>
                <w:rFonts w:hint="eastAsia" w:ascii="宋体" w:hAnsi="宋体" w:cstheme="minorBidi"/>
                <w:color w:val="000000"/>
                <w:sz w:val="21"/>
                <w:szCs w:val="21"/>
              </w:rPr>
              <w:t>根据拟使用的设备情况进行评审；</w:t>
            </w:r>
          </w:p>
          <w:p>
            <w:pPr>
              <w:widowControl/>
              <w:spacing w:line="360" w:lineRule="auto"/>
              <w:ind w:firstLine="420" w:firstLineChars="200"/>
              <w:rPr>
                <w:rFonts w:hint="eastAsia" w:ascii="宋体" w:hAnsi="宋体" w:cstheme="minorBidi"/>
                <w:color w:val="000000"/>
                <w:sz w:val="21"/>
                <w:szCs w:val="21"/>
              </w:rPr>
            </w:pPr>
            <w:r>
              <w:rPr>
                <w:rFonts w:hint="eastAsia" w:ascii="宋体" w:hAnsi="宋体" w:cstheme="minorBidi"/>
                <w:color w:val="000000"/>
                <w:sz w:val="21"/>
                <w:szCs w:val="21"/>
              </w:rPr>
              <w:t>设备先进、性能高、种类丰富多样，得</w:t>
            </w:r>
            <w:r>
              <w:rPr>
                <w:rFonts w:hint="eastAsia" w:ascii="宋体" w:hAnsi="宋体" w:cstheme="minorBidi"/>
                <w:color w:val="000000"/>
                <w:sz w:val="21"/>
                <w:szCs w:val="21"/>
                <w:lang w:val="en-US" w:eastAsia="zh-CN"/>
              </w:rPr>
              <w:t>10</w:t>
            </w:r>
            <w:r>
              <w:rPr>
                <w:rFonts w:hint="eastAsia" w:ascii="宋体" w:hAnsi="宋体" w:cstheme="minorBidi"/>
                <w:color w:val="000000"/>
                <w:sz w:val="21"/>
                <w:szCs w:val="21"/>
              </w:rPr>
              <w:t>分；</w:t>
            </w:r>
          </w:p>
          <w:p>
            <w:pPr>
              <w:widowControl/>
              <w:spacing w:line="360" w:lineRule="auto"/>
              <w:ind w:firstLine="420" w:firstLineChars="200"/>
              <w:rPr>
                <w:rFonts w:hint="eastAsia" w:ascii="宋体" w:hAnsi="宋体" w:cstheme="minorBidi"/>
                <w:color w:val="000000"/>
                <w:sz w:val="21"/>
                <w:szCs w:val="21"/>
              </w:rPr>
            </w:pPr>
            <w:r>
              <w:rPr>
                <w:rFonts w:hint="eastAsia" w:ascii="宋体" w:hAnsi="宋体" w:cstheme="minorBidi"/>
                <w:color w:val="000000"/>
                <w:sz w:val="21"/>
                <w:szCs w:val="21"/>
              </w:rPr>
              <w:t>设备先进性一般、性能一般、种类一般得</w:t>
            </w:r>
            <w:r>
              <w:rPr>
                <w:rFonts w:hint="eastAsia" w:ascii="宋体" w:hAnsi="宋体" w:cstheme="minorBidi"/>
                <w:color w:val="000000"/>
                <w:sz w:val="21"/>
                <w:szCs w:val="21"/>
                <w:lang w:val="en-US" w:eastAsia="zh-CN"/>
              </w:rPr>
              <w:t>6</w:t>
            </w:r>
            <w:r>
              <w:rPr>
                <w:rFonts w:hint="eastAsia" w:ascii="宋体" w:hAnsi="宋体" w:cstheme="minorBidi"/>
                <w:color w:val="000000"/>
                <w:sz w:val="21"/>
                <w:szCs w:val="21"/>
              </w:rPr>
              <w:t>分；</w:t>
            </w:r>
          </w:p>
          <w:p>
            <w:pPr>
              <w:widowControl/>
              <w:spacing w:line="360" w:lineRule="auto"/>
              <w:ind w:firstLine="420" w:firstLineChars="200"/>
              <w:rPr>
                <w:rFonts w:hint="eastAsia" w:ascii="宋体" w:hAnsi="宋体" w:cstheme="minorBidi"/>
                <w:color w:val="000000"/>
                <w:sz w:val="21"/>
                <w:szCs w:val="21"/>
              </w:rPr>
            </w:pPr>
            <w:r>
              <w:rPr>
                <w:rFonts w:hint="eastAsia" w:ascii="宋体" w:hAnsi="宋体" w:cstheme="minorBidi"/>
                <w:color w:val="000000"/>
                <w:sz w:val="21"/>
                <w:szCs w:val="21"/>
              </w:rPr>
              <w:t>设备落后、性能差、种类少得2分；</w:t>
            </w:r>
          </w:p>
          <w:p>
            <w:pPr>
              <w:widowControl/>
              <w:spacing w:line="360" w:lineRule="auto"/>
              <w:ind w:firstLine="420" w:firstLineChars="200"/>
              <w:rPr>
                <w:rFonts w:hint="eastAsia" w:ascii="宋体" w:hAnsi="宋体" w:eastAsiaTheme="minorEastAsia" w:cstheme="minorBidi"/>
                <w:color w:val="000000"/>
                <w:kern w:val="2"/>
                <w:sz w:val="21"/>
                <w:szCs w:val="21"/>
                <w:lang w:val="en-US" w:eastAsia="zh-CN" w:bidi="ar-SA"/>
              </w:rPr>
            </w:pPr>
            <w:r>
              <w:rPr>
                <w:rFonts w:hint="eastAsia" w:ascii="宋体" w:hAnsi="宋体" w:cstheme="minorBidi"/>
                <w:color w:val="000000"/>
                <w:sz w:val="21"/>
                <w:szCs w:val="21"/>
              </w:rPr>
              <w:t>未提供不得分。</w:t>
            </w:r>
          </w:p>
        </w:tc>
      </w:tr>
      <w:tr>
        <w:tblPrEx>
          <w:tblCellMar>
            <w:top w:w="0" w:type="dxa"/>
            <w:left w:w="108" w:type="dxa"/>
            <w:bottom w:w="0" w:type="dxa"/>
            <w:right w:w="108" w:type="dxa"/>
          </w:tblCellMar>
        </w:tblPrEx>
        <w:trPr>
          <w:trHeight w:val="20" w:hRule="atLeast"/>
        </w:trPr>
        <w:tc>
          <w:tcPr>
            <w:tcW w:w="2456" w:type="dxa"/>
            <w:gridSpan w:val="2"/>
            <w:tcBorders>
              <w:top w:val="nil"/>
              <w:left w:val="single" w:color="auto" w:sz="4" w:space="0"/>
              <w:bottom w:val="single" w:color="auto" w:sz="4" w:space="0"/>
              <w:right w:val="single" w:color="auto" w:sz="4" w:space="0"/>
            </w:tcBorders>
            <w:noWrap w:val="0"/>
            <w:vAlign w:val="center"/>
          </w:tcPr>
          <w:p>
            <w:pPr>
              <w:spacing w:line="360" w:lineRule="auto"/>
              <w:ind w:firstLine="420" w:firstLineChars="200"/>
              <w:jc w:val="center"/>
              <w:rPr>
                <w:rFonts w:hint="eastAsia" w:ascii="宋体" w:hAnsi="宋体" w:eastAsiaTheme="minorEastAsia" w:cstheme="minorBidi"/>
                <w:color w:val="000000"/>
                <w:kern w:val="2"/>
                <w:sz w:val="21"/>
                <w:szCs w:val="21"/>
                <w:lang w:val="en-US" w:eastAsia="zh-CN" w:bidi="ar-SA"/>
              </w:rPr>
            </w:pPr>
            <w:r>
              <w:rPr>
                <w:rFonts w:hint="eastAsia" w:ascii="宋体" w:hAnsi="宋体" w:eastAsiaTheme="minorEastAsia" w:cstheme="minorBidi"/>
                <w:color w:val="000000"/>
                <w:kern w:val="2"/>
                <w:sz w:val="21"/>
                <w:szCs w:val="21"/>
                <w:lang w:val="en-US" w:eastAsia="zh-CN" w:bidi="ar-SA"/>
              </w:rPr>
              <w:t>满分</w:t>
            </w:r>
          </w:p>
        </w:tc>
        <w:tc>
          <w:tcPr>
            <w:tcW w:w="6896" w:type="dxa"/>
            <w:gridSpan w:val="2"/>
            <w:tcBorders>
              <w:top w:val="nil"/>
              <w:left w:val="nil"/>
              <w:bottom w:val="single" w:color="auto" w:sz="4" w:space="0"/>
              <w:right w:val="single" w:color="auto" w:sz="4" w:space="0"/>
            </w:tcBorders>
            <w:noWrap w:val="0"/>
            <w:vAlign w:val="center"/>
          </w:tcPr>
          <w:p>
            <w:pPr>
              <w:spacing w:line="360" w:lineRule="auto"/>
              <w:ind w:firstLine="420" w:firstLineChars="200"/>
              <w:jc w:val="center"/>
              <w:rPr>
                <w:rFonts w:hint="eastAsia" w:ascii="宋体" w:hAnsi="宋体" w:eastAsiaTheme="minorEastAsia" w:cstheme="minorBidi"/>
                <w:color w:val="000000"/>
                <w:kern w:val="2"/>
                <w:sz w:val="21"/>
                <w:szCs w:val="21"/>
                <w:lang w:val="en-US" w:eastAsia="zh-CN" w:bidi="ar-SA"/>
              </w:rPr>
            </w:pPr>
            <w:r>
              <w:rPr>
                <w:rFonts w:hint="eastAsia" w:ascii="宋体" w:hAnsi="宋体" w:eastAsiaTheme="minorEastAsia" w:cstheme="minorBidi"/>
                <w:color w:val="000000"/>
                <w:kern w:val="2"/>
                <w:sz w:val="21"/>
                <w:szCs w:val="21"/>
                <w:lang w:val="en-US" w:eastAsia="zh-CN" w:bidi="ar-SA"/>
              </w:rPr>
              <w:t>100分</w:t>
            </w:r>
          </w:p>
        </w:tc>
      </w:tr>
    </w:tbl>
    <w:p/>
    <w:p>
      <w:pPr>
        <w:pStyle w:val="17"/>
      </w:pPr>
    </w:p>
    <w:p>
      <w:pPr>
        <w:pStyle w:val="17"/>
      </w:pPr>
    </w:p>
    <w:p>
      <w:pPr>
        <w:pStyle w:val="17"/>
      </w:pPr>
    </w:p>
    <w:p>
      <w:pPr>
        <w:pStyle w:val="17"/>
      </w:pPr>
    </w:p>
    <w:p>
      <w:pPr>
        <w:pStyle w:val="17"/>
      </w:pPr>
    </w:p>
    <w:p>
      <w:pPr>
        <w:pStyle w:val="4"/>
      </w:pPr>
      <w:r>
        <w:rPr>
          <w:rFonts w:hint="eastAsia"/>
        </w:rPr>
        <w:t xml:space="preserve">第四章 </w:t>
      </w:r>
      <w:r>
        <w:t xml:space="preserve"> </w:t>
      </w:r>
      <w:r>
        <w:rPr>
          <w:rFonts w:hint="eastAsia"/>
        </w:rPr>
        <w:t>采购需求</w:t>
      </w:r>
    </w:p>
    <w:p>
      <w:pPr>
        <w:pStyle w:val="17"/>
      </w:pPr>
    </w:p>
    <w:p>
      <w:pPr>
        <w:pStyle w:val="43"/>
        <w:numPr>
          <w:ilvl w:val="-1"/>
          <w:numId w:val="0"/>
        </w:numPr>
        <w:spacing w:line="360" w:lineRule="auto"/>
        <w:ind w:left="425" w:firstLine="0" w:firstLineChars="0"/>
        <w:rPr>
          <w:rFonts w:hint="eastAsia" w:ascii="宋体" w:hAnsi="宋体" w:cs="宋体"/>
          <w:b/>
          <w:bCs/>
          <w:sz w:val="24"/>
        </w:rPr>
      </w:pPr>
      <w:bookmarkStart w:id="21" w:name="_Toc19863_WPSOffice_Level1"/>
      <w:r>
        <w:rPr>
          <w:rFonts w:hint="eastAsia" w:ascii="宋体" w:hAnsi="宋体" w:cs="宋体"/>
          <w:b/>
          <w:bCs/>
          <w:sz w:val="24"/>
          <w:lang w:val="en-US" w:eastAsia="zh-CN"/>
        </w:rPr>
        <w:t>一、项目介绍</w:t>
      </w:r>
    </w:p>
    <w:p>
      <w:pPr>
        <w:pStyle w:val="15"/>
        <w:spacing w:line="369" w:lineRule="auto"/>
        <w:ind w:firstLine="476" w:firstLineChars="200"/>
        <w:rPr>
          <w:rFonts w:hint="eastAsia"/>
        </w:rPr>
      </w:pPr>
      <w:r>
        <w:rPr>
          <w:rFonts w:hint="eastAsia"/>
          <w:spacing w:val="-1"/>
          <w:sz w:val="24"/>
          <w:szCs w:val="24"/>
          <w:lang w:val="en-US" w:eastAsia="zh-CN"/>
        </w:rPr>
        <w:t>北京按摩医院430名职工进行体检，6类体检人群套餐合计金额为本项目最高限价，根据实际体检人数进行结算</w:t>
      </w:r>
      <w:r>
        <w:rPr>
          <w:rFonts w:hint="eastAsia"/>
          <w:spacing w:val="-1"/>
          <w:sz w:val="24"/>
          <w:szCs w:val="24"/>
          <w:lang w:eastAsia="zh-CN"/>
        </w:rPr>
        <w:t>。</w:t>
      </w:r>
    </w:p>
    <w:p>
      <w:pPr>
        <w:numPr>
          <w:ilvl w:val="-1"/>
          <w:numId w:val="0"/>
        </w:numPr>
        <w:spacing w:line="360" w:lineRule="auto"/>
        <w:ind w:left="425" w:firstLine="0"/>
        <w:jc w:val="left"/>
        <w:rPr>
          <w:rFonts w:hint="eastAsia" w:ascii="宋体" w:hAnsi="宋体" w:cs="宋体"/>
          <w:b/>
          <w:bCs/>
          <w:sz w:val="24"/>
        </w:rPr>
      </w:pPr>
      <w:r>
        <w:rPr>
          <w:rFonts w:hint="eastAsia" w:ascii="宋体" w:hAnsi="宋体" w:cs="宋体"/>
          <w:b/>
          <w:bCs/>
          <w:sz w:val="24"/>
          <w:lang w:val="en-US" w:eastAsia="zh-CN"/>
        </w:rPr>
        <w:t>二、</w:t>
      </w:r>
      <w:r>
        <w:rPr>
          <w:rFonts w:hint="eastAsia" w:ascii="宋体" w:hAnsi="宋体" w:cs="宋体"/>
          <w:b/>
          <w:bCs/>
          <w:sz w:val="24"/>
        </w:rPr>
        <w:t>服务内容和要求</w:t>
      </w:r>
    </w:p>
    <w:bookmarkEnd w:id="21"/>
    <w:p>
      <w:pPr>
        <w:tabs>
          <w:tab w:val="left" w:pos="4276"/>
          <w:tab w:val="left" w:pos="8522"/>
        </w:tabs>
        <w:spacing w:line="360" w:lineRule="auto"/>
        <w:ind w:firstLine="476" w:firstLineChars="200"/>
        <w:jc w:val="left"/>
        <w:rPr>
          <w:rFonts w:hint="eastAsia" w:ascii="宋体" w:hAnsi="宋体" w:eastAsia="宋体" w:cs="宋体"/>
          <w:b w:val="0"/>
          <w:bCs w:val="0"/>
          <w:spacing w:val="-1"/>
          <w:kern w:val="0"/>
          <w:sz w:val="24"/>
          <w:szCs w:val="24"/>
          <w:lang w:val="zh-CN" w:bidi="zh-CN"/>
        </w:rPr>
      </w:pPr>
      <w:r>
        <w:rPr>
          <w:rFonts w:hint="eastAsia" w:ascii="宋体" w:hAnsi="宋体" w:eastAsia="宋体" w:cs="宋体"/>
          <w:b w:val="0"/>
          <w:bCs w:val="0"/>
          <w:spacing w:val="-1"/>
          <w:kern w:val="0"/>
          <w:sz w:val="24"/>
          <w:szCs w:val="24"/>
          <w:lang w:val="zh-CN" w:bidi="zh-CN"/>
        </w:rPr>
        <w:t>医务人员</w:t>
      </w:r>
      <w:r>
        <w:rPr>
          <w:rFonts w:hint="eastAsia" w:ascii="宋体" w:hAnsi="宋体" w:eastAsia="宋体" w:cs="宋体"/>
          <w:b w:val="0"/>
          <w:bCs w:val="0"/>
          <w:spacing w:val="-1"/>
          <w:kern w:val="0"/>
          <w:sz w:val="24"/>
          <w:szCs w:val="24"/>
          <w:lang w:val="en-US" w:bidi="zh-CN"/>
        </w:rPr>
        <w:t>需</w:t>
      </w:r>
      <w:r>
        <w:rPr>
          <w:rFonts w:hint="eastAsia" w:ascii="宋体" w:hAnsi="宋体" w:eastAsia="宋体" w:cs="宋体"/>
          <w:b w:val="0"/>
          <w:bCs w:val="0"/>
          <w:spacing w:val="-1"/>
          <w:kern w:val="0"/>
          <w:sz w:val="24"/>
          <w:szCs w:val="24"/>
          <w:lang w:val="zh-CN" w:bidi="zh-CN"/>
        </w:rPr>
        <w:t>具备国家规定的相关资格及执业资质；体检设备设施符合国家规定的相关标准，具备体检所需的仪器、超声、放射等设备。</w:t>
      </w:r>
    </w:p>
    <w:p>
      <w:pPr>
        <w:numPr>
          <w:ilvl w:val="0"/>
          <w:numId w:val="4"/>
        </w:numPr>
        <w:tabs>
          <w:tab w:val="left" w:pos="4276"/>
          <w:tab w:val="left" w:pos="8522"/>
        </w:tabs>
        <w:spacing w:line="360" w:lineRule="auto"/>
        <w:ind w:firstLine="476" w:firstLineChars="200"/>
        <w:jc w:val="left"/>
        <w:rPr>
          <w:rFonts w:hint="eastAsia" w:ascii="宋体" w:hAnsi="宋体" w:eastAsia="宋体" w:cs="宋体"/>
          <w:spacing w:val="-1"/>
          <w:kern w:val="0"/>
          <w:sz w:val="24"/>
          <w:szCs w:val="24"/>
          <w:lang w:val="zh-CN" w:bidi="zh-CN"/>
        </w:rPr>
      </w:pPr>
      <w:r>
        <w:rPr>
          <w:rFonts w:hint="eastAsia" w:ascii="宋体" w:hAnsi="宋体" w:eastAsia="宋体" w:cs="宋体"/>
          <w:spacing w:val="-1"/>
          <w:kern w:val="0"/>
          <w:sz w:val="24"/>
          <w:szCs w:val="24"/>
          <w:lang w:val="en-US" w:bidi="zh-CN"/>
        </w:rPr>
        <w:t>需</w:t>
      </w:r>
      <w:r>
        <w:rPr>
          <w:rFonts w:hint="eastAsia" w:ascii="宋体" w:hAnsi="宋体" w:eastAsia="宋体" w:cs="宋体"/>
          <w:spacing w:val="-1"/>
          <w:kern w:val="0"/>
          <w:sz w:val="24"/>
          <w:szCs w:val="24"/>
          <w:lang w:val="zh-CN" w:bidi="zh-CN"/>
        </w:rPr>
        <w:t>提供职工体检分析报告；</w:t>
      </w:r>
    </w:p>
    <w:p>
      <w:pPr>
        <w:tabs>
          <w:tab w:val="left" w:pos="4276"/>
          <w:tab w:val="left" w:pos="8522"/>
        </w:tabs>
        <w:spacing w:line="360" w:lineRule="auto"/>
        <w:ind w:firstLine="238" w:firstLineChars="100"/>
        <w:jc w:val="left"/>
        <w:rPr>
          <w:rFonts w:hint="eastAsia" w:ascii="宋体" w:hAnsi="宋体" w:eastAsia="宋体" w:cs="宋体"/>
          <w:spacing w:val="-1"/>
          <w:kern w:val="0"/>
          <w:sz w:val="24"/>
          <w:szCs w:val="24"/>
          <w:lang w:val="zh-CN" w:bidi="zh-CN"/>
        </w:rPr>
      </w:pPr>
      <w:r>
        <w:rPr>
          <w:rFonts w:hint="eastAsia" w:ascii="宋体" w:hAnsi="宋体" w:eastAsia="宋体" w:cs="宋体"/>
          <w:spacing w:val="-1"/>
          <w:kern w:val="0"/>
          <w:sz w:val="24"/>
          <w:szCs w:val="24"/>
          <w:lang w:val="zh-CN" w:bidi="zh-CN"/>
        </w:rPr>
        <w:t># 2.交通便利，地址邻近地铁、公交站。如交通不便，专场体检日</w:t>
      </w:r>
      <w:r>
        <w:rPr>
          <w:rFonts w:hint="eastAsia" w:ascii="宋体" w:hAnsi="宋体" w:eastAsia="宋体" w:cs="宋体"/>
          <w:spacing w:val="-1"/>
          <w:kern w:val="0"/>
          <w:sz w:val="24"/>
          <w:szCs w:val="24"/>
          <w:lang w:val="en-US" w:bidi="zh-CN"/>
        </w:rPr>
        <w:t>需</w:t>
      </w:r>
      <w:r>
        <w:rPr>
          <w:rFonts w:hint="eastAsia" w:ascii="宋体" w:hAnsi="宋体" w:eastAsia="宋体" w:cs="宋体"/>
          <w:spacing w:val="-1"/>
          <w:kern w:val="0"/>
          <w:sz w:val="24"/>
          <w:szCs w:val="24"/>
          <w:lang w:val="zh-CN" w:bidi="zh-CN"/>
        </w:rPr>
        <w:t>安排专车接送（尽量保证前者）；</w:t>
      </w:r>
    </w:p>
    <w:p>
      <w:pPr>
        <w:tabs>
          <w:tab w:val="left" w:pos="4276"/>
          <w:tab w:val="left" w:pos="8522"/>
        </w:tabs>
        <w:spacing w:line="360" w:lineRule="auto"/>
        <w:ind w:firstLine="238" w:firstLineChars="100"/>
        <w:jc w:val="left"/>
        <w:rPr>
          <w:rFonts w:hint="eastAsia" w:ascii="宋体" w:hAnsi="宋体" w:eastAsia="宋体" w:cs="宋体"/>
          <w:spacing w:val="-1"/>
          <w:kern w:val="0"/>
          <w:sz w:val="24"/>
          <w:szCs w:val="24"/>
          <w:lang w:val="zh-CN" w:bidi="zh-CN"/>
        </w:rPr>
      </w:pPr>
      <w:r>
        <w:rPr>
          <w:rFonts w:hint="eastAsia" w:ascii="宋体" w:hAnsi="宋体" w:eastAsia="宋体" w:cs="宋体"/>
          <w:spacing w:val="-1"/>
          <w:kern w:val="0"/>
          <w:sz w:val="24"/>
          <w:szCs w:val="24"/>
          <w:lang w:val="zh-CN" w:bidi="zh-CN"/>
        </w:rPr>
        <w:t>★3.</w:t>
      </w:r>
      <w:r>
        <w:rPr>
          <w:rFonts w:hint="eastAsia" w:ascii="宋体" w:hAnsi="宋体" w:eastAsia="宋体" w:cs="宋体"/>
          <w:spacing w:val="-1"/>
          <w:kern w:val="0"/>
          <w:sz w:val="24"/>
          <w:szCs w:val="24"/>
          <w:lang w:val="en-US" w:bidi="zh-CN"/>
        </w:rPr>
        <w:t>可</w:t>
      </w:r>
      <w:r>
        <w:rPr>
          <w:rFonts w:hint="eastAsia" w:ascii="宋体" w:hAnsi="宋体" w:eastAsia="宋体" w:cs="宋体"/>
          <w:spacing w:val="-1"/>
          <w:kern w:val="0"/>
          <w:sz w:val="24"/>
          <w:szCs w:val="24"/>
          <w:lang w:val="zh-CN" w:bidi="zh-CN"/>
        </w:rPr>
        <w:t xml:space="preserve">提供职工团检和散检等方式，团检时间提供专场体检服务，保证2天专场服务（两个周末上午，周六、周日均可，可以不在同一周），无外单位人员参与专场体检并可根据采购人需求； </w:t>
      </w:r>
    </w:p>
    <w:p>
      <w:pPr>
        <w:ind w:firstLine="238" w:firstLineChars="100"/>
        <w:rPr>
          <w:rFonts w:hint="eastAsia" w:ascii="宋体" w:hAnsi="宋体" w:eastAsia="宋体" w:cs="宋体"/>
          <w:spacing w:val="-1"/>
          <w:kern w:val="0"/>
          <w:sz w:val="24"/>
          <w:szCs w:val="24"/>
          <w:lang w:val="zh-CN" w:bidi="zh-CN"/>
        </w:rPr>
      </w:pPr>
      <w:r>
        <w:rPr>
          <w:rFonts w:hint="eastAsia" w:ascii="宋体" w:hAnsi="宋体" w:eastAsia="宋体" w:cs="宋体"/>
          <w:spacing w:val="-1"/>
          <w:kern w:val="0"/>
          <w:sz w:val="24"/>
          <w:szCs w:val="24"/>
          <w:lang w:val="zh-CN" w:bidi="zh-CN"/>
        </w:rPr>
        <w:t># 4.</w:t>
      </w:r>
      <w:r>
        <w:rPr>
          <w:rFonts w:hint="eastAsia" w:ascii="宋体" w:hAnsi="宋体" w:eastAsia="宋体" w:cs="宋体"/>
          <w:spacing w:val="-1"/>
          <w:kern w:val="0"/>
          <w:sz w:val="24"/>
          <w:szCs w:val="24"/>
          <w:lang w:val="en-US" w:bidi="zh-CN"/>
        </w:rPr>
        <w:t>可</w:t>
      </w:r>
      <w:r>
        <w:rPr>
          <w:rFonts w:hint="eastAsia" w:ascii="宋体" w:hAnsi="宋体" w:eastAsia="宋体" w:cs="宋体"/>
          <w:spacing w:val="-1"/>
          <w:kern w:val="0"/>
          <w:sz w:val="24"/>
          <w:szCs w:val="24"/>
          <w:lang w:val="zh-CN" w:bidi="zh-CN"/>
        </w:rPr>
        <w:t>提供电话或网络预约体检、邮寄体检报告、专家咨询讲座、就医绿色通道等多种便利服务；</w:t>
      </w:r>
    </w:p>
    <w:p>
      <w:pPr>
        <w:ind w:firstLine="476" w:firstLineChars="200"/>
        <w:rPr>
          <w:rFonts w:hint="eastAsia" w:ascii="宋体" w:hAnsi="宋体" w:eastAsia="宋体" w:cs="宋体"/>
          <w:spacing w:val="-1"/>
          <w:kern w:val="0"/>
          <w:sz w:val="24"/>
          <w:szCs w:val="24"/>
          <w:lang w:val="zh-CN" w:bidi="zh-CN"/>
        </w:rPr>
      </w:pPr>
      <w:r>
        <w:rPr>
          <w:rFonts w:hint="eastAsia" w:ascii="宋体" w:hAnsi="宋体" w:eastAsia="宋体" w:cs="宋体"/>
          <w:spacing w:val="-1"/>
          <w:kern w:val="0"/>
          <w:sz w:val="24"/>
          <w:szCs w:val="24"/>
          <w:lang w:val="zh-CN" w:bidi="zh-CN"/>
        </w:rPr>
        <w:t>5.体检项目</w:t>
      </w:r>
      <w:r>
        <w:rPr>
          <w:rFonts w:hint="eastAsia" w:ascii="宋体" w:hAnsi="宋体" w:eastAsia="宋体" w:cs="宋体"/>
          <w:spacing w:val="-1"/>
          <w:kern w:val="0"/>
          <w:sz w:val="24"/>
          <w:szCs w:val="24"/>
          <w:lang w:val="en-US" w:bidi="zh-CN"/>
        </w:rPr>
        <w:t>需</w:t>
      </w:r>
      <w:r>
        <w:rPr>
          <w:rFonts w:hint="eastAsia" w:ascii="宋体" w:hAnsi="宋体" w:eastAsia="宋体" w:cs="宋体"/>
          <w:spacing w:val="-1"/>
          <w:kern w:val="0"/>
          <w:sz w:val="24"/>
          <w:szCs w:val="24"/>
          <w:lang w:val="zh-CN" w:bidi="zh-CN"/>
        </w:rPr>
        <w:t>在同一楼层，方便视障人员检查；</w:t>
      </w:r>
    </w:p>
    <w:p>
      <w:pPr>
        <w:ind w:firstLine="238" w:firstLineChars="100"/>
        <w:rPr>
          <w:rFonts w:hint="eastAsia" w:ascii="宋体" w:hAnsi="宋体" w:eastAsia="宋体" w:cs="宋体"/>
          <w:spacing w:val="-1"/>
          <w:kern w:val="0"/>
          <w:sz w:val="24"/>
          <w:szCs w:val="24"/>
          <w:lang w:val="zh-CN" w:bidi="zh-CN"/>
        </w:rPr>
      </w:pPr>
      <w:r>
        <w:rPr>
          <w:rFonts w:hint="eastAsia" w:ascii="宋体" w:hAnsi="宋体" w:eastAsia="宋体" w:cs="宋体"/>
          <w:spacing w:val="-1"/>
          <w:kern w:val="0"/>
          <w:sz w:val="24"/>
          <w:szCs w:val="24"/>
          <w:lang w:val="zh-CN" w:bidi="zh-CN"/>
        </w:rPr>
        <w:t>#6.有较多导诊服务人员，服务、引导我院视障职工检查；</w:t>
      </w:r>
    </w:p>
    <w:p>
      <w:pPr>
        <w:ind w:firstLine="238" w:firstLineChars="100"/>
        <w:rPr>
          <w:rFonts w:asciiTheme="minorEastAsia" w:hAnsiTheme="minorEastAsia"/>
          <w:szCs w:val="21"/>
        </w:rPr>
      </w:pPr>
      <w:r>
        <w:rPr>
          <w:rFonts w:hint="eastAsia" w:ascii="宋体" w:hAnsi="宋体" w:eastAsia="宋体" w:cs="宋体"/>
          <w:spacing w:val="-1"/>
          <w:kern w:val="0"/>
          <w:sz w:val="24"/>
          <w:szCs w:val="24"/>
          <w:lang w:val="zh-CN" w:bidi="zh-CN"/>
        </w:rPr>
        <w:t>★7.体检套餐基本项目及内容详见下表</w:t>
      </w:r>
    </w:p>
    <w:p>
      <w:pPr>
        <w:spacing w:line="240" w:lineRule="auto"/>
        <w:ind w:firstLine="238" w:firstLineChars="100"/>
        <w:jc w:val="center"/>
        <w:rPr>
          <w:rFonts w:hint="eastAsia" w:ascii="宋体" w:hAnsi="宋体" w:eastAsia="宋体" w:cs="宋体"/>
          <w:b w:val="0"/>
          <w:bCs w:val="0"/>
          <w:spacing w:val="-1"/>
          <w:kern w:val="0"/>
          <w:sz w:val="24"/>
          <w:szCs w:val="24"/>
          <w:lang w:val="zh-CN" w:bidi="zh-CN"/>
        </w:rPr>
      </w:pPr>
    </w:p>
    <w:p>
      <w:pPr>
        <w:pStyle w:val="2"/>
        <w:rPr>
          <w:rFonts w:hint="eastAsia" w:ascii="宋体" w:hAnsi="宋体" w:eastAsia="宋体" w:cs="宋体"/>
          <w:b w:val="0"/>
          <w:bCs w:val="0"/>
          <w:spacing w:val="-1"/>
          <w:kern w:val="0"/>
          <w:sz w:val="24"/>
          <w:szCs w:val="24"/>
          <w:lang w:val="zh-CN" w:bidi="zh-CN"/>
        </w:rPr>
      </w:pPr>
    </w:p>
    <w:p>
      <w:pPr>
        <w:pStyle w:val="2"/>
        <w:rPr>
          <w:rFonts w:hint="eastAsia" w:ascii="宋体" w:hAnsi="宋体" w:eastAsia="宋体" w:cs="宋体"/>
          <w:b w:val="0"/>
          <w:bCs w:val="0"/>
          <w:spacing w:val="-1"/>
          <w:kern w:val="0"/>
          <w:sz w:val="24"/>
          <w:szCs w:val="24"/>
          <w:lang w:val="zh-CN" w:bidi="zh-CN"/>
        </w:rPr>
      </w:pPr>
    </w:p>
    <w:p>
      <w:pPr>
        <w:spacing w:line="240" w:lineRule="auto"/>
        <w:ind w:firstLine="238" w:firstLineChars="100"/>
        <w:jc w:val="center"/>
        <w:rPr>
          <w:rFonts w:hint="eastAsia" w:ascii="宋体" w:hAnsi="宋体" w:eastAsia="宋体" w:cs="宋体"/>
          <w:b w:val="0"/>
          <w:bCs w:val="0"/>
          <w:spacing w:val="-1"/>
          <w:kern w:val="0"/>
          <w:sz w:val="24"/>
          <w:szCs w:val="24"/>
          <w:lang w:val="zh-CN" w:bidi="zh-CN"/>
        </w:rPr>
      </w:pPr>
      <w:r>
        <w:rPr>
          <w:rFonts w:hint="eastAsia" w:ascii="宋体" w:hAnsi="宋体" w:eastAsia="宋体" w:cs="宋体"/>
          <w:b w:val="0"/>
          <w:bCs w:val="0"/>
          <w:spacing w:val="-1"/>
          <w:kern w:val="0"/>
          <w:sz w:val="24"/>
          <w:szCs w:val="24"/>
          <w:lang w:val="zh-CN" w:bidi="zh-CN"/>
        </w:rPr>
        <w:t>职工体检项目内容</w:t>
      </w:r>
    </w:p>
    <w:tbl>
      <w:tblPr>
        <w:tblStyle w:val="25"/>
        <w:tblW w:w="9351" w:type="dxa"/>
        <w:tblInd w:w="0" w:type="dxa"/>
        <w:tblLayout w:type="autofit"/>
        <w:tblCellMar>
          <w:top w:w="0" w:type="dxa"/>
          <w:left w:w="108" w:type="dxa"/>
          <w:bottom w:w="0" w:type="dxa"/>
          <w:right w:w="108" w:type="dxa"/>
        </w:tblCellMar>
      </w:tblPr>
      <w:tblGrid>
        <w:gridCol w:w="1413"/>
        <w:gridCol w:w="3109"/>
        <w:gridCol w:w="4829"/>
      </w:tblGrid>
      <w:tr>
        <w:tblPrEx>
          <w:tblCellMar>
            <w:top w:w="0" w:type="dxa"/>
            <w:left w:w="108" w:type="dxa"/>
            <w:bottom w:w="0" w:type="dxa"/>
            <w:right w:w="108" w:type="dxa"/>
          </w:tblCellMar>
        </w:tblPrEx>
        <w:trPr>
          <w:trHeight w:val="312" w:hRule="atLeast"/>
        </w:trPr>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sz w:val="20"/>
                <w:szCs w:val="20"/>
              </w:rPr>
            </w:pPr>
            <w:r>
              <w:rPr>
                <w:rFonts w:hint="eastAsia" w:asciiTheme="minorEastAsia" w:hAnsiTheme="minorEastAsia" w:cstheme="minorEastAsia"/>
                <w:sz w:val="20"/>
                <w:szCs w:val="20"/>
              </w:rPr>
              <w:t>项目</w:t>
            </w:r>
          </w:p>
        </w:tc>
        <w:tc>
          <w:tcPr>
            <w:tcW w:w="31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sz w:val="20"/>
                <w:szCs w:val="20"/>
              </w:rPr>
            </w:pPr>
            <w:r>
              <w:rPr>
                <w:rFonts w:hint="eastAsia" w:asciiTheme="minorEastAsia" w:hAnsiTheme="minorEastAsia" w:cstheme="minorEastAsia"/>
                <w:sz w:val="20"/>
                <w:szCs w:val="20"/>
              </w:rPr>
              <w:t>指标</w:t>
            </w:r>
          </w:p>
        </w:tc>
        <w:tc>
          <w:tcPr>
            <w:tcW w:w="482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sz w:val="20"/>
                <w:szCs w:val="20"/>
              </w:rPr>
            </w:pPr>
            <w:r>
              <w:rPr>
                <w:rFonts w:hint="eastAsia" w:asciiTheme="minorEastAsia" w:hAnsiTheme="minorEastAsia" w:cstheme="minorEastAsia"/>
                <w:sz w:val="20"/>
                <w:szCs w:val="20"/>
              </w:rPr>
              <w:t>临床意义</w:t>
            </w:r>
          </w:p>
        </w:tc>
      </w:tr>
      <w:tr>
        <w:tblPrEx>
          <w:tblCellMar>
            <w:top w:w="0" w:type="dxa"/>
            <w:left w:w="108" w:type="dxa"/>
            <w:bottom w:w="0" w:type="dxa"/>
            <w:right w:w="108" w:type="dxa"/>
          </w:tblCellMar>
        </w:tblPrEx>
        <w:trPr>
          <w:trHeight w:val="523" w:hRule="atLeast"/>
        </w:trPr>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sz w:val="20"/>
                <w:szCs w:val="20"/>
              </w:rPr>
            </w:pPr>
            <w:r>
              <w:rPr>
                <w:rFonts w:hint="eastAsia" w:asciiTheme="minorEastAsia" w:hAnsiTheme="minorEastAsia" w:cstheme="minorEastAsia"/>
                <w:sz w:val="20"/>
                <w:szCs w:val="20"/>
              </w:rPr>
              <w:t>一般检查A</w:t>
            </w:r>
          </w:p>
        </w:tc>
        <w:tc>
          <w:tcPr>
            <w:tcW w:w="31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sz w:val="20"/>
                <w:szCs w:val="20"/>
              </w:rPr>
            </w:pPr>
            <w:r>
              <w:rPr>
                <w:rFonts w:hint="eastAsia" w:asciiTheme="minorEastAsia" w:hAnsiTheme="minorEastAsia" w:cstheme="minorEastAsia"/>
                <w:sz w:val="20"/>
                <w:szCs w:val="20"/>
              </w:rPr>
              <w:t>身高,体重,体重指数,收缩压,舒张压</w:t>
            </w:r>
          </w:p>
        </w:tc>
        <w:tc>
          <w:tcPr>
            <w:tcW w:w="482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cstheme="minorEastAsia"/>
                <w:sz w:val="20"/>
                <w:szCs w:val="20"/>
              </w:rPr>
            </w:pPr>
            <w:r>
              <w:rPr>
                <w:rFonts w:hint="eastAsia" w:asciiTheme="minorEastAsia" w:hAnsiTheme="minorEastAsia" w:cstheme="minorEastAsia"/>
                <w:sz w:val="20"/>
                <w:szCs w:val="20"/>
              </w:rPr>
              <w:t>通过仪器测量人体身高、体重及血压，科学判断体重是否标准、血压是否正常。</w:t>
            </w:r>
          </w:p>
        </w:tc>
      </w:tr>
      <w:tr>
        <w:tblPrEx>
          <w:tblCellMar>
            <w:top w:w="0" w:type="dxa"/>
            <w:left w:w="108" w:type="dxa"/>
            <w:bottom w:w="0" w:type="dxa"/>
            <w:right w:w="108" w:type="dxa"/>
          </w:tblCellMar>
        </w:tblPrEx>
        <w:trPr>
          <w:trHeight w:val="559" w:hRule="atLeast"/>
        </w:trPr>
        <w:tc>
          <w:tcPr>
            <w:tcW w:w="14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sz w:val="20"/>
                <w:szCs w:val="20"/>
              </w:rPr>
            </w:pPr>
            <w:r>
              <w:rPr>
                <w:rFonts w:hint="eastAsia" w:asciiTheme="minorEastAsia" w:hAnsiTheme="minorEastAsia" w:cstheme="minorEastAsia"/>
                <w:sz w:val="20"/>
                <w:szCs w:val="20"/>
              </w:rPr>
              <w:t>内科</w:t>
            </w:r>
          </w:p>
        </w:tc>
        <w:tc>
          <w:tcPr>
            <w:tcW w:w="310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sz w:val="20"/>
                <w:szCs w:val="20"/>
              </w:rPr>
            </w:pPr>
            <w:r>
              <w:rPr>
                <w:rFonts w:hint="eastAsia" w:asciiTheme="minorEastAsia" w:hAnsiTheme="minorEastAsia" w:cstheme="minorEastAsia"/>
                <w:sz w:val="20"/>
                <w:szCs w:val="20"/>
              </w:rPr>
              <w:t>病史,家族史,心率,心律,心音,肺部听诊,肝脏触诊,脾脏触诊,肾脏叩诊,内科其它</w:t>
            </w:r>
          </w:p>
        </w:tc>
        <w:tc>
          <w:tcPr>
            <w:tcW w:w="4829"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cstheme="minorEastAsia"/>
                <w:sz w:val="20"/>
                <w:szCs w:val="20"/>
              </w:rPr>
            </w:pPr>
            <w:r>
              <w:rPr>
                <w:rFonts w:hint="eastAsia" w:asciiTheme="minorEastAsia" w:hAnsiTheme="minorEastAsia" w:cstheme="minorEastAsia"/>
                <w:sz w:val="20"/>
                <w:szCs w:val="20"/>
              </w:rPr>
              <w:t>通过视、触、叩、听检查心、肺、肝、脾等重要脏器的基本状况，发现常见疾病的相关征兆，或初步排除常见疾病。</w:t>
            </w:r>
          </w:p>
        </w:tc>
      </w:tr>
      <w:tr>
        <w:tblPrEx>
          <w:tblCellMar>
            <w:top w:w="0" w:type="dxa"/>
            <w:left w:w="108" w:type="dxa"/>
            <w:bottom w:w="0" w:type="dxa"/>
            <w:right w:w="108" w:type="dxa"/>
          </w:tblCellMar>
        </w:tblPrEx>
        <w:trPr>
          <w:trHeight w:val="758" w:hRule="atLeast"/>
        </w:trPr>
        <w:tc>
          <w:tcPr>
            <w:tcW w:w="14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sz w:val="20"/>
                <w:szCs w:val="20"/>
              </w:rPr>
            </w:pPr>
            <w:r>
              <w:rPr>
                <w:rFonts w:hint="eastAsia" w:asciiTheme="minorEastAsia" w:hAnsiTheme="minorEastAsia" w:cstheme="minorEastAsia"/>
                <w:sz w:val="20"/>
                <w:szCs w:val="20"/>
              </w:rPr>
              <w:t>男外科</w:t>
            </w:r>
          </w:p>
        </w:tc>
        <w:tc>
          <w:tcPr>
            <w:tcW w:w="310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sz w:val="20"/>
                <w:szCs w:val="20"/>
              </w:rPr>
            </w:pPr>
            <w:r>
              <w:rPr>
                <w:rFonts w:hint="eastAsia" w:asciiTheme="minorEastAsia" w:hAnsiTheme="minorEastAsia" w:cstheme="minorEastAsia"/>
                <w:sz w:val="20"/>
                <w:szCs w:val="20"/>
              </w:rPr>
              <w:t>皮肤,浅表淋巴结,甲状腺(外科),乳房,脊柱,四肢关节,外生殖器,肛门、直肠指诊,前列腺(外科),外科其它</w:t>
            </w:r>
          </w:p>
        </w:tc>
        <w:tc>
          <w:tcPr>
            <w:tcW w:w="4829"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cstheme="minorEastAsia"/>
                <w:sz w:val="20"/>
                <w:szCs w:val="20"/>
              </w:rPr>
            </w:pPr>
            <w:r>
              <w:rPr>
                <w:rFonts w:hint="eastAsia" w:asciiTheme="minorEastAsia" w:hAnsiTheme="minorEastAsia" w:cstheme="minorEastAsia"/>
                <w:sz w:val="20"/>
                <w:szCs w:val="20"/>
              </w:rPr>
              <w:t>通过体格检查，检查男性皮肤、甲状腺、脊柱四肢、前列腺、外生殖器等重要脏器基本情况，发现常见外科疾病的相关征兆，或初步排除外科常见疾病。</w:t>
            </w:r>
          </w:p>
        </w:tc>
      </w:tr>
      <w:tr>
        <w:tblPrEx>
          <w:tblCellMar>
            <w:top w:w="0" w:type="dxa"/>
            <w:left w:w="108" w:type="dxa"/>
            <w:bottom w:w="0" w:type="dxa"/>
            <w:right w:w="108" w:type="dxa"/>
          </w:tblCellMar>
        </w:tblPrEx>
        <w:trPr>
          <w:trHeight w:val="1972" w:hRule="atLeast"/>
        </w:trPr>
        <w:tc>
          <w:tcPr>
            <w:tcW w:w="14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sz w:val="20"/>
                <w:szCs w:val="20"/>
              </w:rPr>
            </w:pPr>
            <w:r>
              <w:rPr>
                <w:rFonts w:hint="eastAsia" w:asciiTheme="minorEastAsia" w:hAnsiTheme="minorEastAsia" w:cstheme="minorEastAsia"/>
                <w:sz w:val="20"/>
                <w:szCs w:val="20"/>
              </w:rPr>
              <w:t>血常规五分类</w:t>
            </w:r>
          </w:p>
        </w:tc>
        <w:tc>
          <w:tcPr>
            <w:tcW w:w="310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sz w:val="20"/>
                <w:szCs w:val="20"/>
              </w:rPr>
            </w:pPr>
            <w:r>
              <w:rPr>
                <w:rFonts w:hint="eastAsia" w:asciiTheme="minorEastAsia" w:hAnsiTheme="minorEastAsia" w:cstheme="minorEastAsia"/>
                <w:sz w:val="20"/>
                <w:szCs w:val="20"/>
              </w:rPr>
              <w:t>白细胞计数,红细胞计数,血红蛋白,红细胞压积,平均红细胞体积,平均红细胞血红蛋白含量,平均红细胞血红蛋白浓度,红细胞分布宽度-变异系数,血小板计数,平均血小板体积,血小板分布宽度,淋巴细胞百分比,中间细胞百分比,中性粒细胞百分比,淋巴细胞绝对值,中间细胞绝对值,中性粒细胞绝对值,红细胞分布宽度-标准差,血小板压积</w:t>
            </w:r>
          </w:p>
        </w:tc>
        <w:tc>
          <w:tcPr>
            <w:tcW w:w="4829"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cstheme="minorEastAsia"/>
                <w:sz w:val="20"/>
                <w:szCs w:val="20"/>
              </w:rPr>
            </w:pPr>
            <w:r>
              <w:rPr>
                <w:rFonts w:hint="eastAsia" w:asciiTheme="minorEastAsia" w:hAnsiTheme="minorEastAsia" w:cstheme="minorEastAsia"/>
                <w:sz w:val="20"/>
                <w:szCs w:val="20"/>
              </w:rPr>
              <w:t>通过检测血液细胞的计数及不同种类细胞、成分的分类来反映身体状况，如：贫血、感染等等。</w:t>
            </w:r>
          </w:p>
        </w:tc>
      </w:tr>
      <w:tr>
        <w:tblPrEx>
          <w:tblCellMar>
            <w:top w:w="0" w:type="dxa"/>
            <w:left w:w="108" w:type="dxa"/>
            <w:bottom w:w="0" w:type="dxa"/>
            <w:right w:w="108" w:type="dxa"/>
          </w:tblCellMar>
        </w:tblPrEx>
        <w:trPr>
          <w:trHeight w:val="851" w:hRule="atLeast"/>
        </w:trPr>
        <w:tc>
          <w:tcPr>
            <w:tcW w:w="14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sz w:val="20"/>
                <w:szCs w:val="20"/>
              </w:rPr>
            </w:pPr>
            <w:r>
              <w:rPr>
                <w:rFonts w:hint="eastAsia" w:asciiTheme="minorEastAsia" w:hAnsiTheme="minorEastAsia" w:cstheme="minorEastAsia"/>
                <w:sz w:val="20"/>
                <w:szCs w:val="20"/>
              </w:rPr>
              <w:t>便隐血</w:t>
            </w:r>
          </w:p>
        </w:tc>
        <w:tc>
          <w:tcPr>
            <w:tcW w:w="310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sz w:val="20"/>
                <w:szCs w:val="20"/>
              </w:rPr>
            </w:pPr>
            <w:r>
              <w:rPr>
                <w:rFonts w:hint="eastAsia" w:asciiTheme="minorEastAsia" w:hAnsiTheme="minorEastAsia" w:cstheme="minorEastAsia"/>
                <w:sz w:val="20"/>
                <w:szCs w:val="20"/>
              </w:rPr>
              <w:t>检查粪便中隐藏的红细胞或血红蛋白的一项实验。这对检出引起消化道出血的疾病：如急慢性胃炎、胃十二指肠溃疡、胃癌、肠癌等是非常有用的。 </w:t>
            </w:r>
          </w:p>
        </w:tc>
        <w:tc>
          <w:tcPr>
            <w:tcW w:w="4829"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cstheme="minorEastAsia"/>
                <w:sz w:val="20"/>
                <w:szCs w:val="20"/>
              </w:rPr>
            </w:pPr>
            <w:r>
              <w:rPr>
                <w:rFonts w:hint="eastAsia" w:asciiTheme="minorEastAsia" w:hAnsiTheme="minorEastAsia" w:cstheme="minorEastAsia"/>
                <w:sz w:val="20"/>
                <w:szCs w:val="20"/>
              </w:rPr>
              <w:t>检查粪便中隐藏的红细胞或血红蛋白的一项实验。这对检出引起消化道出血的疾病：如急慢性胃炎、胃十二指肠溃疡、胃癌、肠癌等是非常有用的。 </w:t>
            </w:r>
          </w:p>
        </w:tc>
      </w:tr>
      <w:tr>
        <w:tblPrEx>
          <w:tblCellMar>
            <w:top w:w="0" w:type="dxa"/>
            <w:left w:w="108" w:type="dxa"/>
            <w:bottom w:w="0" w:type="dxa"/>
            <w:right w:w="108" w:type="dxa"/>
          </w:tblCellMar>
        </w:tblPrEx>
        <w:trPr>
          <w:trHeight w:val="693" w:hRule="atLeast"/>
        </w:trPr>
        <w:tc>
          <w:tcPr>
            <w:tcW w:w="14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sz w:val="20"/>
                <w:szCs w:val="20"/>
              </w:rPr>
            </w:pPr>
            <w:r>
              <w:rPr>
                <w:rFonts w:hint="eastAsia" w:asciiTheme="minorEastAsia" w:hAnsiTheme="minorEastAsia" w:cstheme="minorEastAsia"/>
                <w:sz w:val="20"/>
                <w:szCs w:val="20"/>
              </w:rPr>
              <w:t>便常规 </w:t>
            </w:r>
          </w:p>
        </w:tc>
        <w:tc>
          <w:tcPr>
            <w:tcW w:w="310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sz w:val="20"/>
                <w:szCs w:val="20"/>
              </w:rPr>
            </w:pPr>
            <w:r>
              <w:rPr>
                <w:rFonts w:hint="eastAsia" w:asciiTheme="minorEastAsia" w:hAnsiTheme="minorEastAsia" w:cstheme="minorEastAsia"/>
                <w:sz w:val="20"/>
                <w:szCs w:val="20"/>
              </w:rPr>
              <w:t>对了解胃肠道及肝、胆、胰腺等器官病变及判断胃肠、胰腺、肝胆系统功能有重要价值。 </w:t>
            </w:r>
          </w:p>
        </w:tc>
        <w:tc>
          <w:tcPr>
            <w:tcW w:w="4829"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cstheme="minorEastAsia"/>
                <w:sz w:val="20"/>
                <w:szCs w:val="20"/>
              </w:rPr>
            </w:pPr>
            <w:r>
              <w:rPr>
                <w:rFonts w:hint="eastAsia" w:asciiTheme="minorEastAsia" w:hAnsiTheme="minorEastAsia" w:cstheme="minorEastAsia"/>
                <w:sz w:val="20"/>
                <w:szCs w:val="20"/>
              </w:rPr>
              <w:t>对了解胃肠道及肝、胆、胰腺等器官病变及判断胃肠、胰腺、肝胆系统功能有重要价值。 </w:t>
            </w:r>
          </w:p>
        </w:tc>
      </w:tr>
      <w:tr>
        <w:tblPrEx>
          <w:tblCellMar>
            <w:top w:w="0" w:type="dxa"/>
            <w:left w:w="108" w:type="dxa"/>
            <w:bottom w:w="0" w:type="dxa"/>
            <w:right w:w="108" w:type="dxa"/>
          </w:tblCellMar>
        </w:tblPrEx>
        <w:trPr>
          <w:trHeight w:val="974" w:hRule="atLeast"/>
        </w:trPr>
        <w:tc>
          <w:tcPr>
            <w:tcW w:w="14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sz w:val="20"/>
                <w:szCs w:val="20"/>
              </w:rPr>
            </w:pPr>
            <w:r>
              <w:rPr>
                <w:rFonts w:hint="eastAsia" w:asciiTheme="minorEastAsia" w:hAnsiTheme="minorEastAsia" w:cstheme="minorEastAsia"/>
                <w:sz w:val="20"/>
                <w:szCs w:val="20"/>
              </w:rPr>
              <w:t>尿常规</w:t>
            </w:r>
          </w:p>
        </w:tc>
        <w:tc>
          <w:tcPr>
            <w:tcW w:w="310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sz w:val="20"/>
                <w:szCs w:val="20"/>
              </w:rPr>
            </w:pPr>
            <w:r>
              <w:rPr>
                <w:rFonts w:hint="eastAsia" w:asciiTheme="minorEastAsia" w:hAnsiTheme="minorEastAsia" w:cstheme="minorEastAsia"/>
                <w:sz w:val="20"/>
                <w:szCs w:val="20"/>
              </w:rPr>
              <w:t>尿比重,尿酸碱度,尿白细胞,尿亚硝酸盐,尿蛋白质,尿糖,尿酮体,尿胆原,尿胆红素,尿隐血,尿镜检红细胞,尿镜检白细胞,管型,上皮细胞,无机盐类,尿镜检蛋白定性</w:t>
            </w:r>
          </w:p>
        </w:tc>
        <w:tc>
          <w:tcPr>
            <w:tcW w:w="4829"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cstheme="minorEastAsia"/>
                <w:sz w:val="20"/>
                <w:szCs w:val="20"/>
              </w:rPr>
            </w:pPr>
            <w:r>
              <w:rPr>
                <w:rFonts w:hint="eastAsia" w:asciiTheme="minorEastAsia" w:hAnsiTheme="minorEastAsia" w:cstheme="minorEastAsia"/>
                <w:sz w:val="20"/>
                <w:szCs w:val="20"/>
              </w:rPr>
              <w:t>用于检查泌尿系统疾病，如泌尿系统感染、肿瘤、结石及了解肾功能，还可用于协助检查其他系统疾病，如糖尿病、高血压、肝炎等。</w:t>
            </w:r>
          </w:p>
        </w:tc>
      </w:tr>
      <w:tr>
        <w:tblPrEx>
          <w:tblCellMar>
            <w:top w:w="0" w:type="dxa"/>
            <w:left w:w="108" w:type="dxa"/>
            <w:bottom w:w="0" w:type="dxa"/>
            <w:right w:w="108" w:type="dxa"/>
          </w:tblCellMar>
        </w:tblPrEx>
        <w:trPr>
          <w:trHeight w:val="703" w:hRule="atLeast"/>
        </w:trPr>
        <w:tc>
          <w:tcPr>
            <w:tcW w:w="14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sz w:val="20"/>
                <w:szCs w:val="20"/>
              </w:rPr>
            </w:pPr>
            <w:r>
              <w:rPr>
                <w:rFonts w:hint="eastAsia" w:asciiTheme="minorEastAsia" w:hAnsiTheme="minorEastAsia" w:cstheme="minorEastAsia"/>
                <w:sz w:val="20"/>
                <w:szCs w:val="20"/>
              </w:rPr>
              <w:t>肝功三项</w:t>
            </w:r>
          </w:p>
        </w:tc>
        <w:tc>
          <w:tcPr>
            <w:tcW w:w="310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sz w:val="20"/>
                <w:szCs w:val="20"/>
              </w:rPr>
            </w:pPr>
            <w:r>
              <w:rPr>
                <w:rFonts w:hint="eastAsia" w:asciiTheme="minorEastAsia" w:hAnsiTheme="minorEastAsia" w:cstheme="minorEastAsia"/>
                <w:sz w:val="20"/>
                <w:szCs w:val="20"/>
              </w:rPr>
              <w:t>丙氨酸氨基转移酶,天门冬氨酸氨基转移酶,γ-谷氨酰转移酶</w:t>
            </w:r>
          </w:p>
        </w:tc>
        <w:tc>
          <w:tcPr>
            <w:tcW w:w="4829"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cstheme="minorEastAsia"/>
                <w:sz w:val="20"/>
                <w:szCs w:val="20"/>
              </w:rPr>
            </w:pPr>
            <w:r>
              <w:rPr>
                <w:rFonts w:hint="eastAsia" w:asciiTheme="minorEastAsia" w:hAnsiTheme="minorEastAsia" w:cstheme="minorEastAsia"/>
                <w:sz w:val="20"/>
                <w:szCs w:val="20"/>
              </w:rPr>
              <w:t>更好地了解肝胆系统功能状况。 ALT、 AST、GGT主要存在于肝胆心脑肾组织细胞内，肝细胞损伤越大ALT、 AST、GGT就越高。急慢性肝炎、脂肪肝、肝硬化、肝癌、胆管炎等疾病均可引起ALT、 AST、GGT升高。</w:t>
            </w:r>
          </w:p>
        </w:tc>
      </w:tr>
      <w:tr>
        <w:tblPrEx>
          <w:tblCellMar>
            <w:top w:w="0" w:type="dxa"/>
            <w:left w:w="108" w:type="dxa"/>
            <w:bottom w:w="0" w:type="dxa"/>
            <w:right w:w="108" w:type="dxa"/>
          </w:tblCellMar>
        </w:tblPrEx>
        <w:trPr>
          <w:trHeight w:val="300" w:hRule="atLeast"/>
        </w:trPr>
        <w:tc>
          <w:tcPr>
            <w:tcW w:w="14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sz w:val="20"/>
                <w:szCs w:val="20"/>
              </w:rPr>
            </w:pPr>
            <w:r>
              <w:rPr>
                <w:rFonts w:hint="eastAsia" w:asciiTheme="minorEastAsia" w:hAnsiTheme="minorEastAsia" w:cstheme="minorEastAsia"/>
                <w:sz w:val="20"/>
                <w:szCs w:val="20"/>
              </w:rPr>
              <w:t>肾功三项</w:t>
            </w:r>
          </w:p>
        </w:tc>
        <w:tc>
          <w:tcPr>
            <w:tcW w:w="310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sz w:val="20"/>
                <w:szCs w:val="20"/>
              </w:rPr>
            </w:pPr>
            <w:r>
              <w:rPr>
                <w:rFonts w:hint="eastAsia" w:asciiTheme="minorEastAsia" w:hAnsiTheme="minorEastAsia" w:cstheme="minorEastAsia"/>
                <w:sz w:val="20"/>
                <w:szCs w:val="20"/>
              </w:rPr>
              <w:t>尿素,肌酐,尿酸</w:t>
            </w:r>
          </w:p>
        </w:tc>
        <w:tc>
          <w:tcPr>
            <w:tcW w:w="4829"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cstheme="minorEastAsia"/>
                <w:sz w:val="20"/>
                <w:szCs w:val="20"/>
              </w:rPr>
            </w:pPr>
            <w:r>
              <w:rPr>
                <w:rFonts w:hint="eastAsia" w:asciiTheme="minorEastAsia" w:hAnsiTheme="minorEastAsia" w:cstheme="minorEastAsia"/>
                <w:sz w:val="20"/>
                <w:szCs w:val="20"/>
              </w:rPr>
              <w:t>用于评估肾功能。</w:t>
            </w:r>
          </w:p>
        </w:tc>
      </w:tr>
      <w:tr>
        <w:tblPrEx>
          <w:tblCellMar>
            <w:top w:w="0" w:type="dxa"/>
            <w:left w:w="108" w:type="dxa"/>
            <w:bottom w:w="0" w:type="dxa"/>
            <w:right w:w="108" w:type="dxa"/>
          </w:tblCellMar>
        </w:tblPrEx>
        <w:trPr>
          <w:trHeight w:val="507" w:hRule="atLeast"/>
        </w:trPr>
        <w:tc>
          <w:tcPr>
            <w:tcW w:w="14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sz w:val="20"/>
                <w:szCs w:val="20"/>
              </w:rPr>
            </w:pPr>
            <w:r>
              <w:rPr>
                <w:rFonts w:hint="eastAsia" w:asciiTheme="minorEastAsia" w:hAnsiTheme="minorEastAsia" w:cstheme="minorEastAsia"/>
                <w:sz w:val="20"/>
                <w:szCs w:val="20"/>
              </w:rPr>
              <w:t>空腹血糖(FBG)</w:t>
            </w:r>
          </w:p>
        </w:tc>
        <w:tc>
          <w:tcPr>
            <w:tcW w:w="310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sz w:val="20"/>
                <w:szCs w:val="20"/>
              </w:rPr>
            </w:pPr>
            <w:r>
              <w:rPr>
                <w:rFonts w:hint="eastAsia" w:asciiTheme="minorEastAsia" w:hAnsiTheme="minorEastAsia" w:cstheme="minorEastAsia"/>
                <w:sz w:val="20"/>
                <w:szCs w:val="20"/>
              </w:rPr>
              <w:t>空腹血葡萄糖</w:t>
            </w:r>
          </w:p>
        </w:tc>
        <w:tc>
          <w:tcPr>
            <w:tcW w:w="4829"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cstheme="minorEastAsia"/>
                <w:sz w:val="20"/>
                <w:szCs w:val="20"/>
              </w:rPr>
            </w:pPr>
            <w:r>
              <w:rPr>
                <w:rFonts w:hint="eastAsia" w:asciiTheme="minorEastAsia" w:hAnsiTheme="minorEastAsia" w:cstheme="minorEastAsia"/>
                <w:sz w:val="20"/>
                <w:szCs w:val="20"/>
              </w:rPr>
              <w:t>评价人体空腹状态下糖代谢是否正常，评估糖尿病患者空腹血糖控制是否达标。空腹血糖是诊断糖代谢紊乱的最常用和最重要指标。</w:t>
            </w:r>
          </w:p>
        </w:tc>
      </w:tr>
      <w:tr>
        <w:tblPrEx>
          <w:tblCellMar>
            <w:top w:w="0" w:type="dxa"/>
            <w:left w:w="108" w:type="dxa"/>
            <w:bottom w:w="0" w:type="dxa"/>
            <w:right w:w="108" w:type="dxa"/>
          </w:tblCellMar>
        </w:tblPrEx>
        <w:trPr>
          <w:trHeight w:val="699" w:hRule="atLeast"/>
        </w:trPr>
        <w:tc>
          <w:tcPr>
            <w:tcW w:w="14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sz w:val="20"/>
                <w:szCs w:val="20"/>
              </w:rPr>
            </w:pPr>
            <w:r>
              <w:rPr>
                <w:rFonts w:hint="eastAsia" w:asciiTheme="minorEastAsia" w:hAnsiTheme="minorEastAsia" w:cstheme="minorEastAsia"/>
                <w:sz w:val="20"/>
                <w:szCs w:val="20"/>
              </w:rPr>
              <w:t>血脂四项</w:t>
            </w:r>
          </w:p>
        </w:tc>
        <w:tc>
          <w:tcPr>
            <w:tcW w:w="310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sz w:val="20"/>
                <w:szCs w:val="20"/>
              </w:rPr>
            </w:pPr>
            <w:r>
              <w:rPr>
                <w:rFonts w:hint="eastAsia" w:asciiTheme="minorEastAsia" w:hAnsiTheme="minorEastAsia" w:cstheme="minorEastAsia"/>
                <w:sz w:val="20"/>
                <w:szCs w:val="20"/>
              </w:rPr>
              <w:t>总胆固醇,甘油三酯,高密度脂蛋白胆固醇,低密度脂蛋白胆固醇</w:t>
            </w:r>
          </w:p>
        </w:tc>
        <w:tc>
          <w:tcPr>
            <w:tcW w:w="4829"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cstheme="minorEastAsia"/>
                <w:sz w:val="20"/>
                <w:szCs w:val="20"/>
              </w:rPr>
            </w:pPr>
            <w:r>
              <w:rPr>
                <w:rFonts w:hint="eastAsia" w:asciiTheme="minorEastAsia" w:hAnsiTheme="minorEastAsia" w:cstheme="minorEastAsia"/>
                <w:sz w:val="20"/>
                <w:szCs w:val="20"/>
              </w:rPr>
              <w:t>测定血清中血脂含量，它们的增高或降低与动脉粥样硬化的形成有很大的关系。用于评价受检者的脂肪代谢水平，血脂代谢紊乱评价、动脉粥样硬化性疾病危险性预测和营养学评价。</w:t>
            </w:r>
          </w:p>
        </w:tc>
      </w:tr>
      <w:tr>
        <w:tblPrEx>
          <w:tblCellMar>
            <w:top w:w="0" w:type="dxa"/>
            <w:left w:w="108" w:type="dxa"/>
            <w:bottom w:w="0" w:type="dxa"/>
            <w:right w:w="108" w:type="dxa"/>
          </w:tblCellMar>
        </w:tblPrEx>
        <w:trPr>
          <w:trHeight w:val="1121" w:hRule="atLeast"/>
        </w:trPr>
        <w:tc>
          <w:tcPr>
            <w:tcW w:w="1413"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cstheme="minorEastAsia"/>
                <w:sz w:val="20"/>
                <w:szCs w:val="20"/>
              </w:rPr>
            </w:pPr>
            <w:r>
              <w:rPr>
                <w:rFonts w:hint="eastAsia" w:asciiTheme="minorEastAsia" w:hAnsiTheme="minorEastAsia" w:cstheme="minorEastAsia"/>
                <w:sz w:val="20"/>
                <w:szCs w:val="20"/>
              </w:rPr>
              <w:t>心肌酶三项</w:t>
            </w:r>
          </w:p>
        </w:tc>
        <w:tc>
          <w:tcPr>
            <w:tcW w:w="310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sz w:val="20"/>
                <w:szCs w:val="20"/>
              </w:rPr>
            </w:pPr>
            <w:r>
              <w:rPr>
                <w:rFonts w:hint="eastAsia" w:asciiTheme="minorEastAsia" w:hAnsiTheme="minorEastAsia" w:cstheme="minorEastAsia"/>
                <w:sz w:val="20"/>
                <w:szCs w:val="20"/>
              </w:rPr>
              <w:t>主要存在于心肌、脑、肝、组织及骨骼；在急性心肌梗死、心肌损害时肌酸激酶、尤其CK-MB升高，另外，重症肺炎、心衰、尿毒症、急性颅脑损伤等均可升高。</w:t>
            </w:r>
          </w:p>
        </w:tc>
        <w:tc>
          <w:tcPr>
            <w:tcW w:w="4829"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cstheme="minorEastAsia"/>
                <w:sz w:val="20"/>
                <w:szCs w:val="20"/>
              </w:rPr>
            </w:pPr>
            <w:r>
              <w:rPr>
                <w:rFonts w:hint="eastAsia" w:asciiTheme="minorEastAsia" w:hAnsiTheme="minorEastAsia" w:cstheme="minorEastAsia"/>
                <w:sz w:val="20"/>
                <w:szCs w:val="20"/>
              </w:rPr>
              <w:t>主要存在于心肌、脑、肝、组织及骨骼；在急性心肌梗死、心肌损害时肌酸激酶、尤其CK-MB升高，另外，重症肺炎、心衰、尿毒症、急性颅脑损伤等均可升高。</w:t>
            </w:r>
          </w:p>
        </w:tc>
      </w:tr>
      <w:tr>
        <w:tblPrEx>
          <w:tblCellMar>
            <w:top w:w="0" w:type="dxa"/>
            <w:left w:w="108" w:type="dxa"/>
            <w:bottom w:w="0" w:type="dxa"/>
            <w:right w:w="108" w:type="dxa"/>
          </w:tblCellMar>
        </w:tblPrEx>
        <w:trPr>
          <w:trHeight w:val="312" w:hRule="atLeast"/>
        </w:trPr>
        <w:tc>
          <w:tcPr>
            <w:tcW w:w="1413"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cstheme="minorEastAsia"/>
                <w:sz w:val="20"/>
                <w:szCs w:val="20"/>
              </w:rPr>
            </w:pPr>
            <w:r>
              <w:rPr>
                <w:rFonts w:hint="eastAsia" w:asciiTheme="minorEastAsia" w:hAnsiTheme="minorEastAsia" w:cstheme="minorEastAsia"/>
                <w:sz w:val="20"/>
                <w:szCs w:val="20"/>
              </w:rPr>
              <w:t>甲功五项</w:t>
            </w:r>
          </w:p>
        </w:tc>
        <w:tc>
          <w:tcPr>
            <w:tcW w:w="310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sz w:val="20"/>
                <w:szCs w:val="20"/>
              </w:rPr>
            </w:pPr>
            <w:r>
              <w:rPr>
                <w:rFonts w:hint="eastAsia" w:asciiTheme="minorEastAsia" w:hAnsiTheme="minorEastAsia" w:cstheme="minorEastAsia"/>
                <w:sz w:val="20"/>
                <w:szCs w:val="20"/>
              </w:rPr>
              <w:t xml:space="preserve">T3 T4 TSH FT3 FT4 </w:t>
            </w:r>
          </w:p>
        </w:tc>
        <w:tc>
          <w:tcPr>
            <w:tcW w:w="4829"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cstheme="minorEastAsia"/>
                <w:sz w:val="20"/>
                <w:szCs w:val="20"/>
              </w:rPr>
            </w:pPr>
            <w:r>
              <w:rPr>
                <w:rFonts w:hint="eastAsia" w:asciiTheme="minorEastAsia" w:hAnsiTheme="minorEastAsia" w:cstheme="minorEastAsia"/>
                <w:sz w:val="20"/>
                <w:szCs w:val="20"/>
              </w:rPr>
              <w:t>用于甲状腺功能评价、甲状腺疾病诊断及治疗监测。 </w:t>
            </w:r>
          </w:p>
        </w:tc>
      </w:tr>
      <w:tr>
        <w:tblPrEx>
          <w:tblCellMar>
            <w:top w:w="0" w:type="dxa"/>
            <w:left w:w="108" w:type="dxa"/>
            <w:bottom w:w="0" w:type="dxa"/>
            <w:right w:w="108" w:type="dxa"/>
          </w:tblCellMar>
        </w:tblPrEx>
        <w:trPr>
          <w:trHeight w:val="1368" w:hRule="atLeast"/>
        </w:trPr>
        <w:tc>
          <w:tcPr>
            <w:tcW w:w="141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cstheme="minorEastAsia"/>
                <w:sz w:val="20"/>
                <w:szCs w:val="20"/>
              </w:rPr>
            </w:pPr>
            <w:r>
              <w:rPr>
                <w:rFonts w:hint="eastAsia" w:asciiTheme="minorEastAsia" w:hAnsiTheme="minorEastAsia" w:cstheme="minorEastAsia"/>
                <w:sz w:val="20"/>
                <w:szCs w:val="20"/>
              </w:rPr>
              <w:t>同型半胱氨酸（Hcy)</w:t>
            </w:r>
          </w:p>
        </w:tc>
        <w:tc>
          <w:tcPr>
            <w:tcW w:w="310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cstheme="minorEastAsia"/>
                <w:sz w:val="20"/>
                <w:szCs w:val="20"/>
              </w:rPr>
            </w:pPr>
            <w:r>
              <w:rPr>
                <w:rFonts w:hint="eastAsia" w:asciiTheme="minorEastAsia" w:hAnsiTheme="minorEastAsia" w:cstheme="minorEastAsia"/>
                <w:sz w:val="20"/>
                <w:szCs w:val="20"/>
              </w:rPr>
              <w:t>同型半胱氨酸（Hcy)</w:t>
            </w:r>
          </w:p>
        </w:tc>
        <w:tc>
          <w:tcPr>
            <w:tcW w:w="4829"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cstheme="minorEastAsia"/>
                <w:sz w:val="20"/>
                <w:szCs w:val="20"/>
              </w:rPr>
            </w:pPr>
            <w:r>
              <w:rPr>
                <w:rFonts w:hint="eastAsia" w:asciiTheme="minorEastAsia" w:hAnsiTheme="minorEastAsia" w:cstheme="minorEastAsia"/>
                <w:sz w:val="20"/>
                <w:szCs w:val="20"/>
              </w:rPr>
              <w:t>同型半胱氨酸是人体内含硫氨基酸的一个重要的代谢中间产物，可能是动脉粥样硬化等心血管疾病发病的一个独立危险因子。血浆中同型半胱氨酸含量与遗传因素、营养因素、雌激素水平、年龄因素等有关，与同型半胱氨酸代谢有关的N5N10-亚甲基四氢叶酸还原酶和胱硫醚-β-合成酶的基因突变，酶活性下降，也可引起高同型半胱氨酸血症。</w:t>
            </w:r>
          </w:p>
        </w:tc>
      </w:tr>
      <w:tr>
        <w:tblPrEx>
          <w:tblCellMar>
            <w:top w:w="0" w:type="dxa"/>
            <w:left w:w="108" w:type="dxa"/>
            <w:bottom w:w="0" w:type="dxa"/>
            <w:right w:w="108" w:type="dxa"/>
          </w:tblCellMar>
        </w:tblPrEx>
        <w:trPr>
          <w:trHeight w:val="424" w:hRule="atLeast"/>
        </w:trPr>
        <w:tc>
          <w:tcPr>
            <w:tcW w:w="1413"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cstheme="minorEastAsia"/>
                <w:sz w:val="20"/>
                <w:szCs w:val="20"/>
              </w:rPr>
            </w:pPr>
            <w:r>
              <w:rPr>
                <w:rFonts w:hint="eastAsia" w:asciiTheme="minorEastAsia" w:hAnsiTheme="minorEastAsia" w:cstheme="minorEastAsia"/>
                <w:sz w:val="20"/>
                <w:szCs w:val="20"/>
              </w:rPr>
              <w:t>DR70 纤维蛋白（原）降解产物</w:t>
            </w:r>
          </w:p>
        </w:tc>
        <w:tc>
          <w:tcPr>
            <w:tcW w:w="31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cstheme="minorEastAsia"/>
                <w:sz w:val="20"/>
                <w:szCs w:val="20"/>
              </w:rPr>
            </w:pPr>
            <w:r>
              <w:rPr>
                <w:rFonts w:hint="eastAsia" w:asciiTheme="minorEastAsia" w:hAnsiTheme="minorEastAsia" w:cstheme="minorEastAsia"/>
                <w:sz w:val="20"/>
                <w:szCs w:val="20"/>
              </w:rPr>
              <w:t>DR70 纤维蛋白（原）降解产物</w:t>
            </w:r>
          </w:p>
        </w:tc>
        <w:tc>
          <w:tcPr>
            <w:tcW w:w="4829" w:type="dxa"/>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cstheme="minorEastAsia"/>
                <w:sz w:val="20"/>
                <w:szCs w:val="20"/>
              </w:rPr>
            </w:pPr>
            <w:r>
              <w:rPr>
                <w:rFonts w:hint="eastAsia" w:asciiTheme="minorEastAsia" w:hAnsiTheme="minorEastAsia" w:cstheme="minorEastAsia"/>
                <w:sz w:val="20"/>
                <w:szCs w:val="20"/>
              </w:rPr>
              <w:t>DR70 新一代筛查技术使癌症检出率大大提升，越灵敏检出越高，覆盖13大高发癌种。</w:t>
            </w:r>
          </w:p>
        </w:tc>
      </w:tr>
      <w:tr>
        <w:tblPrEx>
          <w:tblCellMar>
            <w:top w:w="0" w:type="dxa"/>
            <w:left w:w="108" w:type="dxa"/>
            <w:bottom w:w="0" w:type="dxa"/>
            <w:right w:w="108" w:type="dxa"/>
          </w:tblCellMar>
        </w:tblPrEx>
        <w:trPr>
          <w:trHeight w:val="544" w:hRule="atLeast"/>
        </w:trPr>
        <w:tc>
          <w:tcPr>
            <w:tcW w:w="14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sz w:val="20"/>
                <w:szCs w:val="20"/>
              </w:rPr>
            </w:pPr>
            <w:r>
              <w:rPr>
                <w:rFonts w:hint="eastAsia" w:asciiTheme="minorEastAsia" w:hAnsiTheme="minorEastAsia" w:cstheme="minorEastAsia"/>
                <w:sz w:val="20"/>
                <w:szCs w:val="20"/>
              </w:rPr>
              <w:t>幽门螺杆菌检测（C14呼气试验）</w:t>
            </w:r>
          </w:p>
        </w:tc>
        <w:tc>
          <w:tcPr>
            <w:tcW w:w="310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sz w:val="20"/>
                <w:szCs w:val="20"/>
              </w:rPr>
            </w:pPr>
            <w:r>
              <w:rPr>
                <w:rFonts w:hint="eastAsia" w:asciiTheme="minorEastAsia" w:hAnsiTheme="minorEastAsia" w:cstheme="minorEastAsia"/>
                <w:sz w:val="20"/>
                <w:szCs w:val="20"/>
              </w:rPr>
              <w:t>幽门螺杆菌检测（呼气试验）</w:t>
            </w:r>
          </w:p>
        </w:tc>
        <w:tc>
          <w:tcPr>
            <w:tcW w:w="4829"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cstheme="minorEastAsia"/>
                <w:sz w:val="20"/>
                <w:szCs w:val="20"/>
              </w:rPr>
            </w:pPr>
            <w:r>
              <w:rPr>
                <w:rFonts w:hint="eastAsia" w:asciiTheme="minorEastAsia" w:hAnsiTheme="minorEastAsia" w:cstheme="minorEastAsia"/>
                <w:sz w:val="20"/>
                <w:szCs w:val="20"/>
              </w:rPr>
              <w:t>碳14-尿素呼气试验阳性示有幽门螺杆菌感染，它与胃部炎症、消化性溃疡、胃癌的发生密切关联。</w:t>
            </w:r>
          </w:p>
        </w:tc>
      </w:tr>
      <w:tr>
        <w:tblPrEx>
          <w:tblCellMar>
            <w:top w:w="0" w:type="dxa"/>
            <w:left w:w="108" w:type="dxa"/>
            <w:bottom w:w="0" w:type="dxa"/>
            <w:right w:w="108" w:type="dxa"/>
          </w:tblCellMar>
        </w:tblPrEx>
        <w:trPr>
          <w:trHeight w:val="879" w:hRule="atLeast"/>
        </w:trPr>
        <w:tc>
          <w:tcPr>
            <w:tcW w:w="14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sz w:val="20"/>
                <w:szCs w:val="20"/>
              </w:rPr>
            </w:pPr>
            <w:r>
              <w:rPr>
                <w:rFonts w:hint="eastAsia" w:asciiTheme="minorEastAsia" w:hAnsiTheme="minorEastAsia" w:cstheme="minorEastAsia"/>
                <w:sz w:val="20"/>
                <w:szCs w:val="20"/>
              </w:rPr>
              <w:t>腹部彩超</w:t>
            </w:r>
          </w:p>
        </w:tc>
        <w:tc>
          <w:tcPr>
            <w:tcW w:w="310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sz w:val="20"/>
                <w:szCs w:val="20"/>
              </w:rPr>
            </w:pPr>
            <w:r>
              <w:rPr>
                <w:rFonts w:hint="eastAsia" w:asciiTheme="minorEastAsia" w:hAnsiTheme="minorEastAsia" w:cstheme="minorEastAsia"/>
                <w:sz w:val="20"/>
                <w:szCs w:val="20"/>
              </w:rPr>
              <w:t>肝,胆,胰,脾,双肾</w:t>
            </w:r>
          </w:p>
        </w:tc>
        <w:tc>
          <w:tcPr>
            <w:tcW w:w="4829"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cstheme="minorEastAsia"/>
                <w:sz w:val="20"/>
                <w:szCs w:val="20"/>
              </w:rPr>
            </w:pPr>
            <w:r>
              <w:rPr>
                <w:rFonts w:hint="eastAsia" w:asciiTheme="minorEastAsia" w:hAnsiTheme="minorEastAsia" w:cstheme="minorEastAsia"/>
                <w:sz w:val="20"/>
                <w:szCs w:val="20"/>
              </w:rPr>
              <w:t>对人体腹部内脏器官（肝、胆、脾、胰、双肾）的状况和各种病变（如肿瘤、结石、积水、脂肪肝等）提供高清晰度的彩色动态超声断层图像判断，依病灶周围血管情况、病灶内血流血供情况-良恶性病变鉴别；判断肾动脉狭窄等。</w:t>
            </w:r>
          </w:p>
        </w:tc>
      </w:tr>
      <w:tr>
        <w:tblPrEx>
          <w:tblCellMar>
            <w:top w:w="0" w:type="dxa"/>
            <w:left w:w="108" w:type="dxa"/>
            <w:bottom w:w="0" w:type="dxa"/>
            <w:right w:w="108" w:type="dxa"/>
          </w:tblCellMar>
        </w:tblPrEx>
        <w:trPr>
          <w:trHeight w:val="552" w:hRule="atLeast"/>
        </w:trPr>
        <w:tc>
          <w:tcPr>
            <w:tcW w:w="14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sz w:val="20"/>
                <w:szCs w:val="20"/>
              </w:rPr>
            </w:pPr>
            <w:r>
              <w:rPr>
                <w:rFonts w:hint="eastAsia" w:asciiTheme="minorEastAsia" w:hAnsiTheme="minorEastAsia" w:cstheme="minorEastAsia"/>
                <w:sz w:val="20"/>
                <w:szCs w:val="20"/>
              </w:rPr>
              <w:t>前列腺彩超</w:t>
            </w:r>
          </w:p>
        </w:tc>
        <w:tc>
          <w:tcPr>
            <w:tcW w:w="310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sz w:val="20"/>
                <w:szCs w:val="20"/>
              </w:rPr>
            </w:pPr>
            <w:r>
              <w:rPr>
                <w:rFonts w:hint="eastAsia" w:asciiTheme="minorEastAsia" w:hAnsiTheme="minorEastAsia" w:cstheme="minorEastAsia"/>
                <w:sz w:val="20"/>
                <w:szCs w:val="20"/>
              </w:rPr>
              <w:t>前列腺</w:t>
            </w:r>
          </w:p>
        </w:tc>
        <w:tc>
          <w:tcPr>
            <w:tcW w:w="4829"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cstheme="minorEastAsia"/>
                <w:sz w:val="20"/>
                <w:szCs w:val="20"/>
              </w:rPr>
            </w:pPr>
            <w:r>
              <w:rPr>
                <w:rFonts w:hint="eastAsia" w:asciiTheme="minorEastAsia" w:hAnsiTheme="minorEastAsia" w:cstheme="minorEastAsia"/>
                <w:sz w:val="20"/>
                <w:szCs w:val="20"/>
              </w:rPr>
              <w:t>通过彩色超声仪器检查更清晰地观察前列腺大小、形态、结构等情况，判断有无前列腺增大、囊肿、结石，恶性病变等。</w:t>
            </w:r>
          </w:p>
        </w:tc>
      </w:tr>
      <w:tr>
        <w:tblPrEx>
          <w:tblCellMar>
            <w:top w:w="0" w:type="dxa"/>
            <w:left w:w="108" w:type="dxa"/>
            <w:bottom w:w="0" w:type="dxa"/>
            <w:right w:w="108" w:type="dxa"/>
          </w:tblCellMar>
        </w:tblPrEx>
        <w:trPr>
          <w:trHeight w:val="701" w:hRule="atLeast"/>
        </w:trPr>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sz w:val="20"/>
                <w:szCs w:val="20"/>
              </w:rPr>
            </w:pPr>
            <w:r>
              <w:rPr>
                <w:rFonts w:hint="eastAsia" w:asciiTheme="minorEastAsia" w:hAnsiTheme="minorEastAsia" w:cstheme="minorEastAsia"/>
                <w:sz w:val="20"/>
                <w:szCs w:val="20"/>
              </w:rPr>
              <w:t>甲状腺彩超</w:t>
            </w:r>
          </w:p>
        </w:tc>
        <w:tc>
          <w:tcPr>
            <w:tcW w:w="3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sz w:val="20"/>
                <w:szCs w:val="20"/>
              </w:rPr>
            </w:pPr>
            <w:r>
              <w:rPr>
                <w:rFonts w:hint="eastAsia" w:asciiTheme="minorEastAsia" w:hAnsiTheme="minorEastAsia" w:cstheme="minorEastAsia"/>
                <w:sz w:val="20"/>
                <w:szCs w:val="20"/>
              </w:rPr>
              <w:t>甲状腺</w:t>
            </w:r>
          </w:p>
        </w:tc>
        <w:tc>
          <w:tcPr>
            <w:tcW w:w="48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cstheme="minorEastAsia"/>
                <w:sz w:val="20"/>
                <w:szCs w:val="20"/>
              </w:rPr>
            </w:pPr>
            <w:r>
              <w:rPr>
                <w:rFonts w:hint="eastAsia" w:asciiTheme="minorEastAsia" w:hAnsiTheme="minorEastAsia" w:cstheme="minorEastAsia"/>
                <w:sz w:val="20"/>
                <w:szCs w:val="20"/>
              </w:rPr>
              <w:t>通过彩色超声仪器更清晰地观察甲状腺肿物、结节、肿大、炎症；可发现甲状腺肿、甲状腺囊肿、甲状腺炎、甲状腺瘤、甲状腺癌等疾病。</w:t>
            </w:r>
          </w:p>
        </w:tc>
      </w:tr>
      <w:tr>
        <w:tblPrEx>
          <w:tblCellMar>
            <w:top w:w="0" w:type="dxa"/>
            <w:left w:w="108" w:type="dxa"/>
            <w:bottom w:w="0" w:type="dxa"/>
            <w:right w:w="108" w:type="dxa"/>
          </w:tblCellMar>
        </w:tblPrEx>
        <w:trPr>
          <w:trHeight w:val="825" w:hRule="atLeast"/>
        </w:trPr>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sz w:val="20"/>
                <w:szCs w:val="20"/>
              </w:rPr>
            </w:pPr>
            <w:r>
              <w:rPr>
                <w:rFonts w:hint="eastAsia" w:asciiTheme="minorEastAsia" w:hAnsiTheme="minorEastAsia" w:cstheme="minorEastAsia"/>
                <w:sz w:val="20"/>
                <w:szCs w:val="20"/>
              </w:rPr>
              <w:t>颈动脉彩超</w:t>
            </w:r>
          </w:p>
        </w:tc>
        <w:tc>
          <w:tcPr>
            <w:tcW w:w="3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sz w:val="20"/>
                <w:szCs w:val="20"/>
              </w:rPr>
            </w:pPr>
            <w:r>
              <w:rPr>
                <w:rFonts w:hint="eastAsia" w:asciiTheme="minorEastAsia" w:hAnsiTheme="minorEastAsia" w:cstheme="minorEastAsia"/>
                <w:sz w:val="20"/>
                <w:szCs w:val="20"/>
              </w:rPr>
              <w:t>颈动脉</w:t>
            </w:r>
          </w:p>
        </w:tc>
        <w:tc>
          <w:tcPr>
            <w:tcW w:w="48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cstheme="minorEastAsia"/>
                <w:sz w:val="20"/>
                <w:szCs w:val="20"/>
              </w:rPr>
            </w:pPr>
            <w:r>
              <w:rPr>
                <w:rFonts w:hint="eastAsia" w:asciiTheme="minorEastAsia" w:hAnsiTheme="minorEastAsia" w:cstheme="minorEastAsia"/>
                <w:sz w:val="20"/>
                <w:szCs w:val="20"/>
              </w:rPr>
              <w:t>通过彩色超声检测颈动脉结构和动脉粥样硬化斑形态、范围、性质、动脉狭窄程度等；早期发现动脉血管病变，为有效预防和减少冠心病、缺血性脑血管病等心脑血管疾病发病提供客观的血流动力学依据。</w:t>
            </w:r>
          </w:p>
        </w:tc>
      </w:tr>
      <w:tr>
        <w:tblPrEx>
          <w:tblCellMar>
            <w:top w:w="0" w:type="dxa"/>
            <w:left w:w="108" w:type="dxa"/>
            <w:bottom w:w="0" w:type="dxa"/>
            <w:right w:w="108" w:type="dxa"/>
          </w:tblCellMar>
        </w:tblPrEx>
        <w:trPr>
          <w:trHeight w:val="838" w:hRule="atLeast"/>
        </w:trPr>
        <w:tc>
          <w:tcPr>
            <w:tcW w:w="141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cstheme="minorEastAsia"/>
                <w:sz w:val="20"/>
                <w:szCs w:val="20"/>
              </w:rPr>
            </w:pPr>
            <w:r>
              <w:rPr>
                <w:rFonts w:hint="eastAsia" w:asciiTheme="minorEastAsia" w:hAnsiTheme="minorEastAsia" w:cstheme="minorEastAsia"/>
                <w:sz w:val="20"/>
                <w:szCs w:val="20"/>
              </w:rPr>
              <w:t>心脏彩超</w:t>
            </w:r>
          </w:p>
        </w:tc>
        <w:tc>
          <w:tcPr>
            <w:tcW w:w="310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cstheme="minorEastAsia"/>
                <w:sz w:val="20"/>
                <w:szCs w:val="20"/>
              </w:rPr>
            </w:pPr>
            <w:r>
              <w:rPr>
                <w:rFonts w:hint="eastAsia" w:asciiTheme="minorEastAsia" w:hAnsiTheme="minorEastAsia" w:cstheme="minorEastAsia"/>
                <w:sz w:val="20"/>
                <w:szCs w:val="20"/>
              </w:rPr>
              <w:t>心脏</w:t>
            </w:r>
          </w:p>
        </w:tc>
        <w:tc>
          <w:tcPr>
            <w:tcW w:w="4829"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cstheme="minorEastAsia"/>
                <w:sz w:val="20"/>
                <w:szCs w:val="20"/>
              </w:rPr>
            </w:pPr>
            <w:r>
              <w:rPr>
                <w:rFonts w:hint="eastAsia" w:asciiTheme="minorEastAsia" w:hAnsiTheme="minorEastAsia" w:cstheme="minorEastAsia"/>
                <w:sz w:val="20"/>
                <w:szCs w:val="20"/>
              </w:rPr>
              <w:t xml:space="preserve">是应用超声波扫描技术观察心血管结构、血流动力学状况及心功能的一种无创伤性检查方法，它可了解心脏各组成部分的形态以及功能状态，了解心脏内畸形位置、大小、大血管的关系以及其他畸形情况和病变程度。  </w:t>
            </w:r>
          </w:p>
        </w:tc>
      </w:tr>
      <w:tr>
        <w:tblPrEx>
          <w:tblCellMar>
            <w:top w:w="0" w:type="dxa"/>
            <w:left w:w="108" w:type="dxa"/>
            <w:bottom w:w="0" w:type="dxa"/>
            <w:right w:w="108" w:type="dxa"/>
          </w:tblCellMar>
        </w:tblPrEx>
        <w:trPr>
          <w:trHeight w:val="255" w:hRule="atLeast"/>
        </w:trPr>
        <w:tc>
          <w:tcPr>
            <w:tcW w:w="14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sz w:val="20"/>
                <w:szCs w:val="20"/>
              </w:rPr>
            </w:pPr>
            <w:r>
              <w:rPr>
                <w:rFonts w:hint="eastAsia" w:asciiTheme="minorEastAsia" w:hAnsiTheme="minorEastAsia" w:cstheme="minorEastAsia"/>
                <w:sz w:val="20"/>
                <w:szCs w:val="20"/>
              </w:rPr>
              <w:t>胸部正位</w:t>
            </w:r>
          </w:p>
        </w:tc>
        <w:tc>
          <w:tcPr>
            <w:tcW w:w="310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sz w:val="20"/>
                <w:szCs w:val="20"/>
              </w:rPr>
            </w:pPr>
            <w:r>
              <w:rPr>
                <w:rFonts w:hint="eastAsia" w:asciiTheme="minorEastAsia" w:hAnsiTheme="minorEastAsia" w:cstheme="minorEastAsia"/>
                <w:sz w:val="20"/>
                <w:szCs w:val="20"/>
              </w:rPr>
              <w:t>胸部</w:t>
            </w:r>
          </w:p>
        </w:tc>
        <w:tc>
          <w:tcPr>
            <w:tcW w:w="4829"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cstheme="minorEastAsia"/>
                <w:sz w:val="20"/>
                <w:szCs w:val="20"/>
              </w:rPr>
            </w:pPr>
            <w:r>
              <w:rPr>
                <w:rFonts w:hint="eastAsia" w:asciiTheme="minorEastAsia" w:hAnsiTheme="minorEastAsia" w:cstheme="minorEastAsia"/>
                <w:sz w:val="20"/>
                <w:szCs w:val="20"/>
              </w:rPr>
              <w:t>通过X线拍片检查两肺、心脏、纵隔、膈、胸膜，判断有无炎症、肿瘤等。</w:t>
            </w:r>
          </w:p>
        </w:tc>
      </w:tr>
      <w:tr>
        <w:tblPrEx>
          <w:tblCellMar>
            <w:top w:w="0" w:type="dxa"/>
            <w:left w:w="108" w:type="dxa"/>
            <w:bottom w:w="0" w:type="dxa"/>
            <w:right w:w="108" w:type="dxa"/>
          </w:tblCellMar>
        </w:tblPrEx>
        <w:trPr>
          <w:trHeight w:val="516" w:hRule="atLeast"/>
        </w:trPr>
        <w:tc>
          <w:tcPr>
            <w:tcW w:w="14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rPr>
              <w:t>胸部</w:t>
            </w:r>
            <w:r>
              <w:rPr>
                <w:rFonts w:hint="eastAsia" w:asciiTheme="minorEastAsia" w:hAnsiTheme="minorEastAsia" w:cstheme="minorEastAsia"/>
                <w:sz w:val="20"/>
                <w:szCs w:val="20"/>
                <w:lang w:val="en-US" w:eastAsia="zh-CN"/>
              </w:rPr>
              <w:t>CT</w:t>
            </w:r>
          </w:p>
        </w:tc>
        <w:tc>
          <w:tcPr>
            <w:tcW w:w="310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cstheme="minorEastAsia"/>
                <w:sz w:val="20"/>
                <w:szCs w:val="20"/>
                <w:lang w:eastAsia="zh-CN"/>
              </w:rPr>
              <w:t>胸部</w:t>
            </w:r>
          </w:p>
        </w:tc>
        <w:tc>
          <w:tcPr>
            <w:tcW w:w="4829"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cstheme="minorEastAsia"/>
                <w:sz w:val="20"/>
                <w:szCs w:val="20"/>
              </w:rPr>
            </w:pPr>
            <w:r>
              <w:rPr>
                <w:rFonts w:hint="eastAsia" w:asciiTheme="minorEastAsia" w:hAnsiTheme="minorEastAsia" w:cstheme="minorEastAsia"/>
                <w:sz w:val="20"/>
                <w:szCs w:val="20"/>
              </w:rPr>
              <w:t>通过</w:t>
            </w:r>
            <w:r>
              <w:rPr>
                <w:rFonts w:hint="eastAsia" w:asciiTheme="minorEastAsia" w:hAnsiTheme="minorEastAsia" w:cstheme="minorEastAsia"/>
                <w:sz w:val="20"/>
                <w:szCs w:val="20"/>
                <w:lang w:val="en-US" w:eastAsia="zh-CN"/>
              </w:rPr>
              <w:t>CT</w:t>
            </w:r>
            <w:r>
              <w:rPr>
                <w:rFonts w:hint="eastAsia" w:asciiTheme="minorEastAsia" w:hAnsiTheme="minorEastAsia" w:cstheme="minorEastAsia"/>
                <w:sz w:val="20"/>
                <w:szCs w:val="20"/>
              </w:rPr>
              <w:t>拍片检查两肺、心脏、纵隔、膈、胸膜，判断有无炎症、肿瘤等。</w:t>
            </w:r>
          </w:p>
        </w:tc>
      </w:tr>
      <w:tr>
        <w:tblPrEx>
          <w:tblCellMar>
            <w:top w:w="0" w:type="dxa"/>
            <w:left w:w="108" w:type="dxa"/>
            <w:bottom w:w="0" w:type="dxa"/>
            <w:right w:w="108" w:type="dxa"/>
          </w:tblCellMar>
        </w:tblPrEx>
        <w:trPr>
          <w:trHeight w:val="300" w:hRule="atLeast"/>
        </w:trPr>
        <w:tc>
          <w:tcPr>
            <w:tcW w:w="14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rPr>
              <w:t>心电图</w:t>
            </w:r>
          </w:p>
        </w:tc>
        <w:tc>
          <w:tcPr>
            <w:tcW w:w="310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rPr>
              <w:t>心电图</w:t>
            </w:r>
          </w:p>
        </w:tc>
        <w:tc>
          <w:tcPr>
            <w:tcW w:w="4829"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rPr>
              <w:t>通过在体表特定部位同步记录和分析心脏每一个心动周期所产生电活动变化的曲线图形，为心脏疾病诊断、疗效评价、预后评估提供重要的依据。</w:t>
            </w:r>
          </w:p>
        </w:tc>
      </w:tr>
      <w:tr>
        <w:tblPrEx>
          <w:tblCellMar>
            <w:top w:w="0" w:type="dxa"/>
            <w:left w:w="108" w:type="dxa"/>
            <w:bottom w:w="0" w:type="dxa"/>
            <w:right w:w="108" w:type="dxa"/>
          </w:tblCellMar>
        </w:tblPrEx>
        <w:trPr>
          <w:trHeight w:val="543" w:hRule="atLeast"/>
        </w:trPr>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rPr>
              <w:t>早餐</w:t>
            </w:r>
          </w:p>
        </w:tc>
        <w:tc>
          <w:tcPr>
            <w:tcW w:w="3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rPr>
              <w:t>营养早餐</w:t>
            </w:r>
          </w:p>
        </w:tc>
        <w:tc>
          <w:tcPr>
            <w:tcW w:w="48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rPr>
              <w:t>牛奶 鸡蛋 面包</w:t>
            </w:r>
          </w:p>
        </w:tc>
      </w:tr>
      <w:tr>
        <w:tblPrEx>
          <w:tblCellMar>
            <w:top w:w="0" w:type="dxa"/>
            <w:left w:w="108" w:type="dxa"/>
            <w:bottom w:w="0" w:type="dxa"/>
            <w:right w:w="108" w:type="dxa"/>
          </w:tblCellMar>
        </w:tblPrEx>
        <w:trPr>
          <w:trHeight w:val="543" w:hRule="atLeast"/>
        </w:trPr>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rPr>
              <w:t>个检报告</w:t>
            </w:r>
          </w:p>
        </w:tc>
        <w:tc>
          <w:tcPr>
            <w:tcW w:w="3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rPr>
              <w:t>个检报告</w:t>
            </w:r>
          </w:p>
        </w:tc>
        <w:tc>
          <w:tcPr>
            <w:tcW w:w="48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rPr>
              <w:t>根据个人健康状况及疾病发展趋势，由专家分析主要健康问题，确定相关危险因素，并提供一份完整的个性化的体检报告解读及基本健康改善指导原则。</w:t>
            </w:r>
          </w:p>
        </w:tc>
      </w:tr>
    </w:tbl>
    <w:p>
      <w:pPr>
        <w:spacing w:line="360" w:lineRule="auto"/>
        <w:ind w:firstLine="480" w:firstLineChars="200"/>
        <w:rPr>
          <w:rFonts w:ascii="宋体" w:hAnsi="宋体" w:cs="宋体"/>
          <w:sz w:val="24"/>
        </w:rPr>
      </w:pPr>
      <w:r>
        <w:rPr>
          <w:rFonts w:hint="eastAsia" w:ascii="宋体" w:hAnsi="宋体" w:cs="宋体"/>
          <w:sz w:val="24"/>
        </w:rPr>
        <w:t xml:space="preserve"> </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spacing w:line="360" w:lineRule="auto"/>
        <w:ind w:firstLine="480" w:firstLineChars="200"/>
        <w:rPr>
          <w:rFonts w:ascii="宋体" w:hAnsi="宋体" w:cs="宋体"/>
          <w:sz w:val="24"/>
        </w:rPr>
      </w:pPr>
    </w:p>
    <w:tbl>
      <w:tblPr>
        <w:tblStyle w:val="25"/>
        <w:tblW w:w="9351" w:type="dxa"/>
        <w:tblInd w:w="0" w:type="dxa"/>
        <w:tblLayout w:type="fixed"/>
        <w:tblCellMar>
          <w:top w:w="0" w:type="dxa"/>
          <w:left w:w="108" w:type="dxa"/>
          <w:bottom w:w="0" w:type="dxa"/>
          <w:right w:w="108" w:type="dxa"/>
        </w:tblCellMar>
      </w:tblPr>
      <w:tblGrid>
        <w:gridCol w:w="1696"/>
        <w:gridCol w:w="1276"/>
        <w:gridCol w:w="1276"/>
        <w:gridCol w:w="1276"/>
        <w:gridCol w:w="1275"/>
        <w:gridCol w:w="1276"/>
        <w:gridCol w:w="1276"/>
      </w:tblGrid>
      <w:tr>
        <w:tblPrEx>
          <w:tblCellMar>
            <w:top w:w="0" w:type="dxa"/>
            <w:left w:w="108" w:type="dxa"/>
            <w:bottom w:w="0" w:type="dxa"/>
            <w:right w:w="108" w:type="dxa"/>
          </w:tblCellMar>
        </w:tblPrEx>
        <w:trPr>
          <w:trHeight w:val="444" w:hRule="atLeast"/>
        </w:trPr>
        <w:tc>
          <w:tcPr>
            <w:tcW w:w="9351" w:type="dxa"/>
            <w:gridSpan w:val="7"/>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36"/>
                <w:szCs w:val="36"/>
              </w:rPr>
            </w:pPr>
            <w:r>
              <w:rPr>
                <w:rFonts w:hint="eastAsia" w:ascii="宋体" w:hAnsi="宋体" w:eastAsia="宋体" w:cs="宋体"/>
                <w:b/>
                <w:bCs/>
                <w:kern w:val="0"/>
                <w:sz w:val="36"/>
                <w:szCs w:val="36"/>
              </w:rPr>
              <w:t>职工人员体检项目</w:t>
            </w:r>
          </w:p>
        </w:tc>
      </w:tr>
      <w:tr>
        <w:tblPrEx>
          <w:tblCellMar>
            <w:top w:w="0" w:type="dxa"/>
            <w:left w:w="108" w:type="dxa"/>
            <w:bottom w:w="0" w:type="dxa"/>
            <w:right w:w="108" w:type="dxa"/>
          </w:tblCellMar>
        </w:tblPrEx>
        <w:trPr>
          <w:trHeight w:val="456" w:hRule="atLeast"/>
        </w:trPr>
        <w:tc>
          <w:tcPr>
            <w:tcW w:w="169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项目</w:t>
            </w:r>
          </w:p>
        </w:tc>
        <w:tc>
          <w:tcPr>
            <w:tcW w:w="1276" w:type="dxa"/>
            <w:tcBorders>
              <w:top w:val="nil"/>
              <w:left w:val="nil"/>
              <w:bottom w:val="single" w:color="auto" w:sz="4" w:space="0"/>
              <w:right w:val="single" w:color="auto" w:sz="4" w:space="0"/>
            </w:tcBorders>
            <w:shd w:val="clear" w:color="000000" w:fill="FFFFFF"/>
            <w:vAlign w:val="bottom"/>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40岁以上男士</w:t>
            </w:r>
          </w:p>
        </w:tc>
        <w:tc>
          <w:tcPr>
            <w:tcW w:w="1276" w:type="dxa"/>
            <w:tcBorders>
              <w:top w:val="nil"/>
              <w:left w:val="nil"/>
              <w:bottom w:val="single" w:color="auto" w:sz="4" w:space="0"/>
              <w:right w:val="single" w:color="auto" w:sz="4" w:space="0"/>
            </w:tcBorders>
            <w:shd w:val="clear" w:color="000000" w:fill="FFFFFF"/>
            <w:vAlign w:val="bottom"/>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40岁以下男士</w:t>
            </w:r>
          </w:p>
        </w:tc>
        <w:tc>
          <w:tcPr>
            <w:tcW w:w="1276" w:type="dxa"/>
            <w:tcBorders>
              <w:top w:val="nil"/>
              <w:left w:val="nil"/>
              <w:bottom w:val="single" w:color="auto" w:sz="4" w:space="0"/>
              <w:right w:val="single" w:color="auto" w:sz="4" w:space="0"/>
            </w:tcBorders>
            <w:shd w:val="clear" w:color="000000" w:fill="FFFFFF"/>
            <w:vAlign w:val="bottom"/>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40岁以上女已婚</w:t>
            </w:r>
          </w:p>
        </w:tc>
        <w:tc>
          <w:tcPr>
            <w:tcW w:w="1275" w:type="dxa"/>
            <w:tcBorders>
              <w:top w:val="nil"/>
              <w:left w:val="nil"/>
              <w:bottom w:val="single" w:color="auto" w:sz="4" w:space="0"/>
              <w:right w:val="single" w:color="auto" w:sz="4" w:space="0"/>
            </w:tcBorders>
            <w:shd w:val="clear" w:color="000000" w:fill="FFFFFF"/>
            <w:vAlign w:val="bottom"/>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40岁以下女已婚</w:t>
            </w:r>
          </w:p>
        </w:tc>
        <w:tc>
          <w:tcPr>
            <w:tcW w:w="1276" w:type="dxa"/>
            <w:tcBorders>
              <w:top w:val="nil"/>
              <w:left w:val="nil"/>
              <w:bottom w:val="single" w:color="auto" w:sz="4" w:space="0"/>
              <w:right w:val="single" w:color="auto" w:sz="4" w:space="0"/>
            </w:tcBorders>
            <w:shd w:val="clear" w:color="000000" w:fill="FFFFFF"/>
            <w:vAlign w:val="bottom"/>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40岁以上女未婚</w:t>
            </w:r>
          </w:p>
        </w:tc>
        <w:tc>
          <w:tcPr>
            <w:tcW w:w="1276" w:type="dxa"/>
            <w:tcBorders>
              <w:top w:val="nil"/>
              <w:left w:val="nil"/>
              <w:bottom w:val="single" w:color="auto" w:sz="4" w:space="0"/>
              <w:right w:val="single" w:color="auto" w:sz="4" w:space="0"/>
            </w:tcBorders>
            <w:shd w:val="clear" w:color="000000" w:fill="FFFFFF"/>
            <w:vAlign w:val="bottom"/>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40岁以下女未婚</w:t>
            </w:r>
          </w:p>
        </w:tc>
      </w:tr>
      <w:tr>
        <w:tblPrEx>
          <w:tblCellMar>
            <w:top w:w="0" w:type="dxa"/>
            <w:left w:w="108" w:type="dxa"/>
            <w:bottom w:w="0" w:type="dxa"/>
            <w:right w:w="108" w:type="dxa"/>
          </w:tblCellMar>
        </w:tblPrEx>
        <w:trPr>
          <w:trHeight w:val="276" w:hRule="atLeast"/>
        </w:trPr>
        <w:tc>
          <w:tcPr>
            <w:tcW w:w="1696" w:type="dxa"/>
            <w:tcBorders>
              <w:top w:val="nil"/>
              <w:left w:val="single" w:color="auto" w:sz="4" w:space="0"/>
              <w:bottom w:val="single" w:color="auto" w:sz="4" w:space="0"/>
              <w:right w:val="single" w:color="auto" w:sz="4" w:space="0"/>
            </w:tcBorders>
            <w:shd w:val="clear" w:color="000000" w:fill="FFFFFF"/>
            <w:vAlign w:val="bottom"/>
          </w:tcPr>
          <w:p>
            <w:pPr>
              <w:widowControl/>
              <w:jc w:val="center"/>
              <w:rPr>
                <w:rFonts w:ascii="Arial" w:hAnsi="Arial" w:eastAsia="等线" w:cs="Arial"/>
                <w:kern w:val="0"/>
                <w:sz w:val="20"/>
                <w:szCs w:val="20"/>
              </w:rPr>
            </w:pPr>
            <w:r>
              <w:rPr>
                <w:rFonts w:ascii="Arial" w:hAnsi="Arial" w:eastAsia="等线" w:cs="Arial"/>
                <w:kern w:val="0"/>
                <w:sz w:val="20"/>
                <w:szCs w:val="20"/>
              </w:rPr>
              <w:t>一般检查A</w:t>
            </w:r>
          </w:p>
        </w:tc>
        <w:tc>
          <w:tcPr>
            <w:tcW w:w="1276"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1276"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1276"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1275"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1276"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1276"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r>
      <w:tr>
        <w:tblPrEx>
          <w:tblCellMar>
            <w:top w:w="0" w:type="dxa"/>
            <w:left w:w="108" w:type="dxa"/>
            <w:bottom w:w="0" w:type="dxa"/>
            <w:right w:w="108" w:type="dxa"/>
          </w:tblCellMar>
        </w:tblPrEx>
        <w:trPr>
          <w:trHeight w:val="276" w:hRule="atLeast"/>
        </w:trPr>
        <w:tc>
          <w:tcPr>
            <w:tcW w:w="1696" w:type="dxa"/>
            <w:tcBorders>
              <w:top w:val="nil"/>
              <w:left w:val="single" w:color="auto" w:sz="4" w:space="0"/>
              <w:bottom w:val="single" w:color="auto" w:sz="4" w:space="0"/>
              <w:right w:val="single" w:color="auto" w:sz="4" w:space="0"/>
            </w:tcBorders>
            <w:shd w:val="clear" w:color="000000" w:fill="FFFFFF"/>
            <w:vAlign w:val="bottom"/>
          </w:tcPr>
          <w:p>
            <w:pPr>
              <w:widowControl/>
              <w:jc w:val="center"/>
              <w:rPr>
                <w:rFonts w:ascii="Arial" w:hAnsi="Arial" w:eastAsia="等线" w:cs="Arial"/>
                <w:kern w:val="0"/>
                <w:sz w:val="20"/>
                <w:szCs w:val="20"/>
              </w:rPr>
            </w:pPr>
            <w:r>
              <w:rPr>
                <w:rFonts w:ascii="Arial" w:hAnsi="Arial" w:eastAsia="等线" w:cs="Arial"/>
                <w:kern w:val="0"/>
                <w:sz w:val="20"/>
                <w:szCs w:val="20"/>
              </w:rPr>
              <w:t>内科</w:t>
            </w:r>
          </w:p>
        </w:tc>
        <w:tc>
          <w:tcPr>
            <w:tcW w:w="1276"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1276"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1276"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1275"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1276"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1276"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r>
      <w:tr>
        <w:tblPrEx>
          <w:tblCellMar>
            <w:top w:w="0" w:type="dxa"/>
            <w:left w:w="108" w:type="dxa"/>
            <w:bottom w:w="0" w:type="dxa"/>
            <w:right w:w="108" w:type="dxa"/>
          </w:tblCellMar>
        </w:tblPrEx>
        <w:trPr>
          <w:trHeight w:val="276" w:hRule="atLeast"/>
        </w:trPr>
        <w:tc>
          <w:tcPr>
            <w:tcW w:w="169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Arial" w:hAnsi="Arial" w:eastAsia="等线" w:cs="Arial"/>
                <w:kern w:val="0"/>
                <w:sz w:val="20"/>
                <w:szCs w:val="20"/>
              </w:rPr>
            </w:pPr>
            <w:r>
              <w:rPr>
                <w:rFonts w:ascii="Arial" w:hAnsi="Arial" w:eastAsia="等线" w:cs="Arial"/>
                <w:kern w:val="0"/>
                <w:sz w:val="20"/>
                <w:szCs w:val="20"/>
              </w:rPr>
              <w:t>男外科</w:t>
            </w:r>
          </w:p>
        </w:tc>
        <w:tc>
          <w:tcPr>
            <w:tcW w:w="1276" w:type="dxa"/>
            <w:tcBorders>
              <w:top w:val="single" w:color="auto" w:sz="4" w:space="0"/>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1276" w:type="dxa"/>
            <w:tcBorders>
              <w:top w:val="single" w:color="auto" w:sz="4" w:space="0"/>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1276" w:type="dxa"/>
            <w:tcBorders>
              <w:top w:val="single" w:color="auto" w:sz="4" w:space="0"/>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5" w:type="dxa"/>
            <w:tcBorders>
              <w:top w:val="single" w:color="auto" w:sz="4" w:space="0"/>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single" w:color="auto" w:sz="4" w:space="0"/>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single" w:color="auto" w:sz="4" w:space="0"/>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76" w:hRule="atLeast"/>
        </w:trPr>
        <w:tc>
          <w:tcPr>
            <w:tcW w:w="169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Arial" w:hAnsi="Arial" w:eastAsia="等线" w:cs="Arial"/>
                <w:kern w:val="0"/>
                <w:sz w:val="20"/>
                <w:szCs w:val="20"/>
              </w:rPr>
            </w:pPr>
            <w:r>
              <w:rPr>
                <w:rFonts w:ascii="Arial" w:hAnsi="Arial" w:eastAsia="等线" w:cs="Arial"/>
                <w:kern w:val="0"/>
                <w:sz w:val="20"/>
                <w:szCs w:val="20"/>
              </w:rPr>
              <w:t>女外科</w:t>
            </w:r>
          </w:p>
        </w:tc>
        <w:tc>
          <w:tcPr>
            <w:tcW w:w="1276" w:type="dxa"/>
            <w:tcBorders>
              <w:top w:val="single" w:color="auto" w:sz="4" w:space="0"/>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single" w:color="auto" w:sz="4" w:space="0"/>
              <w:left w:val="nil"/>
              <w:bottom w:val="single" w:color="auto" w:sz="4" w:space="0"/>
              <w:right w:val="single" w:color="auto" w:sz="4" w:space="0"/>
            </w:tcBorders>
            <w:shd w:val="clear" w:color="000000" w:fill="FFFFFF"/>
            <w:noWrap/>
            <w:vAlign w:val="bottom"/>
          </w:tcPr>
          <w:p>
            <w:pPr>
              <w:widowControl/>
              <w:jc w:val="center"/>
              <w:rPr>
                <w:rFonts w:ascii="Arial" w:hAnsi="Arial" w:eastAsia="等线" w:cs="Arial"/>
                <w:kern w:val="0"/>
                <w:sz w:val="20"/>
                <w:szCs w:val="20"/>
              </w:rPr>
            </w:pPr>
            <w:r>
              <w:rPr>
                <w:rFonts w:ascii="Arial" w:hAnsi="Arial" w:eastAsia="等线" w:cs="Arial"/>
                <w:kern w:val="0"/>
                <w:sz w:val="20"/>
                <w:szCs w:val="20"/>
              </w:rPr>
              <w:t>　</w:t>
            </w:r>
          </w:p>
        </w:tc>
        <w:tc>
          <w:tcPr>
            <w:tcW w:w="1276" w:type="dxa"/>
            <w:tcBorders>
              <w:top w:val="single" w:color="auto" w:sz="4" w:space="0"/>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1275" w:type="dxa"/>
            <w:tcBorders>
              <w:top w:val="single" w:color="auto" w:sz="4" w:space="0"/>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1276" w:type="dxa"/>
            <w:tcBorders>
              <w:top w:val="single" w:color="auto" w:sz="4" w:space="0"/>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1276" w:type="dxa"/>
            <w:tcBorders>
              <w:top w:val="single" w:color="auto" w:sz="4" w:space="0"/>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r>
      <w:tr>
        <w:tblPrEx>
          <w:tblCellMar>
            <w:top w:w="0" w:type="dxa"/>
            <w:left w:w="108" w:type="dxa"/>
            <w:bottom w:w="0" w:type="dxa"/>
            <w:right w:w="108" w:type="dxa"/>
          </w:tblCellMar>
        </w:tblPrEx>
        <w:trPr>
          <w:trHeight w:val="276" w:hRule="atLeast"/>
        </w:trPr>
        <w:tc>
          <w:tcPr>
            <w:tcW w:w="1696" w:type="dxa"/>
            <w:tcBorders>
              <w:top w:val="nil"/>
              <w:left w:val="single" w:color="auto" w:sz="4" w:space="0"/>
              <w:bottom w:val="single" w:color="auto" w:sz="4" w:space="0"/>
              <w:right w:val="single" w:color="auto" w:sz="4" w:space="0"/>
            </w:tcBorders>
            <w:shd w:val="clear" w:color="000000" w:fill="FFFFFF"/>
            <w:vAlign w:val="bottom"/>
          </w:tcPr>
          <w:p>
            <w:pPr>
              <w:widowControl/>
              <w:jc w:val="center"/>
              <w:rPr>
                <w:rFonts w:ascii="Arial" w:hAnsi="Arial" w:eastAsia="等线" w:cs="Arial"/>
                <w:kern w:val="0"/>
                <w:sz w:val="20"/>
                <w:szCs w:val="20"/>
              </w:rPr>
            </w:pPr>
            <w:r>
              <w:rPr>
                <w:rFonts w:ascii="Arial" w:hAnsi="Arial" w:eastAsia="等线" w:cs="Arial"/>
                <w:kern w:val="0"/>
                <w:sz w:val="20"/>
                <w:szCs w:val="20"/>
              </w:rPr>
              <w:t>妇科检查</w:t>
            </w:r>
          </w:p>
        </w:tc>
        <w:tc>
          <w:tcPr>
            <w:tcW w:w="1276" w:type="dxa"/>
            <w:tcBorders>
              <w:top w:val="nil"/>
              <w:left w:val="nil"/>
              <w:bottom w:val="single" w:color="auto" w:sz="4" w:space="0"/>
              <w:right w:val="single" w:color="auto" w:sz="4" w:space="0"/>
            </w:tcBorders>
            <w:shd w:val="clear" w:color="000000" w:fill="FFFFFF"/>
            <w:noWrap/>
            <w:vAlign w:val="bottom"/>
          </w:tcPr>
          <w:p>
            <w:pPr>
              <w:widowControl/>
              <w:jc w:val="center"/>
              <w:rPr>
                <w:rFonts w:ascii="Arial" w:hAnsi="Arial" w:eastAsia="等线" w:cs="Arial"/>
                <w:kern w:val="0"/>
                <w:sz w:val="20"/>
                <w:szCs w:val="20"/>
              </w:rPr>
            </w:pPr>
            <w:r>
              <w:rPr>
                <w:rFonts w:ascii="Arial" w:hAnsi="Arial" w:eastAsia="等线" w:cs="Arial"/>
                <w:kern w:val="0"/>
                <w:sz w:val="20"/>
                <w:szCs w:val="20"/>
              </w:rPr>
              <w:t>　</w:t>
            </w:r>
          </w:p>
        </w:tc>
        <w:tc>
          <w:tcPr>
            <w:tcW w:w="1276" w:type="dxa"/>
            <w:tcBorders>
              <w:top w:val="nil"/>
              <w:left w:val="nil"/>
              <w:bottom w:val="single" w:color="auto" w:sz="4" w:space="0"/>
              <w:right w:val="single" w:color="auto" w:sz="4" w:space="0"/>
            </w:tcBorders>
            <w:shd w:val="clear" w:color="000000" w:fill="FFFFFF"/>
            <w:noWrap/>
            <w:vAlign w:val="bottom"/>
          </w:tcPr>
          <w:p>
            <w:pPr>
              <w:widowControl/>
              <w:jc w:val="center"/>
              <w:rPr>
                <w:rFonts w:ascii="Arial" w:hAnsi="Arial" w:eastAsia="等线" w:cs="Arial"/>
                <w:kern w:val="0"/>
                <w:sz w:val="20"/>
                <w:szCs w:val="20"/>
              </w:rPr>
            </w:pPr>
            <w:r>
              <w:rPr>
                <w:rFonts w:ascii="Arial" w:hAnsi="Arial" w:eastAsia="等线" w:cs="Arial"/>
                <w:kern w:val="0"/>
                <w:sz w:val="20"/>
                <w:szCs w:val="20"/>
              </w:rPr>
              <w:t>　</w:t>
            </w:r>
          </w:p>
        </w:tc>
        <w:tc>
          <w:tcPr>
            <w:tcW w:w="1276"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1275"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1276" w:type="dxa"/>
            <w:tcBorders>
              <w:top w:val="nil"/>
              <w:left w:val="nil"/>
              <w:bottom w:val="single" w:color="auto" w:sz="4" w:space="0"/>
              <w:right w:val="single" w:color="auto" w:sz="4" w:space="0"/>
            </w:tcBorders>
            <w:shd w:val="clear" w:color="000000" w:fill="FFFFFF"/>
            <w:noWrap/>
            <w:vAlign w:val="bottom"/>
          </w:tcPr>
          <w:p>
            <w:pPr>
              <w:widowControl/>
              <w:jc w:val="center"/>
              <w:rPr>
                <w:rFonts w:ascii="Arial" w:hAnsi="Arial" w:eastAsia="等线" w:cs="Arial"/>
                <w:kern w:val="0"/>
                <w:sz w:val="20"/>
                <w:szCs w:val="20"/>
              </w:rPr>
            </w:pPr>
            <w:r>
              <w:rPr>
                <w:rFonts w:ascii="Arial" w:hAnsi="Arial" w:eastAsia="等线" w:cs="Arial"/>
                <w:kern w:val="0"/>
                <w:sz w:val="20"/>
                <w:szCs w:val="20"/>
              </w:rPr>
              <w:t>　</w:t>
            </w:r>
          </w:p>
        </w:tc>
        <w:tc>
          <w:tcPr>
            <w:tcW w:w="1276" w:type="dxa"/>
            <w:tcBorders>
              <w:top w:val="nil"/>
              <w:left w:val="nil"/>
              <w:bottom w:val="single" w:color="auto" w:sz="4" w:space="0"/>
              <w:right w:val="single" w:color="auto" w:sz="4" w:space="0"/>
            </w:tcBorders>
            <w:shd w:val="clear" w:color="000000" w:fill="FFFFFF"/>
            <w:noWrap/>
            <w:vAlign w:val="bottom"/>
          </w:tcPr>
          <w:p>
            <w:pPr>
              <w:widowControl/>
              <w:jc w:val="center"/>
              <w:rPr>
                <w:rFonts w:ascii="Arial" w:hAnsi="Arial" w:eastAsia="等线" w:cs="Arial"/>
                <w:kern w:val="0"/>
                <w:sz w:val="20"/>
                <w:szCs w:val="20"/>
              </w:rPr>
            </w:pPr>
            <w:r>
              <w:rPr>
                <w:rFonts w:ascii="Arial" w:hAnsi="Arial" w:eastAsia="等线" w:cs="Arial"/>
                <w:kern w:val="0"/>
                <w:sz w:val="20"/>
                <w:szCs w:val="20"/>
              </w:rPr>
              <w:t>　</w:t>
            </w:r>
          </w:p>
        </w:tc>
      </w:tr>
      <w:tr>
        <w:tblPrEx>
          <w:tblCellMar>
            <w:top w:w="0" w:type="dxa"/>
            <w:left w:w="108" w:type="dxa"/>
            <w:bottom w:w="0" w:type="dxa"/>
            <w:right w:w="108" w:type="dxa"/>
          </w:tblCellMar>
        </w:tblPrEx>
        <w:trPr>
          <w:trHeight w:val="276" w:hRule="atLeast"/>
        </w:trPr>
        <w:tc>
          <w:tcPr>
            <w:tcW w:w="1696" w:type="dxa"/>
            <w:tcBorders>
              <w:top w:val="nil"/>
              <w:left w:val="single" w:color="auto" w:sz="4" w:space="0"/>
              <w:bottom w:val="single" w:color="auto" w:sz="4" w:space="0"/>
              <w:right w:val="single" w:color="auto" w:sz="4" w:space="0"/>
            </w:tcBorders>
            <w:shd w:val="clear" w:color="000000" w:fill="FFFFFF"/>
            <w:vAlign w:val="bottom"/>
          </w:tcPr>
          <w:p>
            <w:pPr>
              <w:widowControl/>
              <w:jc w:val="center"/>
              <w:rPr>
                <w:rFonts w:ascii="Arial" w:hAnsi="Arial" w:eastAsia="等线" w:cs="Arial"/>
                <w:kern w:val="0"/>
                <w:sz w:val="20"/>
                <w:szCs w:val="20"/>
              </w:rPr>
            </w:pPr>
            <w:r>
              <w:rPr>
                <w:rFonts w:ascii="Arial" w:hAnsi="Arial" w:eastAsia="等线" w:cs="Arial"/>
                <w:kern w:val="0"/>
                <w:sz w:val="20"/>
                <w:szCs w:val="20"/>
              </w:rPr>
              <w:t>宫颈TCT</w:t>
            </w:r>
          </w:p>
        </w:tc>
        <w:tc>
          <w:tcPr>
            <w:tcW w:w="1276" w:type="dxa"/>
            <w:tcBorders>
              <w:top w:val="nil"/>
              <w:left w:val="nil"/>
              <w:bottom w:val="single" w:color="auto" w:sz="4" w:space="0"/>
              <w:right w:val="single" w:color="auto" w:sz="4" w:space="0"/>
            </w:tcBorders>
            <w:shd w:val="clear" w:color="000000" w:fill="FFFFFF"/>
            <w:noWrap/>
            <w:vAlign w:val="bottom"/>
          </w:tcPr>
          <w:p>
            <w:pPr>
              <w:widowControl/>
              <w:jc w:val="center"/>
              <w:rPr>
                <w:rFonts w:ascii="Arial" w:hAnsi="Arial" w:eastAsia="等线" w:cs="Arial"/>
                <w:kern w:val="0"/>
                <w:sz w:val="20"/>
                <w:szCs w:val="20"/>
              </w:rPr>
            </w:pPr>
            <w:r>
              <w:rPr>
                <w:rFonts w:ascii="Arial" w:hAnsi="Arial" w:eastAsia="等线" w:cs="Arial"/>
                <w:kern w:val="0"/>
                <w:sz w:val="20"/>
                <w:szCs w:val="20"/>
              </w:rPr>
              <w:t>　</w:t>
            </w:r>
          </w:p>
        </w:tc>
        <w:tc>
          <w:tcPr>
            <w:tcW w:w="1276" w:type="dxa"/>
            <w:tcBorders>
              <w:top w:val="nil"/>
              <w:left w:val="nil"/>
              <w:bottom w:val="single" w:color="auto" w:sz="4" w:space="0"/>
              <w:right w:val="single" w:color="auto" w:sz="4" w:space="0"/>
            </w:tcBorders>
            <w:shd w:val="clear" w:color="000000" w:fill="FFFFFF"/>
            <w:noWrap/>
            <w:vAlign w:val="bottom"/>
          </w:tcPr>
          <w:p>
            <w:pPr>
              <w:widowControl/>
              <w:jc w:val="center"/>
              <w:rPr>
                <w:rFonts w:ascii="Arial" w:hAnsi="Arial" w:eastAsia="等线" w:cs="Arial"/>
                <w:kern w:val="0"/>
                <w:sz w:val="20"/>
                <w:szCs w:val="20"/>
              </w:rPr>
            </w:pPr>
            <w:r>
              <w:rPr>
                <w:rFonts w:ascii="Arial" w:hAnsi="Arial" w:eastAsia="等线" w:cs="Arial"/>
                <w:kern w:val="0"/>
                <w:sz w:val="20"/>
                <w:szCs w:val="20"/>
              </w:rPr>
              <w:t>　</w:t>
            </w:r>
          </w:p>
        </w:tc>
        <w:tc>
          <w:tcPr>
            <w:tcW w:w="1276"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1275"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1276" w:type="dxa"/>
            <w:tcBorders>
              <w:top w:val="nil"/>
              <w:left w:val="nil"/>
              <w:bottom w:val="single" w:color="auto" w:sz="4" w:space="0"/>
              <w:right w:val="single" w:color="auto" w:sz="4" w:space="0"/>
            </w:tcBorders>
            <w:shd w:val="clear" w:color="000000" w:fill="FFFFFF"/>
            <w:noWrap/>
            <w:vAlign w:val="bottom"/>
          </w:tcPr>
          <w:p>
            <w:pPr>
              <w:widowControl/>
              <w:jc w:val="center"/>
              <w:rPr>
                <w:rFonts w:ascii="Arial" w:hAnsi="Arial" w:eastAsia="等线" w:cs="Arial"/>
                <w:kern w:val="0"/>
                <w:sz w:val="20"/>
                <w:szCs w:val="20"/>
              </w:rPr>
            </w:pPr>
            <w:r>
              <w:rPr>
                <w:rFonts w:ascii="Arial" w:hAnsi="Arial" w:eastAsia="等线" w:cs="Arial"/>
                <w:kern w:val="0"/>
                <w:sz w:val="20"/>
                <w:szCs w:val="20"/>
              </w:rPr>
              <w:t>　</w:t>
            </w:r>
          </w:p>
        </w:tc>
        <w:tc>
          <w:tcPr>
            <w:tcW w:w="1276" w:type="dxa"/>
            <w:tcBorders>
              <w:top w:val="nil"/>
              <w:left w:val="nil"/>
              <w:bottom w:val="single" w:color="auto" w:sz="4" w:space="0"/>
              <w:right w:val="single" w:color="auto" w:sz="4" w:space="0"/>
            </w:tcBorders>
            <w:shd w:val="clear" w:color="000000" w:fill="FFFFFF"/>
            <w:noWrap/>
            <w:vAlign w:val="bottom"/>
          </w:tcPr>
          <w:p>
            <w:pPr>
              <w:widowControl/>
              <w:jc w:val="center"/>
              <w:rPr>
                <w:rFonts w:ascii="Arial" w:hAnsi="Arial" w:eastAsia="等线" w:cs="Arial"/>
                <w:kern w:val="0"/>
                <w:sz w:val="20"/>
                <w:szCs w:val="20"/>
              </w:rPr>
            </w:pPr>
            <w:r>
              <w:rPr>
                <w:rFonts w:ascii="Arial" w:hAnsi="Arial" w:eastAsia="等线" w:cs="Arial"/>
                <w:kern w:val="0"/>
                <w:sz w:val="20"/>
                <w:szCs w:val="20"/>
              </w:rPr>
              <w:t>　</w:t>
            </w:r>
          </w:p>
        </w:tc>
      </w:tr>
      <w:tr>
        <w:tblPrEx>
          <w:tblCellMar>
            <w:top w:w="0" w:type="dxa"/>
            <w:left w:w="108" w:type="dxa"/>
            <w:bottom w:w="0" w:type="dxa"/>
            <w:right w:w="108" w:type="dxa"/>
          </w:tblCellMar>
        </w:tblPrEx>
        <w:trPr>
          <w:trHeight w:val="528" w:hRule="atLeast"/>
        </w:trPr>
        <w:tc>
          <w:tcPr>
            <w:tcW w:w="169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Arial" w:hAnsi="Arial" w:eastAsia="等线" w:cs="Arial"/>
                <w:kern w:val="0"/>
                <w:sz w:val="20"/>
                <w:szCs w:val="20"/>
              </w:rPr>
            </w:pPr>
            <w:r>
              <w:rPr>
                <w:rFonts w:hint="eastAsia" w:ascii="宋体" w:hAnsi="宋体" w:eastAsia="宋体" w:cs="Arial"/>
                <w:kern w:val="0"/>
                <w:sz w:val="20"/>
                <w:szCs w:val="20"/>
              </w:rPr>
              <w:t>人乳头瘤病毒</w:t>
            </w:r>
            <w:r>
              <w:rPr>
                <w:rFonts w:ascii="Arial" w:hAnsi="Arial" w:eastAsia="等线" w:cs="Arial"/>
                <w:kern w:val="0"/>
                <w:sz w:val="20"/>
                <w:szCs w:val="20"/>
              </w:rPr>
              <w:t>HPV</w:t>
            </w:r>
            <w:r>
              <w:rPr>
                <w:rFonts w:hint="eastAsia" w:ascii="宋体" w:hAnsi="宋体" w:eastAsia="宋体" w:cs="Arial"/>
                <w:kern w:val="0"/>
                <w:sz w:val="20"/>
                <w:szCs w:val="20"/>
              </w:rPr>
              <w:t>分型</w:t>
            </w:r>
          </w:p>
        </w:tc>
        <w:tc>
          <w:tcPr>
            <w:tcW w:w="1276" w:type="dxa"/>
            <w:tcBorders>
              <w:top w:val="single" w:color="auto" w:sz="4" w:space="0"/>
              <w:left w:val="nil"/>
              <w:bottom w:val="single" w:color="auto" w:sz="4" w:space="0"/>
              <w:right w:val="single" w:color="auto" w:sz="4" w:space="0"/>
            </w:tcBorders>
            <w:shd w:val="clear" w:color="000000" w:fill="FFFFFF"/>
            <w:noWrap/>
            <w:vAlign w:val="bottom"/>
          </w:tcPr>
          <w:p>
            <w:pPr>
              <w:widowControl/>
              <w:jc w:val="center"/>
              <w:rPr>
                <w:rFonts w:ascii="Arial" w:hAnsi="Arial" w:eastAsia="等线" w:cs="Arial"/>
                <w:kern w:val="0"/>
                <w:sz w:val="20"/>
                <w:szCs w:val="20"/>
              </w:rPr>
            </w:pPr>
            <w:r>
              <w:rPr>
                <w:rFonts w:ascii="Arial" w:hAnsi="Arial" w:eastAsia="等线" w:cs="Arial"/>
                <w:kern w:val="0"/>
                <w:sz w:val="20"/>
                <w:szCs w:val="20"/>
              </w:rPr>
              <w:t>　</w:t>
            </w:r>
          </w:p>
        </w:tc>
        <w:tc>
          <w:tcPr>
            <w:tcW w:w="1276" w:type="dxa"/>
            <w:tcBorders>
              <w:top w:val="single" w:color="auto" w:sz="4" w:space="0"/>
              <w:left w:val="nil"/>
              <w:bottom w:val="single" w:color="auto" w:sz="4" w:space="0"/>
              <w:right w:val="single" w:color="auto" w:sz="4" w:space="0"/>
            </w:tcBorders>
            <w:shd w:val="clear" w:color="000000" w:fill="FFFFFF"/>
            <w:noWrap/>
            <w:vAlign w:val="bottom"/>
          </w:tcPr>
          <w:p>
            <w:pPr>
              <w:widowControl/>
              <w:jc w:val="center"/>
              <w:rPr>
                <w:rFonts w:ascii="Arial" w:hAnsi="Arial" w:eastAsia="等线" w:cs="Arial"/>
                <w:kern w:val="0"/>
                <w:sz w:val="20"/>
                <w:szCs w:val="20"/>
              </w:rPr>
            </w:pPr>
            <w:r>
              <w:rPr>
                <w:rFonts w:ascii="Arial" w:hAnsi="Arial" w:eastAsia="等线" w:cs="Arial"/>
                <w:kern w:val="0"/>
                <w:sz w:val="20"/>
                <w:szCs w:val="20"/>
              </w:rPr>
              <w:t>　</w:t>
            </w:r>
          </w:p>
        </w:tc>
        <w:tc>
          <w:tcPr>
            <w:tcW w:w="1276" w:type="dxa"/>
            <w:tcBorders>
              <w:top w:val="single" w:color="auto" w:sz="4" w:space="0"/>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1275" w:type="dxa"/>
            <w:tcBorders>
              <w:top w:val="single" w:color="auto" w:sz="4" w:space="0"/>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1276" w:type="dxa"/>
            <w:tcBorders>
              <w:top w:val="single" w:color="auto" w:sz="4" w:space="0"/>
              <w:left w:val="nil"/>
              <w:bottom w:val="single" w:color="auto" w:sz="4" w:space="0"/>
              <w:right w:val="single" w:color="auto" w:sz="4" w:space="0"/>
            </w:tcBorders>
            <w:shd w:val="clear" w:color="000000" w:fill="FFFFFF"/>
            <w:noWrap/>
            <w:vAlign w:val="bottom"/>
          </w:tcPr>
          <w:p>
            <w:pPr>
              <w:widowControl/>
              <w:jc w:val="center"/>
              <w:rPr>
                <w:rFonts w:ascii="Arial" w:hAnsi="Arial" w:eastAsia="等线" w:cs="Arial"/>
                <w:kern w:val="0"/>
                <w:sz w:val="20"/>
                <w:szCs w:val="20"/>
              </w:rPr>
            </w:pPr>
            <w:r>
              <w:rPr>
                <w:rFonts w:ascii="Arial" w:hAnsi="Arial" w:eastAsia="等线" w:cs="Arial"/>
                <w:kern w:val="0"/>
                <w:sz w:val="20"/>
                <w:szCs w:val="20"/>
              </w:rPr>
              <w:t>　</w:t>
            </w:r>
          </w:p>
        </w:tc>
        <w:tc>
          <w:tcPr>
            <w:tcW w:w="1276" w:type="dxa"/>
            <w:tcBorders>
              <w:top w:val="single" w:color="auto" w:sz="4" w:space="0"/>
              <w:left w:val="nil"/>
              <w:bottom w:val="single" w:color="auto" w:sz="4" w:space="0"/>
              <w:right w:val="single" w:color="auto" w:sz="4" w:space="0"/>
            </w:tcBorders>
            <w:shd w:val="clear" w:color="000000" w:fill="FFFFFF"/>
            <w:noWrap/>
            <w:vAlign w:val="bottom"/>
          </w:tcPr>
          <w:p>
            <w:pPr>
              <w:widowControl/>
              <w:jc w:val="center"/>
              <w:rPr>
                <w:rFonts w:ascii="Arial" w:hAnsi="Arial" w:eastAsia="等线" w:cs="Arial"/>
                <w:kern w:val="0"/>
                <w:sz w:val="20"/>
                <w:szCs w:val="20"/>
              </w:rPr>
            </w:pPr>
            <w:r>
              <w:rPr>
                <w:rFonts w:ascii="Arial" w:hAnsi="Arial" w:eastAsia="等线" w:cs="Arial"/>
                <w:kern w:val="0"/>
                <w:sz w:val="20"/>
                <w:szCs w:val="20"/>
              </w:rPr>
              <w:t>　</w:t>
            </w:r>
          </w:p>
        </w:tc>
      </w:tr>
      <w:tr>
        <w:tblPrEx>
          <w:tblCellMar>
            <w:top w:w="0" w:type="dxa"/>
            <w:left w:w="108" w:type="dxa"/>
            <w:bottom w:w="0" w:type="dxa"/>
            <w:right w:w="108" w:type="dxa"/>
          </w:tblCellMar>
        </w:tblPrEx>
        <w:trPr>
          <w:trHeight w:val="276" w:hRule="atLeast"/>
        </w:trPr>
        <w:tc>
          <w:tcPr>
            <w:tcW w:w="9351" w:type="dxa"/>
            <w:gridSpan w:val="7"/>
            <w:tcBorders>
              <w:top w:val="nil"/>
              <w:left w:val="single" w:color="auto" w:sz="4" w:space="0"/>
              <w:bottom w:val="single" w:color="auto" w:sz="4" w:space="0"/>
              <w:right w:val="single" w:color="auto" w:sz="4" w:space="0"/>
            </w:tcBorders>
            <w:shd w:val="clear" w:color="000000" w:fill="FFFFFF"/>
            <w:vAlign w:val="bottom"/>
          </w:tcPr>
          <w:p>
            <w:pPr>
              <w:widowControl/>
              <w:jc w:val="center"/>
              <w:rPr>
                <w:rFonts w:ascii="Arial" w:hAnsi="Arial" w:eastAsia="等线" w:cs="Arial"/>
                <w:kern w:val="0"/>
                <w:sz w:val="20"/>
                <w:szCs w:val="20"/>
              </w:rPr>
            </w:pPr>
            <w:r>
              <w:rPr>
                <w:rFonts w:ascii="Arial" w:hAnsi="Arial" w:eastAsia="等线" w:cs="Arial"/>
                <w:kern w:val="0"/>
                <w:sz w:val="20"/>
                <w:szCs w:val="20"/>
              </w:rPr>
              <w:t>科室检查</w:t>
            </w:r>
          </w:p>
        </w:tc>
      </w:tr>
      <w:tr>
        <w:tblPrEx>
          <w:tblCellMar>
            <w:top w:w="0" w:type="dxa"/>
            <w:left w:w="108" w:type="dxa"/>
            <w:bottom w:w="0" w:type="dxa"/>
            <w:right w:w="108" w:type="dxa"/>
          </w:tblCellMar>
        </w:tblPrEx>
        <w:trPr>
          <w:trHeight w:val="276" w:hRule="atLeast"/>
        </w:trPr>
        <w:tc>
          <w:tcPr>
            <w:tcW w:w="1696" w:type="dxa"/>
            <w:tcBorders>
              <w:top w:val="nil"/>
              <w:left w:val="single" w:color="auto" w:sz="4" w:space="0"/>
              <w:bottom w:val="single" w:color="auto" w:sz="4" w:space="0"/>
              <w:right w:val="single" w:color="auto" w:sz="4" w:space="0"/>
            </w:tcBorders>
            <w:shd w:val="clear" w:color="000000" w:fill="FFFFFF"/>
            <w:vAlign w:val="bottom"/>
          </w:tcPr>
          <w:p>
            <w:pPr>
              <w:widowControl/>
              <w:jc w:val="center"/>
              <w:rPr>
                <w:rFonts w:ascii="Arial" w:hAnsi="Arial" w:eastAsia="等线" w:cs="Arial"/>
                <w:kern w:val="0"/>
                <w:sz w:val="20"/>
                <w:szCs w:val="20"/>
              </w:rPr>
            </w:pPr>
            <w:r>
              <w:rPr>
                <w:rFonts w:ascii="Arial" w:hAnsi="Arial" w:eastAsia="等线" w:cs="Arial"/>
                <w:kern w:val="0"/>
                <w:sz w:val="20"/>
                <w:szCs w:val="20"/>
              </w:rPr>
              <w:t>血常规五分类</w:t>
            </w:r>
          </w:p>
        </w:tc>
        <w:tc>
          <w:tcPr>
            <w:tcW w:w="1276"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1276"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1276"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1275"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1276"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1276"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r>
      <w:tr>
        <w:tblPrEx>
          <w:tblCellMar>
            <w:top w:w="0" w:type="dxa"/>
            <w:left w:w="108" w:type="dxa"/>
            <w:bottom w:w="0" w:type="dxa"/>
            <w:right w:w="108" w:type="dxa"/>
          </w:tblCellMar>
        </w:tblPrEx>
        <w:trPr>
          <w:trHeight w:val="276" w:hRule="atLeast"/>
        </w:trPr>
        <w:tc>
          <w:tcPr>
            <w:tcW w:w="1696" w:type="dxa"/>
            <w:tcBorders>
              <w:top w:val="nil"/>
              <w:left w:val="single" w:color="auto" w:sz="4" w:space="0"/>
              <w:bottom w:val="single" w:color="auto" w:sz="4" w:space="0"/>
              <w:right w:val="single" w:color="auto" w:sz="4" w:space="0"/>
            </w:tcBorders>
            <w:shd w:val="clear" w:color="000000" w:fill="FFFFFF"/>
            <w:vAlign w:val="bottom"/>
          </w:tcPr>
          <w:p>
            <w:pPr>
              <w:widowControl/>
              <w:jc w:val="center"/>
              <w:rPr>
                <w:rFonts w:ascii="Arial" w:hAnsi="Arial" w:eastAsia="等线" w:cs="Arial"/>
                <w:kern w:val="0"/>
                <w:sz w:val="20"/>
                <w:szCs w:val="20"/>
              </w:rPr>
            </w:pPr>
            <w:r>
              <w:rPr>
                <w:rFonts w:ascii="Arial" w:hAnsi="Arial" w:eastAsia="等线" w:cs="Arial"/>
                <w:kern w:val="0"/>
                <w:sz w:val="20"/>
                <w:szCs w:val="20"/>
              </w:rPr>
              <w:t>便隐血</w:t>
            </w:r>
          </w:p>
        </w:tc>
        <w:tc>
          <w:tcPr>
            <w:tcW w:w="1276"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1276"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1276"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1275"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1276"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1276"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r>
      <w:tr>
        <w:tblPrEx>
          <w:tblCellMar>
            <w:top w:w="0" w:type="dxa"/>
            <w:left w:w="108" w:type="dxa"/>
            <w:bottom w:w="0" w:type="dxa"/>
            <w:right w:w="108" w:type="dxa"/>
          </w:tblCellMar>
        </w:tblPrEx>
        <w:trPr>
          <w:trHeight w:val="276" w:hRule="atLeast"/>
        </w:trPr>
        <w:tc>
          <w:tcPr>
            <w:tcW w:w="1696" w:type="dxa"/>
            <w:tcBorders>
              <w:top w:val="nil"/>
              <w:left w:val="single" w:color="auto" w:sz="4" w:space="0"/>
              <w:bottom w:val="single" w:color="auto" w:sz="4" w:space="0"/>
              <w:right w:val="single" w:color="auto" w:sz="4" w:space="0"/>
            </w:tcBorders>
            <w:shd w:val="clear" w:color="000000" w:fill="FFFFFF"/>
            <w:vAlign w:val="bottom"/>
          </w:tcPr>
          <w:p>
            <w:pPr>
              <w:widowControl/>
              <w:jc w:val="center"/>
              <w:rPr>
                <w:rFonts w:ascii="Arial" w:hAnsi="Arial" w:eastAsia="等线" w:cs="Arial"/>
                <w:kern w:val="0"/>
                <w:sz w:val="20"/>
                <w:szCs w:val="20"/>
              </w:rPr>
            </w:pPr>
            <w:r>
              <w:rPr>
                <w:rFonts w:ascii="Arial" w:hAnsi="Arial" w:eastAsia="等线" w:cs="Arial"/>
                <w:kern w:val="0"/>
                <w:sz w:val="20"/>
                <w:szCs w:val="20"/>
              </w:rPr>
              <w:t>便常规 </w:t>
            </w:r>
          </w:p>
        </w:tc>
        <w:tc>
          <w:tcPr>
            <w:tcW w:w="1276"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1276"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1276"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1275"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1276"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1276"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r>
      <w:tr>
        <w:tblPrEx>
          <w:tblCellMar>
            <w:top w:w="0" w:type="dxa"/>
            <w:left w:w="108" w:type="dxa"/>
            <w:bottom w:w="0" w:type="dxa"/>
            <w:right w:w="108" w:type="dxa"/>
          </w:tblCellMar>
        </w:tblPrEx>
        <w:trPr>
          <w:trHeight w:val="276" w:hRule="atLeast"/>
        </w:trPr>
        <w:tc>
          <w:tcPr>
            <w:tcW w:w="1696" w:type="dxa"/>
            <w:tcBorders>
              <w:top w:val="nil"/>
              <w:left w:val="single" w:color="auto" w:sz="4" w:space="0"/>
              <w:bottom w:val="single" w:color="auto" w:sz="4" w:space="0"/>
              <w:right w:val="single" w:color="auto" w:sz="4" w:space="0"/>
            </w:tcBorders>
            <w:shd w:val="clear" w:color="000000" w:fill="FFFFFF"/>
            <w:vAlign w:val="bottom"/>
          </w:tcPr>
          <w:p>
            <w:pPr>
              <w:widowControl/>
              <w:jc w:val="center"/>
              <w:rPr>
                <w:rFonts w:ascii="Arial" w:hAnsi="Arial" w:eastAsia="等线" w:cs="Arial"/>
                <w:kern w:val="0"/>
                <w:sz w:val="20"/>
                <w:szCs w:val="20"/>
              </w:rPr>
            </w:pPr>
            <w:r>
              <w:rPr>
                <w:rFonts w:ascii="Arial" w:hAnsi="Arial" w:eastAsia="等线" w:cs="Arial"/>
                <w:kern w:val="0"/>
                <w:sz w:val="20"/>
                <w:szCs w:val="20"/>
              </w:rPr>
              <w:t>尿常规</w:t>
            </w:r>
          </w:p>
        </w:tc>
        <w:tc>
          <w:tcPr>
            <w:tcW w:w="1276"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1276"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1276"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1275"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1276"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1276"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r>
      <w:tr>
        <w:tblPrEx>
          <w:tblCellMar>
            <w:top w:w="0" w:type="dxa"/>
            <w:left w:w="108" w:type="dxa"/>
            <w:bottom w:w="0" w:type="dxa"/>
            <w:right w:w="108" w:type="dxa"/>
          </w:tblCellMar>
        </w:tblPrEx>
        <w:trPr>
          <w:trHeight w:val="276" w:hRule="atLeast"/>
        </w:trPr>
        <w:tc>
          <w:tcPr>
            <w:tcW w:w="1696" w:type="dxa"/>
            <w:tcBorders>
              <w:top w:val="nil"/>
              <w:left w:val="single" w:color="auto" w:sz="4" w:space="0"/>
              <w:bottom w:val="single" w:color="auto" w:sz="4" w:space="0"/>
              <w:right w:val="single" w:color="auto" w:sz="4" w:space="0"/>
            </w:tcBorders>
            <w:shd w:val="clear" w:color="000000" w:fill="FFFFFF"/>
            <w:vAlign w:val="bottom"/>
          </w:tcPr>
          <w:p>
            <w:pPr>
              <w:widowControl/>
              <w:jc w:val="center"/>
              <w:rPr>
                <w:rFonts w:ascii="Arial" w:hAnsi="Arial" w:eastAsia="等线" w:cs="Arial"/>
                <w:kern w:val="0"/>
                <w:sz w:val="20"/>
                <w:szCs w:val="20"/>
              </w:rPr>
            </w:pPr>
            <w:r>
              <w:rPr>
                <w:rFonts w:ascii="Arial" w:hAnsi="Arial" w:eastAsia="等线" w:cs="Arial"/>
                <w:kern w:val="0"/>
                <w:sz w:val="20"/>
                <w:szCs w:val="20"/>
              </w:rPr>
              <w:t>肝功三项</w:t>
            </w:r>
          </w:p>
        </w:tc>
        <w:tc>
          <w:tcPr>
            <w:tcW w:w="1276"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1276"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1276"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1275"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1276"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1276"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r>
      <w:tr>
        <w:tblPrEx>
          <w:tblCellMar>
            <w:top w:w="0" w:type="dxa"/>
            <w:left w:w="108" w:type="dxa"/>
            <w:bottom w:w="0" w:type="dxa"/>
            <w:right w:w="108" w:type="dxa"/>
          </w:tblCellMar>
        </w:tblPrEx>
        <w:trPr>
          <w:trHeight w:val="276" w:hRule="atLeast"/>
        </w:trPr>
        <w:tc>
          <w:tcPr>
            <w:tcW w:w="1696" w:type="dxa"/>
            <w:tcBorders>
              <w:top w:val="nil"/>
              <w:left w:val="single" w:color="auto" w:sz="4" w:space="0"/>
              <w:bottom w:val="single" w:color="auto" w:sz="4" w:space="0"/>
              <w:right w:val="single" w:color="auto" w:sz="4" w:space="0"/>
            </w:tcBorders>
            <w:shd w:val="clear" w:color="000000" w:fill="FFFFFF"/>
            <w:vAlign w:val="bottom"/>
          </w:tcPr>
          <w:p>
            <w:pPr>
              <w:widowControl/>
              <w:jc w:val="center"/>
              <w:rPr>
                <w:rFonts w:ascii="Arial" w:hAnsi="Arial" w:eastAsia="等线" w:cs="Arial"/>
                <w:kern w:val="0"/>
                <w:sz w:val="20"/>
                <w:szCs w:val="20"/>
              </w:rPr>
            </w:pPr>
            <w:r>
              <w:rPr>
                <w:rFonts w:ascii="Arial" w:hAnsi="Arial" w:eastAsia="等线" w:cs="Arial"/>
                <w:kern w:val="0"/>
                <w:sz w:val="20"/>
                <w:szCs w:val="20"/>
              </w:rPr>
              <w:t>肾功三项</w:t>
            </w:r>
          </w:p>
        </w:tc>
        <w:tc>
          <w:tcPr>
            <w:tcW w:w="1276"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1276"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1276"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1275"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1276"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1276"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r>
      <w:tr>
        <w:tblPrEx>
          <w:tblCellMar>
            <w:top w:w="0" w:type="dxa"/>
            <w:left w:w="108" w:type="dxa"/>
            <w:bottom w:w="0" w:type="dxa"/>
            <w:right w:w="108" w:type="dxa"/>
          </w:tblCellMar>
        </w:tblPrEx>
        <w:trPr>
          <w:trHeight w:val="276" w:hRule="atLeast"/>
        </w:trPr>
        <w:tc>
          <w:tcPr>
            <w:tcW w:w="1696" w:type="dxa"/>
            <w:tcBorders>
              <w:top w:val="nil"/>
              <w:left w:val="single" w:color="auto" w:sz="4" w:space="0"/>
              <w:bottom w:val="single" w:color="auto" w:sz="4" w:space="0"/>
              <w:right w:val="single" w:color="auto" w:sz="4" w:space="0"/>
            </w:tcBorders>
            <w:shd w:val="clear" w:color="000000" w:fill="FFFFFF"/>
            <w:vAlign w:val="bottom"/>
          </w:tcPr>
          <w:p>
            <w:pPr>
              <w:widowControl/>
              <w:jc w:val="center"/>
              <w:rPr>
                <w:rFonts w:ascii="Arial" w:hAnsi="Arial" w:eastAsia="等线" w:cs="Arial"/>
                <w:kern w:val="0"/>
                <w:sz w:val="20"/>
                <w:szCs w:val="20"/>
              </w:rPr>
            </w:pPr>
            <w:r>
              <w:rPr>
                <w:rFonts w:ascii="Arial" w:hAnsi="Arial" w:eastAsia="等线" w:cs="Arial"/>
                <w:kern w:val="0"/>
                <w:sz w:val="20"/>
                <w:szCs w:val="20"/>
              </w:rPr>
              <w:t>空腹血糖(FBG)</w:t>
            </w:r>
          </w:p>
        </w:tc>
        <w:tc>
          <w:tcPr>
            <w:tcW w:w="1276"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1276"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1276"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1275"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1276"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1276"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r>
      <w:tr>
        <w:tblPrEx>
          <w:tblCellMar>
            <w:top w:w="0" w:type="dxa"/>
            <w:left w:w="108" w:type="dxa"/>
            <w:bottom w:w="0" w:type="dxa"/>
            <w:right w:w="108" w:type="dxa"/>
          </w:tblCellMar>
        </w:tblPrEx>
        <w:trPr>
          <w:trHeight w:val="276" w:hRule="atLeast"/>
        </w:trPr>
        <w:tc>
          <w:tcPr>
            <w:tcW w:w="1696" w:type="dxa"/>
            <w:tcBorders>
              <w:top w:val="nil"/>
              <w:left w:val="single" w:color="auto" w:sz="4" w:space="0"/>
              <w:bottom w:val="single" w:color="auto" w:sz="4" w:space="0"/>
              <w:right w:val="single" w:color="auto" w:sz="4" w:space="0"/>
            </w:tcBorders>
            <w:shd w:val="clear" w:color="000000" w:fill="FFFFFF"/>
            <w:vAlign w:val="bottom"/>
          </w:tcPr>
          <w:p>
            <w:pPr>
              <w:widowControl/>
              <w:jc w:val="center"/>
              <w:rPr>
                <w:rFonts w:ascii="Arial" w:hAnsi="Arial" w:eastAsia="等线" w:cs="Arial"/>
                <w:kern w:val="0"/>
                <w:sz w:val="20"/>
                <w:szCs w:val="20"/>
              </w:rPr>
            </w:pPr>
            <w:r>
              <w:rPr>
                <w:rFonts w:ascii="Arial" w:hAnsi="Arial" w:eastAsia="等线" w:cs="Arial"/>
                <w:kern w:val="0"/>
                <w:sz w:val="20"/>
                <w:szCs w:val="20"/>
              </w:rPr>
              <w:t>血脂四项</w:t>
            </w:r>
          </w:p>
        </w:tc>
        <w:tc>
          <w:tcPr>
            <w:tcW w:w="1276"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1276"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1276"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1275"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1276"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1276"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r>
      <w:tr>
        <w:tblPrEx>
          <w:tblCellMar>
            <w:top w:w="0" w:type="dxa"/>
            <w:left w:w="108" w:type="dxa"/>
            <w:bottom w:w="0" w:type="dxa"/>
            <w:right w:w="108" w:type="dxa"/>
          </w:tblCellMar>
        </w:tblPrEx>
        <w:trPr>
          <w:trHeight w:val="276" w:hRule="atLeast"/>
        </w:trPr>
        <w:tc>
          <w:tcPr>
            <w:tcW w:w="1696" w:type="dxa"/>
            <w:tcBorders>
              <w:top w:val="nil"/>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心肌酶三项</w:t>
            </w:r>
          </w:p>
        </w:tc>
        <w:tc>
          <w:tcPr>
            <w:tcW w:w="1276"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1276"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1276"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1275"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1276"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1276"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r>
      <w:tr>
        <w:tblPrEx>
          <w:tblCellMar>
            <w:top w:w="0" w:type="dxa"/>
            <w:left w:w="108" w:type="dxa"/>
            <w:bottom w:w="0" w:type="dxa"/>
            <w:right w:w="108" w:type="dxa"/>
          </w:tblCellMar>
        </w:tblPrEx>
        <w:trPr>
          <w:trHeight w:val="276" w:hRule="atLeast"/>
        </w:trPr>
        <w:tc>
          <w:tcPr>
            <w:tcW w:w="1696" w:type="dxa"/>
            <w:tcBorders>
              <w:top w:val="nil"/>
              <w:left w:val="single" w:color="auto" w:sz="4" w:space="0"/>
              <w:bottom w:val="single" w:color="auto" w:sz="4" w:space="0"/>
              <w:right w:val="single" w:color="auto" w:sz="4" w:space="0"/>
            </w:tcBorders>
            <w:shd w:val="clear" w:color="000000" w:fill="FFFFFF"/>
            <w:vAlign w:val="bottom"/>
          </w:tcPr>
          <w:p>
            <w:pPr>
              <w:widowControl/>
              <w:jc w:val="center"/>
              <w:rPr>
                <w:rFonts w:ascii="Arial" w:hAnsi="Arial" w:eastAsia="等线" w:cs="Arial"/>
                <w:kern w:val="0"/>
                <w:sz w:val="20"/>
                <w:szCs w:val="20"/>
              </w:rPr>
            </w:pPr>
            <w:r>
              <w:rPr>
                <w:rFonts w:ascii="Arial" w:hAnsi="Arial" w:eastAsia="等线" w:cs="Arial"/>
                <w:kern w:val="0"/>
                <w:sz w:val="20"/>
                <w:szCs w:val="20"/>
              </w:rPr>
              <w:t>甲功五项</w:t>
            </w:r>
          </w:p>
        </w:tc>
        <w:tc>
          <w:tcPr>
            <w:tcW w:w="1276"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1276"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1276"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1275"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1276"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1276"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r>
      <w:tr>
        <w:tblPrEx>
          <w:tblCellMar>
            <w:top w:w="0" w:type="dxa"/>
            <w:left w:w="108" w:type="dxa"/>
            <w:bottom w:w="0" w:type="dxa"/>
            <w:right w:w="108" w:type="dxa"/>
          </w:tblCellMar>
        </w:tblPrEx>
        <w:trPr>
          <w:trHeight w:val="276" w:hRule="atLeast"/>
        </w:trPr>
        <w:tc>
          <w:tcPr>
            <w:tcW w:w="1696" w:type="dxa"/>
            <w:tcBorders>
              <w:top w:val="nil"/>
              <w:left w:val="single" w:color="auto" w:sz="4" w:space="0"/>
              <w:bottom w:val="single" w:color="auto" w:sz="4" w:space="0"/>
              <w:right w:val="single" w:color="auto" w:sz="4" w:space="0"/>
            </w:tcBorders>
            <w:shd w:val="clear" w:color="000000" w:fill="FFFFFF"/>
            <w:vAlign w:val="bottom"/>
          </w:tcPr>
          <w:p>
            <w:pPr>
              <w:widowControl/>
              <w:jc w:val="center"/>
              <w:rPr>
                <w:rFonts w:ascii="Arial" w:hAnsi="Arial" w:eastAsia="等线" w:cs="Arial"/>
                <w:kern w:val="0"/>
                <w:sz w:val="20"/>
                <w:szCs w:val="20"/>
              </w:rPr>
            </w:pPr>
            <w:r>
              <w:rPr>
                <w:rFonts w:ascii="Arial" w:hAnsi="Arial" w:eastAsia="等线" w:cs="Arial"/>
                <w:kern w:val="0"/>
                <w:sz w:val="20"/>
                <w:szCs w:val="20"/>
              </w:rPr>
              <w:t>肿瘤12项男</w:t>
            </w:r>
          </w:p>
        </w:tc>
        <w:tc>
          <w:tcPr>
            <w:tcW w:w="1276"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1276"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1276" w:type="dxa"/>
            <w:tcBorders>
              <w:top w:val="nil"/>
              <w:left w:val="nil"/>
              <w:bottom w:val="single" w:color="auto" w:sz="4" w:space="0"/>
              <w:right w:val="single" w:color="auto" w:sz="4" w:space="0"/>
            </w:tcBorders>
            <w:shd w:val="clear" w:color="000000" w:fill="FFFFFF"/>
            <w:noWrap/>
            <w:vAlign w:val="bottom"/>
          </w:tcPr>
          <w:p>
            <w:pPr>
              <w:widowControl/>
              <w:jc w:val="center"/>
              <w:rPr>
                <w:rFonts w:ascii="Arial" w:hAnsi="Arial" w:eastAsia="等线" w:cs="Arial"/>
                <w:kern w:val="0"/>
                <w:sz w:val="20"/>
                <w:szCs w:val="20"/>
              </w:rPr>
            </w:pPr>
            <w:r>
              <w:rPr>
                <w:rFonts w:ascii="Arial" w:hAnsi="Arial" w:eastAsia="等线" w:cs="Arial"/>
                <w:kern w:val="0"/>
                <w:sz w:val="20"/>
                <w:szCs w:val="20"/>
              </w:rPr>
              <w:t>　</w:t>
            </w:r>
          </w:p>
        </w:tc>
        <w:tc>
          <w:tcPr>
            <w:tcW w:w="1275" w:type="dxa"/>
            <w:tcBorders>
              <w:top w:val="nil"/>
              <w:left w:val="nil"/>
              <w:bottom w:val="single" w:color="auto" w:sz="4" w:space="0"/>
              <w:right w:val="single" w:color="auto" w:sz="4" w:space="0"/>
            </w:tcBorders>
            <w:shd w:val="clear" w:color="000000" w:fill="FFFFFF"/>
            <w:noWrap/>
            <w:vAlign w:val="bottom"/>
          </w:tcPr>
          <w:p>
            <w:pPr>
              <w:widowControl/>
              <w:jc w:val="center"/>
              <w:rPr>
                <w:rFonts w:ascii="Arial" w:hAnsi="Arial" w:eastAsia="等线" w:cs="Arial"/>
                <w:kern w:val="0"/>
                <w:sz w:val="20"/>
                <w:szCs w:val="20"/>
              </w:rPr>
            </w:pPr>
            <w:r>
              <w:rPr>
                <w:rFonts w:ascii="Arial" w:hAnsi="Arial" w:eastAsia="等线" w:cs="Arial"/>
                <w:kern w:val="0"/>
                <w:sz w:val="20"/>
                <w:szCs w:val="20"/>
              </w:rPr>
              <w:t>　</w:t>
            </w:r>
          </w:p>
        </w:tc>
        <w:tc>
          <w:tcPr>
            <w:tcW w:w="1276" w:type="dxa"/>
            <w:tcBorders>
              <w:top w:val="nil"/>
              <w:left w:val="nil"/>
              <w:bottom w:val="single" w:color="auto" w:sz="4" w:space="0"/>
              <w:right w:val="single" w:color="auto" w:sz="4" w:space="0"/>
            </w:tcBorders>
            <w:shd w:val="clear" w:color="000000" w:fill="FFFFFF"/>
            <w:noWrap/>
            <w:vAlign w:val="bottom"/>
          </w:tcPr>
          <w:p>
            <w:pPr>
              <w:widowControl/>
              <w:jc w:val="center"/>
              <w:rPr>
                <w:rFonts w:ascii="Arial" w:hAnsi="Arial" w:eastAsia="等线" w:cs="Arial"/>
                <w:kern w:val="0"/>
                <w:sz w:val="20"/>
                <w:szCs w:val="20"/>
              </w:rPr>
            </w:pPr>
            <w:r>
              <w:rPr>
                <w:rFonts w:ascii="Arial" w:hAnsi="Arial" w:eastAsia="等线" w:cs="Arial"/>
                <w:kern w:val="0"/>
                <w:sz w:val="20"/>
                <w:szCs w:val="20"/>
              </w:rPr>
              <w:t>　</w:t>
            </w:r>
          </w:p>
        </w:tc>
        <w:tc>
          <w:tcPr>
            <w:tcW w:w="1276" w:type="dxa"/>
            <w:tcBorders>
              <w:top w:val="nil"/>
              <w:left w:val="nil"/>
              <w:bottom w:val="single" w:color="auto" w:sz="4" w:space="0"/>
              <w:right w:val="single" w:color="auto" w:sz="4" w:space="0"/>
            </w:tcBorders>
            <w:shd w:val="clear" w:color="000000" w:fill="FFFFFF"/>
            <w:noWrap/>
            <w:vAlign w:val="bottom"/>
          </w:tcPr>
          <w:p>
            <w:pPr>
              <w:widowControl/>
              <w:jc w:val="center"/>
              <w:rPr>
                <w:rFonts w:ascii="Arial" w:hAnsi="Arial" w:eastAsia="等线" w:cs="Arial"/>
                <w:kern w:val="0"/>
                <w:sz w:val="20"/>
                <w:szCs w:val="20"/>
              </w:rPr>
            </w:pPr>
            <w:r>
              <w:rPr>
                <w:rFonts w:ascii="Arial" w:hAnsi="Arial" w:eastAsia="等线" w:cs="Arial"/>
                <w:kern w:val="0"/>
                <w:sz w:val="20"/>
                <w:szCs w:val="20"/>
              </w:rPr>
              <w:t>　</w:t>
            </w:r>
          </w:p>
        </w:tc>
      </w:tr>
      <w:tr>
        <w:tblPrEx>
          <w:tblCellMar>
            <w:top w:w="0" w:type="dxa"/>
            <w:left w:w="108" w:type="dxa"/>
            <w:bottom w:w="0" w:type="dxa"/>
            <w:right w:w="108" w:type="dxa"/>
          </w:tblCellMar>
        </w:tblPrEx>
        <w:trPr>
          <w:trHeight w:val="276" w:hRule="atLeast"/>
        </w:trPr>
        <w:tc>
          <w:tcPr>
            <w:tcW w:w="1696" w:type="dxa"/>
            <w:tcBorders>
              <w:top w:val="nil"/>
              <w:left w:val="single" w:color="auto" w:sz="4" w:space="0"/>
              <w:bottom w:val="single" w:color="auto" w:sz="4" w:space="0"/>
              <w:right w:val="single" w:color="auto" w:sz="4" w:space="0"/>
            </w:tcBorders>
            <w:shd w:val="clear" w:color="000000" w:fill="FFFFFF"/>
            <w:vAlign w:val="bottom"/>
          </w:tcPr>
          <w:p>
            <w:pPr>
              <w:widowControl/>
              <w:jc w:val="center"/>
              <w:rPr>
                <w:rFonts w:ascii="Arial" w:hAnsi="Arial" w:eastAsia="等线" w:cs="Arial"/>
                <w:kern w:val="0"/>
                <w:sz w:val="20"/>
                <w:szCs w:val="20"/>
              </w:rPr>
            </w:pPr>
            <w:r>
              <w:rPr>
                <w:rFonts w:ascii="Arial" w:hAnsi="Arial" w:eastAsia="等线" w:cs="Arial"/>
                <w:kern w:val="0"/>
                <w:sz w:val="20"/>
                <w:szCs w:val="20"/>
              </w:rPr>
              <w:t>肿瘤12项女</w:t>
            </w:r>
          </w:p>
        </w:tc>
        <w:tc>
          <w:tcPr>
            <w:tcW w:w="1276" w:type="dxa"/>
            <w:tcBorders>
              <w:top w:val="nil"/>
              <w:left w:val="nil"/>
              <w:bottom w:val="single" w:color="auto" w:sz="4" w:space="0"/>
              <w:right w:val="single" w:color="auto" w:sz="4" w:space="0"/>
            </w:tcBorders>
            <w:shd w:val="clear" w:color="000000" w:fill="FFFFFF"/>
            <w:noWrap/>
            <w:vAlign w:val="bottom"/>
          </w:tcPr>
          <w:p>
            <w:pPr>
              <w:widowControl/>
              <w:jc w:val="center"/>
              <w:rPr>
                <w:rFonts w:ascii="Arial" w:hAnsi="Arial" w:eastAsia="等线" w:cs="Arial"/>
                <w:kern w:val="0"/>
                <w:sz w:val="20"/>
                <w:szCs w:val="20"/>
              </w:rPr>
            </w:pPr>
            <w:r>
              <w:rPr>
                <w:rFonts w:ascii="Arial" w:hAnsi="Arial" w:eastAsia="等线" w:cs="Arial"/>
                <w:kern w:val="0"/>
                <w:sz w:val="20"/>
                <w:szCs w:val="20"/>
              </w:rPr>
              <w:t>　</w:t>
            </w:r>
          </w:p>
        </w:tc>
        <w:tc>
          <w:tcPr>
            <w:tcW w:w="1276" w:type="dxa"/>
            <w:tcBorders>
              <w:top w:val="nil"/>
              <w:left w:val="nil"/>
              <w:bottom w:val="single" w:color="auto" w:sz="4" w:space="0"/>
              <w:right w:val="single" w:color="auto" w:sz="4" w:space="0"/>
            </w:tcBorders>
            <w:shd w:val="clear" w:color="000000" w:fill="FFFFFF"/>
            <w:noWrap/>
            <w:vAlign w:val="bottom"/>
          </w:tcPr>
          <w:p>
            <w:pPr>
              <w:widowControl/>
              <w:jc w:val="center"/>
              <w:rPr>
                <w:rFonts w:ascii="Arial" w:hAnsi="Arial" w:eastAsia="等线" w:cs="Arial"/>
                <w:kern w:val="0"/>
                <w:sz w:val="20"/>
                <w:szCs w:val="20"/>
              </w:rPr>
            </w:pPr>
            <w:r>
              <w:rPr>
                <w:rFonts w:ascii="Arial" w:hAnsi="Arial" w:eastAsia="等线" w:cs="Arial"/>
                <w:kern w:val="0"/>
                <w:sz w:val="20"/>
                <w:szCs w:val="20"/>
              </w:rPr>
              <w:t>　</w:t>
            </w:r>
          </w:p>
        </w:tc>
        <w:tc>
          <w:tcPr>
            <w:tcW w:w="1276"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1275"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1276"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1276"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r>
      <w:tr>
        <w:tblPrEx>
          <w:tblCellMar>
            <w:top w:w="0" w:type="dxa"/>
            <w:left w:w="108" w:type="dxa"/>
            <w:bottom w:w="0" w:type="dxa"/>
            <w:right w:w="108" w:type="dxa"/>
          </w:tblCellMar>
        </w:tblPrEx>
        <w:trPr>
          <w:trHeight w:val="528" w:hRule="atLeast"/>
        </w:trPr>
        <w:tc>
          <w:tcPr>
            <w:tcW w:w="1696" w:type="dxa"/>
            <w:tcBorders>
              <w:top w:val="nil"/>
              <w:left w:val="single" w:color="auto" w:sz="4" w:space="0"/>
              <w:bottom w:val="single" w:color="auto" w:sz="4" w:space="0"/>
              <w:right w:val="single" w:color="auto" w:sz="4" w:space="0"/>
            </w:tcBorders>
            <w:shd w:val="clear" w:color="000000" w:fill="FFFFFF"/>
            <w:vAlign w:val="bottom"/>
          </w:tcPr>
          <w:p>
            <w:pPr>
              <w:widowControl/>
              <w:jc w:val="center"/>
              <w:rPr>
                <w:rFonts w:ascii="Arial" w:hAnsi="Arial" w:eastAsia="等线" w:cs="Arial"/>
                <w:kern w:val="0"/>
                <w:sz w:val="20"/>
                <w:szCs w:val="20"/>
              </w:rPr>
            </w:pPr>
            <w:r>
              <w:rPr>
                <w:rFonts w:ascii="Arial" w:hAnsi="Arial" w:eastAsia="等线" w:cs="Arial"/>
                <w:kern w:val="0"/>
                <w:sz w:val="20"/>
                <w:szCs w:val="20"/>
              </w:rPr>
              <w:t>同型半胱氨酸（Hcy)</w:t>
            </w:r>
          </w:p>
        </w:tc>
        <w:tc>
          <w:tcPr>
            <w:tcW w:w="1276"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1276"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1276"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1275"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1276"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1276"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r>
      <w:tr>
        <w:tblPrEx>
          <w:tblCellMar>
            <w:top w:w="0" w:type="dxa"/>
            <w:left w:w="108" w:type="dxa"/>
            <w:bottom w:w="0" w:type="dxa"/>
            <w:right w:w="108" w:type="dxa"/>
          </w:tblCellMar>
        </w:tblPrEx>
        <w:trPr>
          <w:trHeight w:val="528" w:hRule="atLeast"/>
        </w:trPr>
        <w:tc>
          <w:tcPr>
            <w:tcW w:w="1696" w:type="dxa"/>
            <w:tcBorders>
              <w:top w:val="nil"/>
              <w:left w:val="single" w:color="auto" w:sz="4" w:space="0"/>
              <w:bottom w:val="single" w:color="auto" w:sz="4" w:space="0"/>
              <w:right w:val="single" w:color="auto" w:sz="4" w:space="0"/>
            </w:tcBorders>
            <w:shd w:val="clear" w:color="000000" w:fill="FFFFFF"/>
            <w:vAlign w:val="bottom"/>
          </w:tcPr>
          <w:p>
            <w:pPr>
              <w:widowControl/>
              <w:jc w:val="center"/>
              <w:rPr>
                <w:rFonts w:ascii="Arial" w:hAnsi="Arial" w:eastAsia="等线" w:cs="Arial"/>
                <w:kern w:val="0"/>
                <w:sz w:val="20"/>
                <w:szCs w:val="20"/>
              </w:rPr>
            </w:pPr>
            <w:r>
              <w:rPr>
                <w:rFonts w:ascii="Arial" w:hAnsi="Arial" w:eastAsia="等线" w:cs="Arial"/>
                <w:kern w:val="0"/>
                <w:sz w:val="20"/>
                <w:szCs w:val="20"/>
              </w:rPr>
              <w:t>DR70 纤维蛋白（原）降解产物</w:t>
            </w:r>
          </w:p>
        </w:tc>
        <w:tc>
          <w:tcPr>
            <w:tcW w:w="1276" w:type="dxa"/>
            <w:tcBorders>
              <w:top w:val="nil"/>
              <w:left w:val="nil"/>
              <w:bottom w:val="single" w:color="auto" w:sz="4" w:space="0"/>
              <w:right w:val="single" w:color="auto" w:sz="4" w:space="0"/>
            </w:tcBorders>
            <w:shd w:val="clear" w:color="000000" w:fill="FFFFFF"/>
            <w:noWrap/>
            <w:vAlign w:val="bottom"/>
          </w:tcPr>
          <w:p>
            <w:pPr>
              <w:widowControl/>
              <w:jc w:val="center"/>
              <w:rPr>
                <w:rFonts w:ascii="Arial" w:hAnsi="Arial" w:eastAsia="等线" w:cs="Arial"/>
                <w:kern w:val="0"/>
                <w:sz w:val="20"/>
                <w:szCs w:val="20"/>
              </w:rPr>
            </w:pPr>
            <w:r>
              <w:rPr>
                <w:rFonts w:hint="eastAsia" w:ascii="宋体" w:hAnsi="宋体" w:eastAsia="宋体" w:cs="宋体"/>
                <w:kern w:val="0"/>
                <w:sz w:val="20"/>
                <w:szCs w:val="20"/>
              </w:rPr>
              <w:t>√</w:t>
            </w:r>
            <w:r>
              <w:rPr>
                <w:rFonts w:ascii="Arial" w:hAnsi="Arial" w:eastAsia="等线" w:cs="Arial"/>
                <w:kern w:val="0"/>
                <w:sz w:val="20"/>
                <w:szCs w:val="20"/>
              </w:rPr>
              <w:t>　</w:t>
            </w:r>
          </w:p>
        </w:tc>
        <w:tc>
          <w:tcPr>
            <w:tcW w:w="1276" w:type="dxa"/>
            <w:tcBorders>
              <w:top w:val="nil"/>
              <w:left w:val="nil"/>
              <w:bottom w:val="single" w:color="auto" w:sz="4" w:space="0"/>
              <w:right w:val="single" w:color="auto" w:sz="4" w:space="0"/>
            </w:tcBorders>
            <w:shd w:val="clear" w:color="000000" w:fill="FFFFFF"/>
            <w:noWrap/>
            <w:vAlign w:val="bottom"/>
          </w:tcPr>
          <w:p>
            <w:pPr>
              <w:widowControl/>
              <w:jc w:val="center"/>
              <w:rPr>
                <w:rFonts w:ascii="Arial" w:hAnsi="Arial" w:eastAsia="等线" w:cs="Arial"/>
                <w:kern w:val="0"/>
                <w:sz w:val="20"/>
                <w:szCs w:val="20"/>
              </w:rPr>
            </w:pPr>
            <w:r>
              <w:rPr>
                <w:rFonts w:hint="eastAsia" w:ascii="宋体" w:hAnsi="宋体" w:eastAsia="宋体" w:cs="宋体"/>
                <w:kern w:val="0"/>
                <w:sz w:val="20"/>
                <w:szCs w:val="20"/>
              </w:rPr>
              <w:t>√</w:t>
            </w:r>
          </w:p>
        </w:tc>
        <w:tc>
          <w:tcPr>
            <w:tcW w:w="1276" w:type="dxa"/>
            <w:tcBorders>
              <w:top w:val="nil"/>
              <w:left w:val="nil"/>
              <w:bottom w:val="single" w:color="auto" w:sz="4" w:space="0"/>
              <w:right w:val="single" w:color="auto" w:sz="4" w:space="0"/>
            </w:tcBorders>
            <w:shd w:val="clear" w:color="000000" w:fill="FFFFFF"/>
            <w:noWrap/>
            <w:vAlign w:val="bottom"/>
          </w:tcPr>
          <w:p>
            <w:pPr>
              <w:widowControl/>
              <w:jc w:val="center"/>
              <w:rPr>
                <w:rFonts w:ascii="Arial" w:hAnsi="Arial" w:eastAsia="等线" w:cs="Arial"/>
                <w:kern w:val="0"/>
                <w:sz w:val="20"/>
                <w:szCs w:val="20"/>
              </w:rPr>
            </w:pPr>
            <w:r>
              <w:rPr>
                <w:rFonts w:hint="eastAsia" w:ascii="宋体" w:hAnsi="宋体" w:eastAsia="宋体" w:cs="宋体"/>
                <w:kern w:val="0"/>
                <w:sz w:val="20"/>
                <w:szCs w:val="20"/>
              </w:rPr>
              <w:t>√</w:t>
            </w:r>
          </w:p>
        </w:tc>
        <w:tc>
          <w:tcPr>
            <w:tcW w:w="1275" w:type="dxa"/>
            <w:tcBorders>
              <w:top w:val="nil"/>
              <w:left w:val="nil"/>
              <w:bottom w:val="single" w:color="auto" w:sz="4" w:space="0"/>
              <w:right w:val="single" w:color="auto" w:sz="4" w:space="0"/>
            </w:tcBorders>
            <w:shd w:val="clear" w:color="000000" w:fill="FFFFFF"/>
            <w:noWrap/>
            <w:vAlign w:val="bottom"/>
          </w:tcPr>
          <w:p>
            <w:pPr>
              <w:widowControl/>
              <w:jc w:val="center"/>
              <w:rPr>
                <w:rFonts w:ascii="Arial" w:hAnsi="Arial" w:eastAsia="等线" w:cs="Arial"/>
                <w:kern w:val="0"/>
                <w:sz w:val="20"/>
                <w:szCs w:val="20"/>
              </w:rPr>
            </w:pPr>
            <w:r>
              <w:rPr>
                <w:rFonts w:hint="eastAsia" w:ascii="宋体" w:hAnsi="宋体" w:eastAsia="宋体" w:cs="宋体"/>
                <w:kern w:val="0"/>
                <w:sz w:val="20"/>
                <w:szCs w:val="20"/>
              </w:rPr>
              <w:t>√</w:t>
            </w:r>
          </w:p>
        </w:tc>
        <w:tc>
          <w:tcPr>
            <w:tcW w:w="1276" w:type="dxa"/>
            <w:tcBorders>
              <w:top w:val="nil"/>
              <w:left w:val="nil"/>
              <w:bottom w:val="single" w:color="auto" w:sz="4" w:space="0"/>
              <w:right w:val="single" w:color="auto" w:sz="4" w:space="0"/>
            </w:tcBorders>
            <w:shd w:val="clear" w:color="000000" w:fill="FFFFFF"/>
            <w:noWrap/>
            <w:vAlign w:val="bottom"/>
          </w:tcPr>
          <w:p>
            <w:pPr>
              <w:widowControl/>
              <w:jc w:val="center"/>
              <w:rPr>
                <w:rFonts w:ascii="Arial" w:hAnsi="Arial" w:eastAsia="等线" w:cs="Arial"/>
                <w:kern w:val="0"/>
                <w:sz w:val="20"/>
                <w:szCs w:val="20"/>
              </w:rPr>
            </w:pPr>
            <w:r>
              <w:rPr>
                <w:rFonts w:hint="eastAsia" w:ascii="宋体" w:hAnsi="宋体" w:eastAsia="宋体" w:cs="宋体"/>
                <w:kern w:val="0"/>
                <w:sz w:val="20"/>
                <w:szCs w:val="20"/>
              </w:rPr>
              <w:t>√</w:t>
            </w:r>
            <w:r>
              <w:rPr>
                <w:rFonts w:ascii="Arial" w:hAnsi="Arial" w:eastAsia="等线" w:cs="Arial"/>
                <w:kern w:val="0"/>
                <w:sz w:val="20"/>
                <w:szCs w:val="20"/>
              </w:rPr>
              <w:t>　</w:t>
            </w:r>
          </w:p>
        </w:tc>
        <w:tc>
          <w:tcPr>
            <w:tcW w:w="1276" w:type="dxa"/>
            <w:tcBorders>
              <w:top w:val="nil"/>
              <w:left w:val="nil"/>
              <w:bottom w:val="single" w:color="auto" w:sz="4" w:space="0"/>
              <w:right w:val="single" w:color="auto" w:sz="4" w:space="0"/>
            </w:tcBorders>
            <w:shd w:val="clear" w:color="000000" w:fill="FFFFFF"/>
            <w:noWrap/>
            <w:vAlign w:val="bottom"/>
          </w:tcPr>
          <w:p>
            <w:pPr>
              <w:widowControl/>
              <w:jc w:val="center"/>
              <w:rPr>
                <w:rFonts w:ascii="Arial" w:hAnsi="Arial" w:eastAsia="等线" w:cs="Arial"/>
                <w:kern w:val="0"/>
                <w:sz w:val="20"/>
                <w:szCs w:val="20"/>
              </w:rPr>
            </w:pPr>
            <w:r>
              <w:rPr>
                <w:rFonts w:hint="eastAsia" w:ascii="宋体" w:hAnsi="宋体" w:eastAsia="宋体" w:cs="宋体"/>
                <w:kern w:val="0"/>
                <w:sz w:val="20"/>
                <w:szCs w:val="20"/>
              </w:rPr>
              <w:t>√</w:t>
            </w:r>
            <w:r>
              <w:rPr>
                <w:rFonts w:ascii="Arial" w:hAnsi="Arial" w:eastAsia="等线" w:cs="Arial"/>
                <w:kern w:val="0"/>
                <w:sz w:val="20"/>
                <w:szCs w:val="20"/>
              </w:rPr>
              <w:t>　</w:t>
            </w:r>
          </w:p>
        </w:tc>
      </w:tr>
      <w:tr>
        <w:tblPrEx>
          <w:tblCellMar>
            <w:top w:w="0" w:type="dxa"/>
            <w:left w:w="108" w:type="dxa"/>
            <w:bottom w:w="0" w:type="dxa"/>
            <w:right w:w="108" w:type="dxa"/>
          </w:tblCellMar>
        </w:tblPrEx>
        <w:trPr>
          <w:trHeight w:val="504" w:hRule="atLeast"/>
        </w:trPr>
        <w:tc>
          <w:tcPr>
            <w:tcW w:w="1696" w:type="dxa"/>
            <w:tcBorders>
              <w:top w:val="nil"/>
              <w:left w:val="single" w:color="auto" w:sz="4" w:space="0"/>
              <w:bottom w:val="single" w:color="auto" w:sz="4" w:space="0"/>
              <w:right w:val="single" w:color="auto" w:sz="4" w:space="0"/>
            </w:tcBorders>
            <w:shd w:val="clear" w:color="000000" w:fill="FFFFFF"/>
            <w:vAlign w:val="bottom"/>
          </w:tcPr>
          <w:p>
            <w:pPr>
              <w:widowControl/>
              <w:jc w:val="center"/>
              <w:rPr>
                <w:rFonts w:ascii="Arial" w:hAnsi="Arial" w:eastAsia="等线" w:cs="Arial"/>
                <w:kern w:val="0"/>
                <w:sz w:val="20"/>
                <w:szCs w:val="20"/>
              </w:rPr>
            </w:pPr>
            <w:r>
              <w:rPr>
                <w:rFonts w:hint="eastAsia" w:ascii="宋体" w:hAnsi="宋体" w:eastAsia="宋体" w:cs="Arial"/>
                <w:kern w:val="0"/>
                <w:sz w:val="20"/>
                <w:szCs w:val="20"/>
              </w:rPr>
              <w:t>幽门螺杆菌检测（</w:t>
            </w:r>
            <w:r>
              <w:rPr>
                <w:rFonts w:ascii="Arial" w:hAnsi="Arial" w:eastAsia="等线" w:cs="Arial"/>
                <w:kern w:val="0"/>
                <w:sz w:val="20"/>
                <w:szCs w:val="20"/>
              </w:rPr>
              <w:t>C14</w:t>
            </w:r>
            <w:r>
              <w:rPr>
                <w:rFonts w:hint="eastAsia" w:ascii="宋体" w:hAnsi="宋体" w:eastAsia="宋体" w:cs="Arial"/>
                <w:kern w:val="0"/>
                <w:sz w:val="20"/>
                <w:szCs w:val="20"/>
              </w:rPr>
              <w:t>呼气试验）</w:t>
            </w:r>
          </w:p>
        </w:tc>
        <w:tc>
          <w:tcPr>
            <w:tcW w:w="1276"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1276"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1276"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1275"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1276"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1276"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r>
      <w:tr>
        <w:tblPrEx>
          <w:tblCellMar>
            <w:top w:w="0" w:type="dxa"/>
            <w:left w:w="108" w:type="dxa"/>
            <w:bottom w:w="0" w:type="dxa"/>
            <w:right w:w="108" w:type="dxa"/>
          </w:tblCellMar>
        </w:tblPrEx>
        <w:trPr>
          <w:trHeight w:val="276" w:hRule="atLeast"/>
        </w:trPr>
        <w:tc>
          <w:tcPr>
            <w:tcW w:w="9351" w:type="dxa"/>
            <w:gridSpan w:val="7"/>
            <w:tcBorders>
              <w:top w:val="nil"/>
              <w:left w:val="single" w:color="auto" w:sz="4" w:space="0"/>
              <w:bottom w:val="single" w:color="auto" w:sz="4" w:space="0"/>
              <w:right w:val="single" w:color="auto" w:sz="4" w:space="0"/>
            </w:tcBorders>
            <w:shd w:val="clear" w:color="000000" w:fill="FFFFFF"/>
            <w:vAlign w:val="bottom"/>
          </w:tcPr>
          <w:p>
            <w:pPr>
              <w:widowControl/>
              <w:jc w:val="center"/>
              <w:rPr>
                <w:rFonts w:ascii="Arial" w:hAnsi="Arial" w:eastAsia="等线" w:cs="Arial"/>
                <w:kern w:val="0"/>
                <w:sz w:val="20"/>
                <w:szCs w:val="20"/>
              </w:rPr>
            </w:pPr>
            <w:r>
              <w:rPr>
                <w:rFonts w:ascii="Arial" w:hAnsi="Arial" w:eastAsia="等线" w:cs="Arial"/>
                <w:kern w:val="0"/>
                <w:sz w:val="20"/>
                <w:szCs w:val="20"/>
              </w:rPr>
              <w:t>医技检查</w:t>
            </w:r>
          </w:p>
        </w:tc>
      </w:tr>
      <w:tr>
        <w:tblPrEx>
          <w:tblCellMar>
            <w:top w:w="0" w:type="dxa"/>
            <w:left w:w="108" w:type="dxa"/>
            <w:bottom w:w="0" w:type="dxa"/>
            <w:right w:w="108" w:type="dxa"/>
          </w:tblCellMar>
        </w:tblPrEx>
        <w:trPr>
          <w:trHeight w:val="276" w:hRule="atLeast"/>
        </w:trPr>
        <w:tc>
          <w:tcPr>
            <w:tcW w:w="1696" w:type="dxa"/>
            <w:tcBorders>
              <w:top w:val="nil"/>
              <w:left w:val="single" w:color="auto" w:sz="4" w:space="0"/>
              <w:bottom w:val="single" w:color="auto" w:sz="4" w:space="0"/>
              <w:right w:val="single" w:color="auto" w:sz="4" w:space="0"/>
            </w:tcBorders>
            <w:shd w:val="clear" w:color="000000" w:fill="FFFFFF"/>
            <w:vAlign w:val="bottom"/>
          </w:tcPr>
          <w:p>
            <w:pPr>
              <w:widowControl/>
              <w:jc w:val="center"/>
              <w:rPr>
                <w:rFonts w:ascii="Arial" w:hAnsi="Arial" w:eastAsia="等线" w:cs="Arial"/>
                <w:kern w:val="0"/>
                <w:sz w:val="20"/>
                <w:szCs w:val="20"/>
              </w:rPr>
            </w:pPr>
            <w:r>
              <w:rPr>
                <w:rFonts w:ascii="Arial" w:hAnsi="Arial" w:eastAsia="等线" w:cs="Arial"/>
                <w:kern w:val="0"/>
                <w:sz w:val="20"/>
                <w:szCs w:val="20"/>
              </w:rPr>
              <w:t>腹部彩超</w:t>
            </w:r>
          </w:p>
        </w:tc>
        <w:tc>
          <w:tcPr>
            <w:tcW w:w="1276"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1276"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1276"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1275"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1276"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1276"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r>
      <w:tr>
        <w:tblPrEx>
          <w:tblCellMar>
            <w:top w:w="0" w:type="dxa"/>
            <w:left w:w="108" w:type="dxa"/>
            <w:bottom w:w="0" w:type="dxa"/>
            <w:right w:w="108" w:type="dxa"/>
          </w:tblCellMar>
        </w:tblPrEx>
        <w:trPr>
          <w:trHeight w:val="276" w:hRule="atLeast"/>
        </w:trPr>
        <w:tc>
          <w:tcPr>
            <w:tcW w:w="1696" w:type="dxa"/>
            <w:tcBorders>
              <w:top w:val="nil"/>
              <w:left w:val="single" w:color="auto" w:sz="4" w:space="0"/>
              <w:bottom w:val="single" w:color="auto" w:sz="4" w:space="0"/>
              <w:right w:val="single" w:color="auto" w:sz="4" w:space="0"/>
            </w:tcBorders>
            <w:shd w:val="clear" w:color="000000" w:fill="FFFFFF"/>
            <w:vAlign w:val="bottom"/>
          </w:tcPr>
          <w:p>
            <w:pPr>
              <w:widowControl/>
              <w:jc w:val="center"/>
              <w:rPr>
                <w:rFonts w:ascii="Arial" w:hAnsi="Arial" w:eastAsia="等线" w:cs="Arial"/>
                <w:kern w:val="0"/>
                <w:sz w:val="20"/>
                <w:szCs w:val="20"/>
              </w:rPr>
            </w:pPr>
            <w:r>
              <w:rPr>
                <w:rFonts w:ascii="Arial" w:hAnsi="Arial" w:eastAsia="等线" w:cs="Arial"/>
                <w:kern w:val="0"/>
                <w:sz w:val="20"/>
                <w:szCs w:val="20"/>
              </w:rPr>
              <w:t>前列腺彩超</w:t>
            </w:r>
          </w:p>
        </w:tc>
        <w:tc>
          <w:tcPr>
            <w:tcW w:w="1276"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1276"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1276" w:type="dxa"/>
            <w:tcBorders>
              <w:top w:val="nil"/>
              <w:left w:val="nil"/>
              <w:bottom w:val="single" w:color="auto" w:sz="4" w:space="0"/>
              <w:right w:val="single" w:color="auto" w:sz="4" w:space="0"/>
            </w:tcBorders>
            <w:shd w:val="clear" w:color="000000" w:fill="FFFFFF"/>
            <w:noWrap/>
            <w:vAlign w:val="bottom"/>
          </w:tcPr>
          <w:p>
            <w:pPr>
              <w:widowControl/>
              <w:jc w:val="center"/>
              <w:rPr>
                <w:rFonts w:ascii="Arial" w:hAnsi="Arial" w:eastAsia="等线" w:cs="Arial"/>
                <w:kern w:val="0"/>
                <w:sz w:val="20"/>
                <w:szCs w:val="20"/>
              </w:rPr>
            </w:pPr>
            <w:r>
              <w:rPr>
                <w:rFonts w:ascii="Arial" w:hAnsi="Arial" w:eastAsia="等线" w:cs="Arial"/>
                <w:kern w:val="0"/>
                <w:sz w:val="20"/>
                <w:szCs w:val="20"/>
              </w:rPr>
              <w:t>　</w:t>
            </w:r>
          </w:p>
        </w:tc>
        <w:tc>
          <w:tcPr>
            <w:tcW w:w="1275" w:type="dxa"/>
            <w:tcBorders>
              <w:top w:val="nil"/>
              <w:left w:val="nil"/>
              <w:bottom w:val="single" w:color="auto" w:sz="4" w:space="0"/>
              <w:right w:val="single" w:color="auto" w:sz="4" w:space="0"/>
            </w:tcBorders>
            <w:shd w:val="clear" w:color="000000" w:fill="FFFFFF"/>
            <w:noWrap/>
            <w:vAlign w:val="bottom"/>
          </w:tcPr>
          <w:p>
            <w:pPr>
              <w:widowControl/>
              <w:jc w:val="center"/>
              <w:rPr>
                <w:rFonts w:ascii="Arial" w:hAnsi="Arial" w:eastAsia="等线" w:cs="Arial"/>
                <w:kern w:val="0"/>
                <w:sz w:val="20"/>
                <w:szCs w:val="20"/>
              </w:rPr>
            </w:pPr>
            <w:r>
              <w:rPr>
                <w:rFonts w:ascii="Arial" w:hAnsi="Arial" w:eastAsia="等线" w:cs="Arial"/>
                <w:kern w:val="0"/>
                <w:sz w:val="20"/>
                <w:szCs w:val="20"/>
              </w:rPr>
              <w:t>　</w:t>
            </w:r>
          </w:p>
        </w:tc>
        <w:tc>
          <w:tcPr>
            <w:tcW w:w="1276" w:type="dxa"/>
            <w:tcBorders>
              <w:top w:val="nil"/>
              <w:left w:val="nil"/>
              <w:bottom w:val="single" w:color="auto" w:sz="4" w:space="0"/>
              <w:right w:val="single" w:color="auto" w:sz="4" w:space="0"/>
            </w:tcBorders>
            <w:shd w:val="clear" w:color="000000" w:fill="FFFFFF"/>
            <w:noWrap/>
            <w:vAlign w:val="bottom"/>
          </w:tcPr>
          <w:p>
            <w:pPr>
              <w:widowControl/>
              <w:jc w:val="center"/>
              <w:rPr>
                <w:rFonts w:ascii="Arial" w:hAnsi="Arial" w:eastAsia="等线" w:cs="Arial"/>
                <w:kern w:val="0"/>
                <w:sz w:val="20"/>
                <w:szCs w:val="20"/>
              </w:rPr>
            </w:pPr>
            <w:r>
              <w:rPr>
                <w:rFonts w:ascii="Arial" w:hAnsi="Arial" w:eastAsia="等线" w:cs="Arial"/>
                <w:kern w:val="0"/>
                <w:sz w:val="20"/>
                <w:szCs w:val="20"/>
              </w:rPr>
              <w:t>　</w:t>
            </w:r>
          </w:p>
        </w:tc>
        <w:tc>
          <w:tcPr>
            <w:tcW w:w="1276" w:type="dxa"/>
            <w:tcBorders>
              <w:top w:val="nil"/>
              <w:left w:val="nil"/>
              <w:bottom w:val="single" w:color="auto" w:sz="4" w:space="0"/>
              <w:right w:val="single" w:color="auto" w:sz="4" w:space="0"/>
            </w:tcBorders>
            <w:shd w:val="clear" w:color="000000" w:fill="FFFFFF"/>
            <w:noWrap/>
            <w:vAlign w:val="bottom"/>
          </w:tcPr>
          <w:p>
            <w:pPr>
              <w:widowControl/>
              <w:jc w:val="center"/>
              <w:rPr>
                <w:rFonts w:ascii="Arial" w:hAnsi="Arial" w:eastAsia="等线" w:cs="Arial"/>
                <w:kern w:val="0"/>
                <w:sz w:val="20"/>
                <w:szCs w:val="20"/>
              </w:rPr>
            </w:pPr>
            <w:r>
              <w:rPr>
                <w:rFonts w:ascii="Arial" w:hAnsi="Arial" w:eastAsia="等线" w:cs="Arial"/>
                <w:kern w:val="0"/>
                <w:sz w:val="20"/>
                <w:szCs w:val="20"/>
              </w:rPr>
              <w:t>　</w:t>
            </w:r>
          </w:p>
        </w:tc>
      </w:tr>
      <w:tr>
        <w:tblPrEx>
          <w:tblCellMar>
            <w:top w:w="0" w:type="dxa"/>
            <w:left w:w="108" w:type="dxa"/>
            <w:bottom w:w="0" w:type="dxa"/>
            <w:right w:w="108" w:type="dxa"/>
          </w:tblCellMar>
        </w:tblPrEx>
        <w:trPr>
          <w:trHeight w:val="276" w:hRule="atLeast"/>
        </w:trPr>
        <w:tc>
          <w:tcPr>
            <w:tcW w:w="1696" w:type="dxa"/>
            <w:tcBorders>
              <w:top w:val="nil"/>
              <w:left w:val="single" w:color="auto" w:sz="4" w:space="0"/>
              <w:bottom w:val="single" w:color="auto" w:sz="4" w:space="0"/>
              <w:right w:val="single" w:color="auto" w:sz="4" w:space="0"/>
            </w:tcBorders>
            <w:shd w:val="clear" w:color="000000" w:fill="FFFFFF"/>
            <w:vAlign w:val="bottom"/>
          </w:tcPr>
          <w:p>
            <w:pPr>
              <w:widowControl/>
              <w:jc w:val="center"/>
              <w:rPr>
                <w:rFonts w:ascii="Arial" w:hAnsi="Arial" w:eastAsia="等线" w:cs="Arial"/>
                <w:kern w:val="0"/>
                <w:sz w:val="20"/>
                <w:szCs w:val="20"/>
              </w:rPr>
            </w:pPr>
            <w:r>
              <w:rPr>
                <w:rFonts w:ascii="Arial" w:hAnsi="Arial" w:eastAsia="等线" w:cs="Arial"/>
                <w:kern w:val="0"/>
                <w:sz w:val="20"/>
                <w:szCs w:val="20"/>
              </w:rPr>
              <w:t>子宫、附件彩超</w:t>
            </w:r>
          </w:p>
        </w:tc>
        <w:tc>
          <w:tcPr>
            <w:tcW w:w="1276" w:type="dxa"/>
            <w:tcBorders>
              <w:top w:val="nil"/>
              <w:left w:val="nil"/>
              <w:bottom w:val="single" w:color="auto" w:sz="4" w:space="0"/>
              <w:right w:val="single" w:color="auto" w:sz="4" w:space="0"/>
            </w:tcBorders>
            <w:shd w:val="clear" w:color="000000" w:fill="FFFFFF"/>
            <w:noWrap/>
            <w:vAlign w:val="bottom"/>
          </w:tcPr>
          <w:p>
            <w:pPr>
              <w:widowControl/>
              <w:jc w:val="center"/>
              <w:rPr>
                <w:rFonts w:ascii="Arial" w:hAnsi="Arial" w:eastAsia="等线" w:cs="Arial"/>
                <w:kern w:val="0"/>
                <w:sz w:val="20"/>
                <w:szCs w:val="20"/>
              </w:rPr>
            </w:pPr>
            <w:r>
              <w:rPr>
                <w:rFonts w:ascii="Arial" w:hAnsi="Arial" w:eastAsia="等线" w:cs="Arial"/>
                <w:kern w:val="0"/>
                <w:sz w:val="20"/>
                <w:szCs w:val="20"/>
              </w:rPr>
              <w:t>　</w:t>
            </w:r>
          </w:p>
        </w:tc>
        <w:tc>
          <w:tcPr>
            <w:tcW w:w="1276" w:type="dxa"/>
            <w:tcBorders>
              <w:top w:val="nil"/>
              <w:left w:val="nil"/>
              <w:bottom w:val="single" w:color="auto" w:sz="4" w:space="0"/>
              <w:right w:val="single" w:color="auto" w:sz="4" w:space="0"/>
            </w:tcBorders>
            <w:shd w:val="clear" w:color="000000" w:fill="FFFFFF"/>
            <w:noWrap/>
            <w:vAlign w:val="bottom"/>
          </w:tcPr>
          <w:p>
            <w:pPr>
              <w:widowControl/>
              <w:jc w:val="center"/>
              <w:rPr>
                <w:rFonts w:ascii="Arial" w:hAnsi="Arial" w:eastAsia="等线" w:cs="Arial"/>
                <w:kern w:val="0"/>
                <w:sz w:val="20"/>
                <w:szCs w:val="20"/>
              </w:rPr>
            </w:pPr>
            <w:r>
              <w:rPr>
                <w:rFonts w:ascii="Arial" w:hAnsi="Arial" w:eastAsia="等线" w:cs="Arial"/>
                <w:kern w:val="0"/>
                <w:sz w:val="20"/>
                <w:szCs w:val="20"/>
              </w:rPr>
              <w:t>　</w:t>
            </w:r>
          </w:p>
        </w:tc>
        <w:tc>
          <w:tcPr>
            <w:tcW w:w="1276"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1275"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1276"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1276"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r>
      <w:tr>
        <w:tblPrEx>
          <w:tblCellMar>
            <w:top w:w="0" w:type="dxa"/>
            <w:left w:w="108" w:type="dxa"/>
            <w:bottom w:w="0" w:type="dxa"/>
            <w:right w:w="108" w:type="dxa"/>
          </w:tblCellMar>
        </w:tblPrEx>
        <w:trPr>
          <w:trHeight w:val="276" w:hRule="atLeast"/>
        </w:trPr>
        <w:tc>
          <w:tcPr>
            <w:tcW w:w="1696" w:type="dxa"/>
            <w:tcBorders>
              <w:top w:val="nil"/>
              <w:left w:val="single" w:color="auto" w:sz="4" w:space="0"/>
              <w:bottom w:val="single" w:color="auto" w:sz="4" w:space="0"/>
              <w:right w:val="single" w:color="auto" w:sz="4" w:space="0"/>
            </w:tcBorders>
            <w:shd w:val="clear" w:color="000000" w:fill="FFFFFF"/>
            <w:vAlign w:val="bottom"/>
          </w:tcPr>
          <w:p>
            <w:pPr>
              <w:widowControl/>
              <w:jc w:val="center"/>
              <w:rPr>
                <w:rFonts w:ascii="Arial" w:hAnsi="Arial" w:eastAsia="等线" w:cs="Arial"/>
                <w:kern w:val="0"/>
                <w:sz w:val="20"/>
                <w:szCs w:val="20"/>
              </w:rPr>
            </w:pPr>
            <w:r>
              <w:rPr>
                <w:rFonts w:ascii="Arial" w:hAnsi="Arial" w:eastAsia="等线" w:cs="Arial"/>
                <w:kern w:val="0"/>
                <w:sz w:val="20"/>
                <w:szCs w:val="20"/>
              </w:rPr>
              <w:t>乳腺彩超</w:t>
            </w:r>
          </w:p>
        </w:tc>
        <w:tc>
          <w:tcPr>
            <w:tcW w:w="1276" w:type="dxa"/>
            <w:tcBorders>
              <w:top w:val="nil"/>
              <w:left w:val="nil"/>
              <w:bottom w:val="single" w:color="auto" w:sz="4" w:space="0"/>
              <w:right w:val="single" w:color="auto" w:sz="4" w:space="0"/>
            </w:tcBorders>
            <w:shd w:val="clear" w:color="000000" w:fill="FFFFFF"/>
            <w:noWrap/>
            <w:vAlign w:val="bottom"/>
          </w:tcPr>
          <w:p>
            <w:pPr>
              <w:widowControl/>
              <w:jc w:val="center"/>
              <w:rPr>
                <w:rFonts w:ascii="Arial" w:hAnsi="Arial" w:eastAsia="等线" w:cs="Arial"/>
                <w:kern w:val="0"/>
                <w:sz w:val="20"/>
                <w:szCs w:val="20"/>
              </w:rPr>
            </w:pPr>
            <w:r>
              <w:rPr>
                <w:rFonts w:ascii="Arial" w:hAnsi="Arial" w:eastAsia="等线" w:cs="Arial"/>
                <w:kern w:val="0"/>
                <w:sz w:val="20"/>
                <w:szCs w:val="20"/>
              </w:rPr>
              <w:t>　</w:t>
            </w:r>
          </w:p>
        </w:tc>
        <w:tc>
          <w:tcPr>
            <w:tcW w:w="1276" w:type="dxa"/>
            <w:tcBorders>
              <w:top w:val="nil"/>
              <w:left w:val="nil"/>
              <w:bottom w:val="single" w:color="auto" w:sz="4" w:space="0"/>
              <w:right w:val="single" w:color="auto" w:sz="4" w:space="0"/>
            </w:tcBorders>
            <w:shd w:val="clear" w:color="000000" w:fill="FFFFFF"/>
            <w:noWrap/>
            <w:vAlign w:val="bottom"/>
          </w:tcPr>
          <w:p>
            <w:pPr>
              <w:widowControl/>
              <w:jc w:val="center"/>
              <w:rPr>
                <w:rFonts w:ascii="Arial" w:hAnsi="Arial" w:eastAsia="等线" w:cs="Arial"/>
                <w:kern w:val="0"/>
                <w:sz w:val="20"/>
                <w:szCs w:val="20"/>
              </w:rPr>
            </w:pPr>
            <w:r>
              <w:rPr>
                <w:rFonts w:ascii="Arial" w:hAnsi="Arial" w:eastAsia="等线" w:cs="Arial"/>
                <w:kern w:val="0"/>
                <w:sz w:val="20"/>
                <w:szCs w:val="20"/>
              </w:rPr>
              <w:t>　</w:t>
            </w:r>
          </w:p>
        </w:tc>
        <w:tc>
          <w:tcPr>
            <w:tcW w:w="1276"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1275"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1276"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1276"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r>
      <w:tr>
        <w:tblPrEx>
          <w:tblCellMar>
            <w:top w:w="0" w:type="dxa"/>
            <w:left w:w="108" w:type="dxa"/>
            <w:bottom w:w="0" w:type="dxa"/>
            <w:right w:w="108" w:type="dxa"/>
          </w:tblCellMar>
        </w:tblPrEx>
        <w:trPr>
          <w:trHeight w:val="276" w:hRule="atLeast"/>
        </w:trPr>
        <w:tc>
          <w:tcPr>
            <w:tcW w:w="1696" w:type="dxa"/>
            <w:tcBorders>
              <w:top w:val="nil"/>
              <w:left w:val="single" w:color="auto" w:sz="4" w:space="0"/>
              <w:bottom w:val="single" w:color="auto" w:sz="4" w:space="0"/>
              <w:right w:val="single" w:color="auto" w:sz="4" w:space="0"/>
            </w:tcBorders>
            <w:shd w:val="clear" w:color="000000" w:fill="FFFFFF"/>
            <w:vAlign w:val="bottom"/>
          </w:tcPr>
          <w:p>
            <w:pPr>
              <w:widowControl/>
              <w:jc w:val="center"/>
              <w:rPr>
                <w:rFonts w:ascii="Arial" w:hAnsi="Arial" w:eastAsia="等线" w:cs="Arial"/>
                <w:kern w:val="0"/>
                <w:sz w:val="20"/>
                <w:szCs w:val="20"/>
              </w:rPr>
            </w:pPr>
            <w:r>
              <w:rPr>
                <w:rFonts w:ascii="Arial" w:hAnsi="Arial" w:eastAsia="等线" w:cs="Arial"/>
                <w:kern w:val="0"/>
                <w:sz w:val="20"/>
                <w:szCs w:val="20"/>
              </w:rPr>
              <w:t>甲状腺彩超</w:t>
            </w:r>
          </w:p>
        </w:tc>
        <w:tc>
          <w:tcPr>
            <w:tcW w:w="1276"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1276"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1276"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1275"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1276"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1276"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r>
      <w:tr>
        <w:tblPrEx>
          <w:tblCellMar>
            <w:top w:w="0" w:type="dxa"/>
            <w:left w:w="108" w:type="dxa"/>
            <w:bottom w:w="0" w:type="dxa"/>
            <w:right w:w="108" w:type="dxa"/>
          </w:tblCellMar>
        </w:tblPrEx>
        <w:trPr>
          <w:trHeight w:val="276" w:hRule="atLeast"/>
        </w:trPr>
        <w:tc>
          <w:tcPr>
            <w:tcW w:w="1696" w:type="dxa"/>
            <w:tcBorders>
              <w:top w:val="nil"/>
              <w:left w:val="single" w:color="auto" w:sz="4" w:space="0"/>
              <w:bottom w:val="single" w:color="auto" w:sz="4" w:space="0"/>
              <w:right w:val="single" w:color="auto" w:sz="4" w:space="0"/>
            </w:tcBorders>
            <w:shd w:val="clear" w:color="000000" w:fill="FFFFFF"/>
            <w:vAlign w:val="bottom"/>
          </w:tcPr>
          <w:p>
            <w:pPr>
              <w:widowControl/>
              <w:jc w:val="center"/>
              <w:rPr>
                <w:rFonts w:ascii="Arial" w:hAnsi="Arial" w:eastAsia="等线" w:cs="Arial"/>
                <w:kern w:val="0"/>
                <w:sz w:val="20"/>
                <w:szCs w:val="20"/>
              </w:rPr>
            </w:pPr>
            <w:r>
              <w:rPr>
                <w:rFonts w:ascii="Arial" w:hAnsi="Arial" w:eastAsia="等线" w:cs="Arial"/>
                <w:kern w:val="0"/>
                <w:sz w:val="20"/>
                <w:szCs w:val="20"/>
              </w:rPr>
              <w:t>颈动脉彩超</w:t>
            </w:r>
          </w:p>
        </w:tc>
        <w:tc>
          <w:tcPr>
            <w:tcW w:w="1276"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1276" w:type="dxa"/>
            <w:tcBorders>
              <w:top w:val="nil"/>
              <w:left w:val="nil"/>
              <w:bottom w:val="single" w:color="auto" w:sz="4" w:space="0"/>
              <w:right w:val="single" w:color="auto" w:sz="4" w:space="0"/>
            </w:tcBorders>
            <w:shd w:val="clear" w:color="000000" w:fill="FFFFFF"/>
            <w:noWrap/>
            <w:vAlign w:val="bottom"/>
          </w:tcPr>
          <w:p>
            <w:pPr>
              <w:widowControl/>
              <w:jc w:val="center"/>
              <w:rPr>
                <w:rFonts w:ascii="Arial" w:hAnsi="Arial" w:eastAsia="等线" w:cs="Arial"/>
                <w:kern w:val="0"/>
                <w:sz w:val="20"/>
                <w:szCs w:val="20"/>
              </w:rPr>
            </w:pPr>
            <w:r>
              <w:rPr>
                <w:rFonts w:ascii="Arial" w:hAnsi="Arial" w:eastAsia="等线" w:cs="Arial"/>
                <w:kern w:val="0"/>
                <w:sz w:val="20"/>
                <w:szCs w:val="20"/>
              </w:rPr>
              <w:t>　</w:t>
            </w:r>
          </w:p>
        </w:tc>
        <w:tc>
          <w:tcPr>
            <w:tcW w:w="1276"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1275" w:type="dxa"/>
            <w:tcBorders>
              <w:top w:val="nil"/>
              <w:left w:val="nil"/>
              <w:bottom w:val="single" w:color="auto" w:sz="4" w:space="0"/>
              <w:right w:val="single" w:color="auto" w:sz="4" w:space="0"/>
            </w:tcBorders>
            <w:shd w:val="clear" w:color="000000" w:fill="FFFFFF"/>
            <w:noWrap/>
            <w:vAlign w:val="bottom"/>
          </w:tcPr>
          <w:p>
            <w:pPr>
              <w:widowControl/>
              <w:jc w:val="center"/>
              <w:rPr>
                <w:rFonts w:ascii="Arial" w:hAnsi="Arial" w:eastAsia="等线" w:cs="Arial"/>
                <w:kern w:val="0"/>
                <w:sz w:val="20"/>
                <w:szCs w:val="20"/>
              </w:rPr>
            </w:pPr>
            <w:r>
              <w:rPr>
                <w:rFonts w:ascii="Arial" w:hAnsi="Arial" w:eastAsia="等线" w:cs="Arial"/>
                <w:kern w:val="0"/>
                <w:sz w:val="20"/>
                <w:szCs w:val="20"/>
              </w:rPr>
              <w:t>　</w:t>
            </w:r>
          </w:p>
        </w:tc>
        <w:tc>
          <w:tcPr>
            <w:tcW w:w="1276"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1276" w:type="dxa"/>
            <w:tcBorders>
              <w:top w:val="nil"/>
              <w:left w:val="nil"/>
              <w:bottom w:val="single" w:color="auto" w:sz="4" w:space="0"/>
              <w:right w:val="single" w:color="auto" w:sz="4" w:space="0"/>
            </w:tcBorders>
            <w:shd w:val="clear" w:color="000000" w:fill="FFFFFF"/>
            <w:noWrap/>
            <w:vAlign w:val="bottom"/>
          </w:tcPr>
          <w:p>
            <w:pPr>
              <w:widowControl/>
              <w:jc w:val="center"/>
              <w:rPr>
                <w:rFonts w:ascii="Arial" w:hAnsi="Arial" w:eastAsia="等线" w:cs="Arial"/>
                <w:kern w:val="0"/>
                <w:sz w:val="20"/>
                <w:szCs w:val="20"/>
              </w:rPr>
            </w:pPr>
            <w:r>
              <w:rPr>
                <w:rFonts w:ascii="Arial" w:hAnsi="Arial" w:eastAsia="等线" w:cs="Arial"/>
                <w:kern w:val="0"/>
                <w:sz w:val="20"/>
                <w:szCs w:val="20"/>
              </w:rPr>
              <w:t>　</w:t>
            </w:r>
          </w:p>
        </w:tc>
      </w:tr>
      <w:tr>
        <w:tblPrEx>
          <w:tblCellMar>
            <w:top w:w="0" w:type="dxa"/>
            <w:left w:w="108" w:type="dxa"/>
            <w:bottom w:w="0" w:type="dxa"/>
            <w:right w:w="108" w:type="dxa"/>
          </w:tblCellMar>
        </w:tblPrEx>
        <w:trPr>
          <w:trHeight w:val="276" w:hRule="atLeast"/>
        </w:trPr>
        <w:tc>
          <w:tcPr>
            <w:tcW w:w="1696" w:type="dxa"/>
            <w:tcBorders>
              <w:top w:val="nil"/>
              <w:left w:val="single" w:color="auto" w:sz="4" w:space="0"/>
              <w:bottom w:val="single" w:color="auto" w:sz="4" w:space="0"/>
              <w:right w:val="single" w:color="auto" w:sz="4" w:space="0"/>
            </w:tcBorders>
            <w:shd w:val="clear" w:color="000000" w:fill="FFFFFF"/>
            <w:vAlign w:val="bottom"/>
          </w:tcPr>
          <w:p>
            <w:pPr>
              <w:widowControl/>
              <w:jc w:val="center"/>
              <w:rPr>
                <w:rFonts w:ascii="Arial" w:hAnsi="Arial" w:eastAsia="等线" w:cs="Arial"/>
                <w:kern w:val="0"/>
                <w:sz w:val="20"/>
                <w:szCs w:val="20"/>
              </w:rPr>
            </w:pPr>
            <w:r>
              <w:rPr>
                <w:rFonts w:ascii="Arial" w:hAnsi="Arial" w:eastAsia="等线" w:cs="Arial"/>
                <w:kern w:val="0"/>
                <w:sz w:val="20"/>
                <w:szCs w:val="20"/>
              </w:rPr>
              <w:t>心脏彩超</w:t>
            </w:r>
          </w:p>
        </w:tc>
        <w:tc>
          <w:tcPr>
            <w:tcW w:w="1276"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1276" w:type="dxa"/>
            <w:tcBorders>
              <w:top w:val="nil"/>
              <w:left w:val="nil"/>
              <w:bottom w:val="single" w:color="auto" w:sz="4" w:space="0"/>
              <w:right w:val="single" w:color="auto" w:sz="4" w:space="0"/>
            </w:tcBorders>
            <w:shd w:val="clear" w:color="000000" w:fill="FFFFFF"/>
            <w:noWrap/>
            <w:vAlign w:val="bottom"/>
          </w:tcPr>
          <w:p>
            <w:pPr>
              <w:widowControl/>
              <w:jc w:val="center"/>
              <w:rPr>
                <w:rFonts w:ascii="Arial" w:hAnsi="Arial" w:eastAsia="等线" w:cs="Arial"/>
                <w:kern w:val="0"/>
                <w:sz w:val="20"/>
                <w:szCs w:val="20"/>
              </w:rPr>
            </w:pPr>
            <w:r>
              <w:rPr>
                <w:rFonts w:ascii="Arial" w:hAnsi="Arial" w:eastAsia="等线" w:cs="Arial"/>
                <w:kern w:val="0"/>
                <w:sz w:val="20"/>
                <w:szCs w:val="20"/>
              </w:rPr>
              <w:t>　</w:t>
            </w:r>
          </w:p>
        </w:tc>
        <w:tc>
          <w:tcPr>
            <w:tcW w:w="1276"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1275" w:type="dxa"/>
            <w:tcBorders>
              <w:top w:val="nil"/>
              <w:left w:val="nil"/>
              <w:bottom w:val="single" w:color="auto" w:sz="4" w:space="0"/>
              <w:right w:val="single" w:color="auto" w:sz="4" w:space="0"/>
            </w:tcBorders>
            <w:shd w:val="clear" w:color="000000" w:fill="FFFFFF"/>
            <w:noWrap/>
            <w:vAlign w:val="bottom"/>
          </w:tcPr>
          <w:p>
            <w:pPr>
              <w:widowControl/>
              <w:jc w:val="center"/>
              <w:rPr>
                <w:rFonts w:ascii="Arial" w:hAnsi="Arial" w:eastAsia="等线" w:cs="Arial"/>
                <w:kern w:val="0"/>
                <w:sz w:val="20"/>
                <w:szCs w:val="20"/>
              </w:rPr>
            </w:pPr>
            <w:r>
              <w:rPr>
                <w:rFonts w:ascii="Arial" w:hAnsi="Arial" w:eastAsia="等线" w:cs="Arial"/>
                <w:kern w:val="0"/>
                <w:sz w:val="20"/>
                <w:szCs w:val="20"/>
              </w:rPr>
              <w:t>　</w:t>
            </w:r>
          </w:p>
        </w:tc>
        <w:tc>
          <w:tcPr>
            <w:tcW w:w="1276"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1276" w:type="dxa"/>
            <w:tcBorders>
              <w:top w:val="nil"/>
              <w:left w:val="nil"/>
              <w:bottom w:val="single" w:color="auto" w:sz="4" w:space="0"/>
              <w:right w:val="single" w:color="auto" w:sz="4" w:space="0"/>
            </w:tcBorders>
            <w:shd w:val="clear" w:color="000000" w:fill="FFFFFF"/>
            <w:noWrap/>
            <w:vAlign w:val="bottom"/>
          </w:tcPr>
          <w:p>
            <w:pPr>
              <w:widowControl/>
              <w:jc w:val="center"/>
              <w:rPr>
                <w:rFonts w:ascii="Arial" w:hAnsi="Arial" w:eastAsia="等线" w:cs="Arial"/>
                <w:kern w:val="0"/>
                <w:sz w:val="20"/>
                <w:szCs w:val="20"/>
              </w:rPr>
            </w:pPr>
            <w:r>
              <w:rPr>
                <w:rFonts w:ascii="Arial" w:hAnsi="Arial" w:eastAsia="等线" w:cs="Arial"/>
                <w:kern w:val="0"/>
                <w:sz w:val="20"/>
                <w:szCs w:val="20"/>
              </w:rPr>
              <w:t>　</w:t>
            </w:r>
          </w:p>
        </w:tc>
      </w:tr>
      <w:tr>
        <w:tblPrEx>
          <w:tblCellMar>
            <w:top w:w="0" w:type="dxa"/>
            <w:left w:w="108" w:type="dxa"/>
            <w:bottom w:w="0" w:type="dxa"/>
            <w:right w:w="108" w:type="dxa"/>
          </w:tblCellMar>
        </w:tblPrEx>
        <w:trPr>
          <w:trHeight w:val="276" w:hRule="atLeast"/>
        </w:trPr>
        <w:tc>
          <w:tcPr>
            <w:tcW w:w="1696" w:type="dxa"/>
            <w:tcBorders>
              <w:top w:val="nil"/>
              <w:left w:val="single" w:color="auto" w:sz="4" w:space="0"/>
              <w:bottom w:val="single" w:color="auto" w:sz="4" w:space="0"/>
              <w:right w:val="single" w:color="auto" w:sz="4" w:space="0"/>
            </w:tcBorders>
            <w:shd w:val="clear" w:color="000000" w:fill="FFFFFF"/>
            <w:vAlign w:val="bottom"/>
          </w:tcPr>
          <w:p>
            <w:pPr>
              <w:widowControl/>
              <w:jc w:val="center"/>
              <w:rPr>
                <w:rFonts w:ascii="Arial" w:hAnsi="Arial" w:eastAsia="等线" w:cs="Arial"/>
                <w:kern w:val="0"/>
                <w:sz w:val="20"/>
                <w:szCs w:val="20"/>
              </w:rPr>
            </w:pPr>
            <w:r>
              <w:rPr>
                <w:rFonts w:ascii="Arial" w:hAnsi="Arial" w:eastAsia="等线" w:cs="Arial"/>
                <w:kern w:val="0"/>
                <w:sz w:val="20"/>
                <w:szCs w:val="20"/>
              </w:rPr>
              <w:t>胸部正位</w:t>
            </w:r>
          </w:p>
        </w:tc>
        <w:tc>
          <w:tcPr>
            <w:tcW w:w="1276"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p>
        </w:tc>
        <w:tc>
          <w:tcPr>
            <w:tcW w:w="1276"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1276"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p>
        </w:tc>
        <w:tc>
          <w:tcPr>
            <w:tcW w:w="1275"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1276" w:type="dxa"/>
            <w:tcBorders>
              <w:top w:val="nil"/>
              <w:left w:val="nil"/>
              <w:bottom w:val="single" w:color="auto" w:sz="4" w:space="0"/>
              <w:right w:val="single" w:color="auto" w:sz="4" w:space="0"/>
            </w:tcBorders>
            <w:shd w:val="clear" w:color="000000" w:fill="FFFFFF"/>
            <w:noWrap/>
            <w:vAlign w:val="bottom"/>
          </w:tcPr>
          <w:p>
            <w:pPr>
              <w:widowControl/>
              <w:jc w:val="center"/>
              <w:rPr>
                <w:rFonts w:ascii="Arial" w:hAnsi="Arial" w:eastAsia="等线" w:cs="Arial"/>
                <w:kern w:val="0"/>
                <w:sz w:val="20"/>
                <w:szCs w:val="20"/>
              </w:rPr>
            </w:pPr>
          </w:p>
        </w:tc>
        <w:tc>
          <w:tcPr>
            <w:tcW w:w="1276"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r>
      <w:tr>
        <w:tblPrEx>
          <w:tblCellMar>
            <w:top w:w="0" w:type="dxa"/>
            <w:left w:w="108" w:type="dxa"/>
            <w:bottom w:w="0" w:type="dxa"/>
            <w:right w:w="108" w:type="dxa"/>
          </w:tblCellMar>
        </w:tblPrEx>
        <w:trPr>
          <w:trHeight w:val="276" w:hRule="atLeast"/>
        </w:trPr>
        <w:tc>
          <w:tcPr>
            <w:tcW w:w="1696" w:type="dxa"/>
            <w:tcBorders>
              <w:top w:val="nil"/>
              <w:left w:val="single" w:color="auto" w:sz="4" w:space="0"/>
              <w:bottom w:val="single" w:color="auto" w:sz="4" w:space="0"/>
              <w:right w:val="single" w:color="auto" w:sz="4" w:space="0"/>
            </w:tcBorders>
            <w:shd w:val="clear" w:color="000000" w:fill="FFFFFF"/>
            <w:vAlign w:val="bottom"/>
          </w:tcPr>
          <w:p>
            <w:pPr>
              <w:widowControl/>
              <w:jc w:val="center"/>
              <w:rPr>
                <w:rFonts w:hint="default" w:ascii="Arial" w:hAnsi="Arial" w:eastAsia="等线" w:cs="Arial"/>
                <w:kern w:val="0"/>
                <w:sz w:val="20"/>
                <w:szCs w:val="20"/>
                <w:lang w:val="en-US" w:eastAsia="zh-CN"/>
              </w:rPr>
            </w:pPr>
            <w:r>
              <w:rPr>
                <w:rFonts w:ascii="Arial" w:hAnsi="Arial" w:eastAsia="等线" w:cs="Arial"/>
                <w:kern w:val="0"/>
                <w:sz w:val="20"/>
                <w:szCs w:val="20"/>
              </w:rPr>
              <w:t>胸部</w:t>
            </w:r>
            <w:r>
              <w:rPr>
                <w:rFonts w:hint="eastAsia" w:ascii="Arial" w:hAnsi="Arial" w:eastAsia="等线" w:cs="Arial"/>
                <w:kern w:val="0"/>
                <w:sz w:val="20"/>
                <w:szCs w:val="20"/>
                <w:lang w:val="en-US" w:eastAsia="zh-CN"/>
              </w:rPr>
              <w:t>CT</w:t>
            </w:r>
          </w:p>
        </w:tc>
        <w:tc>
          <w:tcPr>
            <w:tcW w:w="1276"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w:t>
            </w:r>
          </w:p>
        </w:tc>
        <w:tc>
          <w:tcPr>
            <w:tcW w:w="1276"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宋体" w:hAnsi="宋体" w:eastAsia="宋体" w:cs="宋体"/>
                <w:kern w:val="0"/>
                <w:sz w:val="20"/>
                <w:szCs w:val="20"/>
              </w:rPr>
            </w:pPr>
          </w:p>
        </w:tc>
        <w:tc>
          <w:tcPr>
            <w:tcW w:w="1276"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w:t>
            </w:r>
          </w:p>
        </w:tc>
        <w:tc>
          <w:tcPr>
            <w:tcW w:w="1275"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宋体" w:hAnsi="宋体" w:eastAsia="宋体" w:cs="宋体"/>
                <w:kern w:val="0"/>
                <w:sz w:val="20"/>
                <w:szCs w:val="20"/>
              </w:rPr>
            </w:pPr>
          </w:p>
        </w:tc>
        <w:tc>
          <w:tcPr>
            <w:tcW w:w="1276"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w:t>
            </w:r>
          </w:p>
        </w:tc>
        <w:tc>
          <w:tcPr>
            <w:tcW w:w="1276" w:type="dxa"/>
            <w:tcBorders>
              <w:top w:val="nil"/>
              <w:left w:val="nil"/>
              <w:bottom w:val="single" w:color="auto" w:sz="4" w:space="0"/>
              <w:right w:val="single" w:color="auto" w:sz="4" w:space="0"/>
            </w:tcBorders>
            <w:shd w:val="clear" w:color="000000" w:fill="FFFFFF"/>
            <w:noWrap/>
            <w:vAlign w:val="bottom"/>
          </w:tcPr>
          <w:p>
            <w:pPr>
              <w:widowControl/>
              <w:jc w:val="center"/>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276" w:hRule="atLeast"/>
        </w:trPr>
        <w:tc>
          <w:tcPr>
            <w:tcW w:w="169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Arial" w:hAnsi="Arial" w:eastAsia="等线" w:cs="Arial"/>
                <w:kern w:val="0"/>
                <w:sz w:val="20"/>
                <w:szCs w:val="20"/>
              </w:rPr>
            </w:pPr>
            <w:r>
              <w:rPr>
                <w:rFonts w:ascii="Arial" w:hAnsi="Arial" w:eastAsia="等线" w:cs="Arial"/>
                <w:kern w:val="0"/>
                <w:sz w:val="20"/>
                <w:szCs w:val="20"/>
              </w:rPr>
              <w:t>心电图</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1275"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r>
      <w:tr>
        <w:tblPrEx>
          <w:tblCellMar>
            <w:top w:w="0" w:type="dxa"/>
            <w:left w:w="108" w:type="dxa"/>
            <w:bottom w:w="0" w:type="dxa"/>
            <w:right w:w="108" w:type="dxa"/>
          </w:tblCellMar>
        </w:tblPrEx>
        <w:trPr>
          <w:trHeight w:val="276" w:hRule="atLeast"/>
        </w:trPr>
        <w:tc>
          <w:tcPr>
            <w:tcW w:w="9351" w:type="dxa"/>
            <w:gridSpan w:val="7"/>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其他</w:t>
            </w:r>
          </w:p>
        </w:tc>
      </w:tr>
      <w:tr>
        <w:tblPrEx>
          <w:tblCellMar>
            <w:top w:w="0" w:type="dxa"/>
            <w:left w:w="108" w:type="dxa"/>
            <w:bottom w:w="0" w:type="dxa"/>
            <w:right w:w="108" w:type="dxa"/>
          </w:tblCellMar>
        </w:tblPrEx>
        <w:trPr>
          <w:trHeight w:val="276" w:hRule="atLeast"/>
        </w:trPr>
        <w:tc>
          <w:tcPr>
            <w:tcW w:w="169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Arial" w:hAnsi="Arial" w:eastAsia="等线" w:cs="Arial"/>
                <w:kern w:val="0"/>
                <w:sz w:val="20"/>
                <w:szCs w:val="20"/>
              </w:rPr>
            </w:pPr>
            <w:r>
              <w:rPr>
                <w:rFonts w:ascii="Arial" w:hAnsi="Arial" w:eastAsia="等线" w:cs="Arial"/>
                <w:kern w:val="0"/>
                <w:sz w:val="20"/>
                <w:szCs w:val="20"/>
              </w:rPr>
              <w:t>早餐</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1275"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r>
      <w:tr>
        <w:tblPrEx>
          <w:tblCellMar>
            <w:top w:w="0" w:type="dxa"/>
            <w:left w:w="108" w:type="dxa"/>
            <w:bottom w:w="0" w:type="dxa"/>
            <w:right w:w="108" w:type="dxa"/>
          </w:tblCellMar>
        </w:tblPrEx>
        <w:trPr>
          <w:trHeight w:val="276" w:hRule="atLeast"/>
        </w:trPr>
        <w:tc>
          <w:tcPr>
            <w:tcW w:w="169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Arial" w:hAnsi="Arial" w:eastAsia="等线" w:cs="Arial"/>
                <w:kern w:val="0"/>
                <w:sz w:val="20"/>
                <w:szCs w:val="20"/>
              </w:rPr>
            </w:pPr>
            <w:r>
              <w:rPr>
                <w:rFonts w:ascii="Arial" w:hAnsi="Arial" w:eastAsia="等线" w:cs="Arial"/>
                <w:kern w:val="0"/>
                <w:sz w:val="20"/>
                <w:szCs w:val="20"/>
              </w:rPr>
              <w:t>个检报告</w:t>
            </w:r>
          </w:p>
        </w:tc>
        <w:tc>
          <w:tcPr>
            <w:tcW w:w="1276" w:type="dxa"/>
            <w:tcBorders>
              <w:top w:val="single" w:color="auto" w:sz="4" w:space="0"/>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1276" w:type="dxa"/>
            <w:tcBorders>
              <w:top w:val="single" w:color="auto" w:sz="4" w:space="0"/>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1276" w:type="dxa"/>
            <w:tcBorders>
              <w:top w:val="single" w:color="auto" w:sz="4" w:space="0"/>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1275" w:type="dxa"/>
            <w:tcBorders>
              <w:top w:val="single" w:color="auto" w:sz="4" w:space="0"/>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1276" w:type="dxa"/>
            <w:tcBorders>
              <w:top w:val="single" w:color="auto" w:sz="4" w:space="0"/>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1276" w:type="dxa"/>
            <w:tcBorders>
              <w:top w:val="single" w:color="auto" w:sz="4" w:space="0"/>
              <w:left w:val="nil"/>
              <w:bottom w:val="single" w:color="auto" w:sz="4" w:space="0"/>
              <w:right w:val="single" w:color="auto" w:sz="4" w:space="0"/>
            </w:tcBorders>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r>
    </w:tbl>
    <w:p>
      <w:pPr>
        <w:pStyle w:val="17"/>
        <w:rPr>
          <w:rFonts w:ascii="宋体" w:hAnsi="宋体" w:eastAsia="宋体" w:cs="宋体"/>
          <w:color w:val="0000FF"/>
          <w:spacing w:val="-2"/>
          <w:sz w:val="24"/>
          <w:szCs w:val="24"/>
        </w:rPr>
      </w:pPr>
    </w:p>
    <w:p>
      <w:pPr>
        <w:pStyle w:val="17"/>
        <w:rPr>
          <w:rFonts w:ascii="宋体" w:hAnsi="宋体" w:eastAsia="宋体" w:cs="宋体"/>
          <w:color w:val="0000FF"/>
          <w:spacing w:val="-2"/>
          <w:sz w:val="24"/>
          <w:szCs w:val="24"/>
        </w:rPr>
      </w:pPr>
    </w:p>
    <w:p>
      <w:pPr>
        <w:pStyle w:val="17"/>
        <w:rPr>
          <w:rFonts w:ascii="宋体" w:hAnsi="宋体" w:eastAsia="宋体" w:cs="宋体"/>
          <w:color w:val="0000FF"/>
          <w:spacing w:val="-2"/>
          <w:sz w:val="24"/>
          <w:szCs w:val="24"/>
        </w:rPr>
      </w:pPr>
    </w:p>
    <w:p>
      <w:pPr>
        <w:pStyle w:val="17"/>
        <w:rPr>
          <w:rFonts w:ascii="宋体" w:hAnsi="宋体" w:eastAsia="宋体" w:cs="宋体"/>
          <w:color w:val="0000FF"/>
          <w:spacing w:val="-2"/>
          <w:sz w:val="24"/>
          <w:szCs w:val="24"/>
        </w:rPr>
      </w:pPr>
    </w:p>
    <w:p>
      <w:pPr>
        <w:pStyle w:val="17"/>
        <w:rPr>
          <w:rFonts w:ascii="宋体" w:hAnsi="宋体" w:eastAsia="宋体" w:cs="宋体"/>
          <w:color w:val="0000FF"/>
          <w:spacing w:val="-2"/>
          <w:sz w:val="24"/>
          <w:szCs w:val="24"/>
        </w:rPr>
      </w:pPr>
    </w:p>
    <w:p>
      <w:pPr>
        <w:pStyle w:val="4"/>
        <w:numPr>
          <w:ilvl w:val="0"/>
          <w:numId w:val="5"/>
        </w:numPr>
        <w:rPr>
          <w:rFonts w:hint="eastAsia"/>
        </w:rPr>
      </w:pPr>
      <w:r>
        <w:t xml:space="preserve"> </w:t>
      </w:r>
      <w:r>
        <w:rPr>
          <w:rFonts w:hint="eastAsia"/>
        </w:rPr>
        <w:t>合同条款</w:t>
      </w:r>
    </w:p>
    <w:p>
      <w:pPr>
        <w:tabs>
          <w:tab w:val="center" w:pos="4819"/>
        </w:tabs>
        <w:spacing w:line="360" w:lineRule="auto"/>
        <w:jc w:val="center"/>
        <w:rPr>
          <w:rFonts w:hint="eastAsia" w:ascii="宋体" w:hAnsi="宋体" w:eastAsia="宋体" w:cs="Times New Roman"/>
          <w:b/>
          <w:color w:val="000000"/>
          <w:kern w:val="2"/>
          <w:sz w:val="32"/>
          <w:szCs w:val="21"/>
          <w:lang w:val="en-US" w:eastAsia="zh-CN" w:bidi="ar-SA"/>
        </w:rPr>
      </w:pPr>
      <w:r>
        <w:rPr>
          <w:rFonts w:hint="eastAsia" w:ascii="宋体" w:hAnsi="宋体" w:eastAsia="宋体" w:cs="Times New Roman"/>
          <w:b/>
          <w:color w:val="000000"/>
          <w:kern w:val="2"/>
          <w:sz w:val="32"/>
          <w:szCs w:val="21"/>
          <w:lang w:val="en-US" w:eastAsia="zh-CN" w:bidi="ar-SA"/>
        </w:rPr>
        <w:t>北京按摩医院职工体检服务协议</w:t>
      </w:r>
    </w:p>
    <w:p>
      <w:pPr>
        <w:pStyle w:val="2"/>
        <w:ind w:left="0" w:leftChars="0" w:firstLine="0" w:firstLineChars="0"/>
        <w:jc w:val="center"/>
        <w:rPr>
          <w:rFonts w:hint="eastAsia" w:eastAsia="宋体"/>
          <w:lang w:val="en-US" w:eastAsia="zh-CN"/>
        </w:rPr>
      </w:pPr>
      <w:r>
        <w:rPr>
          <w:rFonts w:hint="eastAsia" w:ascii="宋体" w:hAnsi="宋体"/>
          <w:b/>
          <w:color w:val="000000"/>
          <w:sz w:val="32"/>
          <w:szCs w:val="21"/>
          <w:lang w:val="en-US" w:eastAsia="zh-CN"/>
        </w:rPr>
        <w:t>模板</w:t>
      </w:r>
    </w:p>
    <w:p>
      <w:pPr>
        <w:pStyle w:val="2"/>
        <w:ind w:firstLine="6720" w:firstLineChars="3200"/>
        <w:rPr>
          <w:rFonts w:hint="default" w:eastAsia="宋体"/>
          <w:lang w:val="en-US" w:eastAsia="zh-CN"/>
        </w:rPr>
      </w:pPr>
      <w:r>
        <w:rPr>
          <w:rFonts w:hint="eastAsia"/>
          <w:lang w:val="en-US" w:eastAsia="zh-CN"/>
        </w:rPr>
        <w:t>编号：</w:t>
      </w:r>
    </w:p>
    <w:p>
      <w:pPr>
        <w:tabs>
          <w:tab w:val="center" w:pos="4819"/>
        </w:tabs>
        <w:spacing w:line="360" w:lineRule="auto"/>
        <w:jc w:val="center"/>
        <w:rPr>
          <w:rFonts w:ascii="宋体" w:hAnsi="宋体"/>
          <w:b/>
          <w:color w:val="000000"/>
          <w:sz w:val="32"/>
          <w:szCs w:val="21"/>
        </w:rPr>
      </w:pPr>
    </w:p>
    <w:p>
      <w:pPr>
        <w:widowControl/>
        <w:snapToGrid w:val="0"/>
        <w:spacing w:line="276" w:lineRule="auto"/>
        <w:jc w:val="left"/>
        <w:rPr>
          <w:rFonts w:hint="eastAsia" w:ascii="宋体" w:hAnsi="宋体" w:eastAsia="宋体" w:cs="Times New Roman"/>
          <w:b/>
          <w:color w:val="333333"/>
          <w:szCs w:val="21"/>
        </w:rPr>
      </w:pPr>
    </w:p>
    <w:p>
      <w:pPr>
        <w:snapToGrid w:val="0"/>
        <w:spacing w:line="276" w:lineRule="auto"/>
        <w:rPr>
          <w:rFonts w:ascii="宋体" w:hAnsi="宋体"/>
          <w:b/>
          <w:color w:val="333333"/>
          <w:szCs w:val="21"/>
        </w:rPr>
      </w:pPr>
      <w:r>
        <w:rPr>
          <w:rFonts w:ascii="宋体" w:hAnsi="宋体"/>
          <w:b/>
          <w:color w:val="333333"/>
          <w:szCs w:val="21"/>
        </w:rPr>
        <w:t>甲方：</w:t>
      </w:r>
      <w:r>
        <w:rPr>
          <w:rFonts w:hint="eastAsia" w:ascii="宋体" w:hAnsi="宋体"/>
          <w:b/>
          <w:color w:val="333333"/>
          <w:szCs w:val="21"/>
        </w:rPr>
        <w:t xml:space="preserve"> </w:t>
      </w:r>
    </w:p>
    <w:p>
      <w:pPr>
        <w:widowControl/>
        <w:snapToGrid w:val="0"/>
        <w:spacing w:line="276" w:lineRule="auto"/>
        <w:jc w:val="left"/>
        <w:rPr>
          <w:rFonts w:hint="eastAsia" w:ascii="宋体" w:hAnsi="宋体" w:eastAsia="宋体" w:cs="Times New Roman"/>
          <w:b/>
          <w:color w:val="333333"/>
          <w:szCs w:val="21"/>
          <w:lang w:val="en-US" w:eastAsia="zh-CN"/>
        </w:rPr>
      </w:pPr>
      <w:r>
        <w:rPr>
          <w:rFonts w:ascii="宋体" w:hAnsi="宋体"/>
          <w:b/>
          <w:color w:val="333333"/>
          <w:szCs w:val="21"/>
        </w:rPr>
        <w:t>地址：</w:t>
      </w:r>
      <w:r>
        <w:rPr>
          <w:rFonts w:hint="eastAsia" w:ascii="宋体" w:hAnsi="宋体"/>
          <w:b/>
          <w:color w:val="333333"/>
          <w:szCs w:val="21"/>
        </w:rPr>
        <w:t xml:space="preserve"> </w:t>
      </w:r>
    </w:p>
    <w:p>
      <w:pPr>
        <w:snapToGrid w:val="0"/>
        <w:spacing w:line="276" w:lineRule="auto"/>
        <w:rPr>
          <w:rFonts w:hint="eastAsia" w:ascii="宋体" w:hAnsi="宋体"/>
          <w:b/>
          <w:color w:val="333333"/>
          <w:szCs w:val="21"/>
        </w:rPr>
      </w:pPr>
    </w:p>
    <w:p>
      <w:pPr>
        <w:spacing w:line="276" w:lineRule="auto"/>
        <w:rPr>
          <w:rFonts w:ascii="宋体" w:hAnsi="宋体"/>
          <w:b/>
          <w:i/>
          <w:iCs/>
          <w:color w:val="333333"/>
          <w:szCs w:val="21"/>
        </w:rPr>
      </w:pPr>
      <w:r>
        <w:rPr>
          <w:rFonts w:ascii="宋体" w:hAnsi="宋体"/>
          <w:b/>
          <w:color w:val="333333"/>
          <w:szCs w:val="21"/>
        </w:rPr>
        <w:t>乙方：</w:t>
      </w:r>
    </w:p>
    <w:p>
      <w:pPr>
        <w:spacing w:line="360" w:lineRule="auto"/>
        <w:rPr>
          <w:rFonts w:hint="eastAsia" w:ascii="宋体" w:hAnsi="宋体"/>
          <w:b/>
          <w:bCs/>
          <w:color w:val="333333"/>
          <w:szCs w:val="21"/>
        </w:rPr>
      </w:pPr>
      <w:r>
        <w:rPr>
          <w:rFonts w:ascii="宋体" w:hAnsi="宋体"/>
          <w:b/>
          <w:color w:val="333333"/>
          <w:szCs w:val="21"/>
        </w:rPr>
        <w:t>地址：</w:t>
      </w:r>
    </w:p>
    <w:p>
      <w:pPr>
        <w:pStyle w:val="2"/>
        <w:ind w:left="0" w:leftChars="0" w:firstLine="0" w:firstLineChars="0"/>
        <w:rPr>
          <w:rFonts w:hint="eastAsia" w:ascii="宋体" w:hAnsi="宋体"/>
          <w:b/>
          <w:bCs/>
          <w:color w:val="333333"/>
          <w:szCs w:val="21"/>
        </w:rPr>
      </w:pPr>
    </w:p>
    <w:p>
      <w:pPr>
        <w:pStyle w:val="18"/>
        <w:pBdr>
          <w:bottom w:val="none" w:color="auto" w:sz="0" w:space="0"/>
        </w:pBdr>
        <w:snapToGrid/>
        <w:spacing w:before="156" w:beforeLines="50" w:line="360" w:lineRule="auto"/>
        <w:ind w:left="-284" w:firstLine="630" w:firstLineChars="300"/>
        <w:jc w:val="both"/>
        <w:rPr>
          <w:rFonts w:hint="eastAsia" w:ascii="宋体" w:hAnsi="宋体"/>
          <w:b/>
          <w:color w:val="000000"/>
          <w:sz w:val="21"/>
          <w:szCs w:val="21"/>
        </w:rPr>
      </w:pPr>
      <w:r>
        <w:rPr>
          <w:rFonts w:ascii="宋体" w:hAnsi="宋体"/>
          <w:color w:val="333333"/>
          <w:sz w:val="21"/>
          <w:szCs w:val="21"/>
        </w:rPr>
        <w:t>甲乙双方在相互了解、相互信任的基础上，本着平等合作、互惠互利的原则，经友好协商，</w:t>
      </w:r>
      <w:r>
        <w:rPr>
          <w:rFonts w:hint="eastAsia" w:ascii="宋体" w:hAnsi="宋体"/>
          <w:color w:val="333333"/>
          <w:sz w:val="21"/>
          <w:szCs w:val="21"/>
        </w:rPr>
        <w:t>于【】年【】月【】日</w:t>
      </w:r>
      <w:r>
        <w:rPr>
          <w:rFonts w:ascii="宋体" w:hAnsi="宋体"/>
          <w:color w:val="333333"/>
          <w:sz w:val="21"/>
          <w:szCs w:val="21"/>
        </w:rPr>
        <w:t>达成如下</w:t>
      </w:r>
      <w:r>
        <w:rPr>
          <w:rFonts w:hint="eastAsia" w:ascii="宋体" w:hAnsi="宋体"/>
          <w:color w:val="333333"/>
          <w:sz w:val="21"/>
          <w:szCs w:val="21"/>
        </w:rPr>
        <w:t>合作</w:t>
      </w:r>
      <w:r>
        <w:rPr>
          <w:rFonts w:ascii="宋体" w:hAnsi="宋体"/>
          <w:color w:val="333333"/>
          <w:sz w:val="21"/>
          <w:szCs w:val="21"/>
        </w:rPr>
        <w:t>协议：</w:t>
      </w:r>
    </w:p>
    <w:p>
      <w:pPr>
        <w:pStyle w:val="18"/>
        <w:numPr>
          <w:ilvl w:val="1"/>
          <w:numId w:val="6"/>
        </w:numPr>
        <w:pBdr>
          <w:bottom w:val="none" w:color="auto" w:sz="0" w:space="0"/>
        </w:pBdr>
        <w:tabs>
          <w:tab w:val="clear" w:pos="4153"/>
          <w:tab w:val="clear" w:pos="8306"/>
        </w:tabs>
        <w:snapToGrid/>
        <w:spacing w:before="156" w:beforeLines="50" w:line="360" w:lineRule="auto"/>
        <w:ind w:hanging="704"/>
        <w:jc w:val="both"/>
        <w:rPr>
          <w:rFonts w:hint="eastAsia" w:ascii="宋体" w:hAnsi="宋体"/>
          <w:b/>
          <w:color w:val="000000"/>
          <w:sz w:val="21"/>
          <w:szCs w:val="21"/>
        </w:rPr>
      </w:pPr>
      <w:r>
        <w:rPr>
          <w:rFonts w:hint="eastAsia" w:ascii="宋体" w:hAnsi="宋体"/>
          <w:b/>
          <w:color w:val="000000"/>
          <w:sz w:val="21"/>
          <w:szCs w:val="21"/>
        </w:rPr>
        <w:t>合作内容</w:t>
      </w:r>
    </w:p>
    <w:p>
      <w:pPr>
        <w:numPr>
          <w:ilvl w:val="1"/>
          <w:numId w:val="7"/>
        </w:numPr>
        <w:spacing w:line="360" w:lineRule="auto"/>
        <w:outlineLvl w:val="0"/>
        <w:rPr>
          <w:rFonts w:hint="eastAsia" w:ascii="宋体" w:hAnsi="宋体"/>
          <w:bCs/>
          <w:color w:val="000000"/>
          <w:szCs w:val="21"/>
        </w:rPr>
      </w:pPr>
      <w:r>
        <w:rPr>
          <w:rFonts w:hint="eastAsia" w:ascii="宋体" w:hAnsi="宋体"/>
          <w:bCs/>
          <w:color w:val="000000"/>
          <w:szCs w:val="21"/>
        </w:rPr>
        <w:t>甲方同意由</w:t>
      </w:r>
      <w:r>
        <w:rPr>
          <w:rFonts w:ascii="宋体" w:hAnsi="宋体"/>
          <w:bCs/>
          <w:color w:val="000000"/>
          <w:szCs w:val="21"/>
        </w:rPr>
        <w:t>乙方为甲方</w:t>
      </w:r>
      <w:r>
        <w:rPr>
          <w:rFonts w:ascii="宋体" w:hAnsi="宋体"/>
          <w:bCs/>
          <w:color w:val="333333"/>
          <w:szCs w:val="21"/>
        </w:rPr>
        <w:t>员工</w:t>
      </w:r>
      <w:r>
        <w:rPr>
          <w:rFonts w:ascii="宋体" w:hAnsi="宋体"/>
          <w:bCs/>
          <w:color w:val="000000"/>
          <w:szCs w:val="21"/>
        </w:rPr>
        <w:t>提供健康体检服务</w:t>
      </w:r>
      <w:r>
        <w:rPr>
          <w:rFonts w:hint="eastAsia" w:ascii="宋体" w:hAnsi="宋体"/>
          <w:bCs/>
          <w:color w:val="000000"/>
          <w:szCs w:val="21"/>
        </w:rPr>
        <w:t xml:space="preserve">； </w:t>
      </w:r>
    </w:p>
    <w:p>
      <w:pPr>
        <w:numPr>
          <w:ilvl w:val="1"/>
          <w:numId w:val="7"/>
        </w:numPr>
        <w:spacing w:line="360" w:lineRule="auto"/>
        <w:outlineLvl w:val="0"/>
        <w:rPr>
          <w:rFonts w:hint="eastAsia" w:ascii="宋体" w:hAnsi="宋体" w:eastAsia="宋体" w:cs="Times New Roman"/>
          <w:bCs/>
          <w:color w:val="000000"/>
          <w:szCs w:val="21"/>
        </w:rPr>
      </w:pPr>
      <w:r>
        <w:rPr>
          <w:rFonts w:hint="eastAsia" w:ascii="宋体" w:hAnsi="宋体" w:eastAsia="宋体" w:cs="Times New Roman"/>
          <w:bCs/>
          <w:color w:val="000000"/>
          <w:szCs w:val="21"/>
        </w:rPr>
        <w:t>甲方员工预计总体检人数为【】人，其中男性【】人，女性【】人；</w:t>
      </w:r>
    </w:p>
    <w:p>
      <w:pPr>
        <w:numPr>
          <w:ilvl w:val="1"/>
          <w:numId w:val="7"/>
        </w:numPr>
        <w:spacing w:line="360" w:lineRule="auto"/>
        <w:outlineLvl w:val="0"/>
        <w:rPr>
          <w:rFonts w:hint="eastAsia" w:ascii="宋体" w:hAnsi="宋体"/>
          <w:bCs/>
          <w:color w:val="000000"/>
          <w:szCs w:val="21"/>
        </w:rPr>
      </w:pPr>
      <w:r>
        <w:rPr>
          <w:rFonts w:hint="eastAsia" w:ascii="宋体" w:hAnsi="宋体" w:eastAsia="宋体" w:cs="Times New Roman"/>
          <w:bCs/>
          <w:color w:val="000000"/>
          <w:szCs w:val="21"/>
        </w:rPr>
        <w:t>本协议项下的体检费含税总金额为人民币【】元整（￥【】元 ）（下简称</w:t>
      </w:r>
      <w:r>
        <w:rPr>
          <w:rFonts w:hint="eastAsia" w:ascii="宋体" w:hAnsi="宋体"/>
          <w:bCs/>
          <w:color w:val="000000"/>
          <w:szCs w:val="21"/>
        </w:rPr>
        <w:t>“协议金额”）。甲乙双方同意在体检结束后按照实际体检人数进行结算：</w:t>
      </w:r>
    </w:p>
    <w:p>
      <w:pPr>
        <w:pStyle w:val="18"/>
        <w:numPr>
          <w:ilvl w:val="1"/>
          <w:numId w:val="6"/>
        </w:numPr>
        <w:pBdr>
          <w:bottom w:val="none" w:color="auto" w:sz="0" w:space="0"/>
        </w:pBdr>
        <w:tabs>
          <w:tab w:val="clear" w:pos="4153"/>
          <w:tab w:val="clear" w:pos="8306"/>
        </w:tabs>
        <w:snapToGrid/>
        <w:spacing w:before="156" w:beforeLines="50" w:line="360" w:lineRule="auto"/>
        <w:ind w:hanging="704"/>
        <w:jc w:val="both"/>
        <w:rPr>
          <w:rFonts w:hint="eastAsia" w:ascii="宋体" w:hAnsi="宋体"/>
          <w:b/>
          <w:color w:val="000000"/>
          <w:sz w:val="21"/>
          <w:szCs w:val="21"/>
        </w:rPr>
      </w:pPr>
      <w:r>
        <w:rPr>
          <w:rFonts w:hint="eastAsia" w:ascii="宋体" w:hAnsi="宋体"/>
          <w:b/>
          <w:color w:val="000000"/>
          <w:sz w:val="21"/>
          <w:szCs w:val="21"/>
        </w:rPr>
        <w:t>体检时间</w:t>
      </w:r>
    </w:p>
    <w:p>
      <w:pPr>
        <w:pStyle w:val="18"/>
        <w:numPr>
          <w:ilvl w:val="1"/>
          <w:numId w:val="8"/>
        </w:numPr>
        <w:pBdr>
          <w:bottom w:val="none" w:color="auto" w:sz="0" w:space="0"/>
        </w:pBdr>
        <w:tabs>
          <w:tab w:val="clear" w:pos="4153"/>
          <w:tab w:val="clear" w:pos="8306"/>
        </w:tabs>
        <w:snapToGrid/>
        <w:spacing w:before="156" w:beforeLines="50" w:line="360" w:lineRule="auto"/>
        <w:jc w:val="both"/>
        <w:rPr>
          <w:rFonts w:hint="eastAsia" w:ascii="宋体" w:hAnsi="宋体"/>
          <w:bCs/>
          <w:color w:val="000000"/>
          <w:sz w:val="21"/>
          <w:szCs w:val="21"/>
        </w:rPr>
      </w:pPr>
      <w:r>
        <w:rPr>
          <w:rFonts w:hint="eastAsia" w:ascii="宋体" w:hAnsi="宋体"/>
          <w:bCs/>
          <w:color w:val="000000"/>
          <w:sz w:val="21"/>
          <w:szCs w:val="21"/>
        </w:rPr>
        <w:t>甲乙双方确定的集中体检时间为：</w:t>
      </w:r>
      <w:r>
        <w:rPr>
          <w:rFonts w:hint="eastAsia" w:ascii="楷体_GB2312" w:eastAsia="楷体_GB2312"/>
          <w:color w:val="000000"/>
          <w:sz w:val="21"/>
          <w:szCs w:val="21"/>
        </w:rPr>
        <w:t>【】</w:t>
      </w:r>
      <w:r>
        <w:rPr>
          <w:rFonts w:hint="eastAsia" w:ascii="宋体" w:hAnsi="宋体"/>
          <w:bCs/>
          <w:color w:val="000000"/>
          <w:sz w:val="21"/>
          <w:szCs w:val="21"/>
        </w:rPr>
        <w:t>年</w:t>
      </w:r>
      <w:r>
        <w:rPr>
          <w:rFonts w:hint="eastAsia" w:ascii="楷体_GB2312" w:eastAsia="楷体_GB2312"/>
          <w:color w:val="000000"/>
          <w:sz w:val="21"/>
          <w:szCs w:val="21"/>
        </w:rPr>
        <w:t>【】</w:t>
      </w:r>
      <w:r>
        <w:rPr>
          <w:rFonts w:hint="eastAsia" w:ascii="宋体" w:hAnsi="宋体"/>
          <w:bCs/>
          <w:color w:val="000000"/>
          <w:sz w:val="21"/>
          <w:szCs w:val="21"/>
        </w:rPr>
        <w:t>月</w:t>
      </w:r>
      <w:r>
        <w:rPr>
          <w:rFonts w:hint="eastAsia" w:ascii="楷体_GB2312" w:eastAsia="楷体_GB2312"/>
          <w:color w:val="000000"/>
          <w:sz w:val="21"/>
          <w:szCs w:val="21"/>
        </w:rPr>
        <w:t>【】</w:t>
      </w:r>
      <w:r>
        <w:rPr>
          <w:rFonts w:hint="eastAsia" w:ascii="宋体" w:hAnsi="宋体"/>
          <w:bCs/>
          <w:color w:val="000000"/>
          <w:sz w:val="21"/>
          <w:szCs w:val="21"/>
        </w:rPr>
        <w:t>日到</w:t>
      </w:r>
      <w:r>
        <w:rPr>
          <w:rFonts w:hint="eastAsia" w:ascii="楷体_GB2312" w:eastAsia="楷体_GB2312"/>
          <w:color w:val="000000"/>
          <w:sz w:val="21"/>
          <w:szCs w:val="21"/>
        </w:rPr>
        <w:t>【】</w:t>
      </w:r>
      <w:r>
        <w:rPr>
          <w:rFonts w:hint="eastAsia" w:ascii="宋体" w:hAnsi="宋体"/>
          <w:bCs/>
          <w:color w:val="000000"/>
          <w:sz w:val="21"/>
          <w:szCs w:val="21"/>
        </w:rPr>
        <w:t>年</w:t>
      </w:r>
      <w:r>
        <w:rPr>
          <w:rFonts w:hint="eastAsia" w:ascii="楷体_GB2312" w:eastAsia="楷体_GB2312"/>
          <w:color w:val="000000"/>
          <w:sz w:val="21"/>
          <w:szCs w:val="21"/>
        </w:rPr>
        <w:t>【】</w:t>
      </w:r>
      <w:r>
        <w:rPr>
          <w:rFonts w:hint="eastAsia" w:ascii="宋体" w:hAnsi="宋体"/>
          <w:bCs/>
          <w:color w:val="000000"/>
          <w:sz w:val="21"/>
          <w:szCs w:val="21"/>
        </w:rPr>
        <w:t>月</w:t>
      </w:r>
      <w:r>
        <w:rPr>
          <w:rFonts w:hint="eastAsia" w:ascii="楷体_GB2312" w:eastAsia="楷体_GB2312"/>
          <w:color w:val="000000"/>
          <w:sz w:val="21"/>
          <w:szCs w:val="21"/>
        </w:rPr>
        <w:t>【】</w:t>
      </w:r>
      <w:r>
        <w:rPr>
          <w:rFonts w:hint="eastAsia" w:ascii="宋体" w:hAnsi="宋体"/>
          <w:bCs/>
          <w:color w:val="000000"/>
          <w:sz w:val="21"/>
          <w:szCs w:val="21"/>
        </w:rPr>
        <w:t>日；甲方应组织其</w:t>
      </w:r>
      <w:r>
        <w:rPr>
          <w:rFonts w:ascii="宋体" w:hAnsi="宋体"/>
          <w:bCs/>
          <w:color w:val="333333"/>
          <w:sz w:val="21"/>
          <w:szCs w:val="21"/>
        </w:rPr>
        <w:t>员工</w:t>
      </w:r>
      <w:r>
        <w:rPr>
          <w:rFonts w:hint="eastAsia" w:ascii="宋体" w:hAnsi="宋体"/>
          <w:bCs/>
          <w:color w:val="000000"/>
          <w:sz w:val="21"/>
          <w:szCs w:val="21"/>
        </w:rPr>
        <w:t>于指定时间参加体检。如超过以上时间仍未体检的，均视为放弃体检，乙方将不再提供体检服务。</w:t>
      </w:r>
    </w:p>
    <w:p>
      <w:pPr>
        <w:pStyle w:val="18"/>
        <w:numPr>
          <w:ilvl w:val="1"/>
          <w:numId w:val="6"/>
        </w:numPr>
        <w:pBdr>
          <w:bottom w:val="none" w:color="auto" w:sz="0" w:space="0"/>
        </w:pBdr>
        <w:tabs>
          <w:tab w:val="clear" w:pos="4153"/>
          <w:tab w:val="clear" w:pos="8306"/>
        </w:tabs>
        <w:snapToGrid/>
        <w:spacing w:before="156" w:beforeLines="50" w:line="360" w:lineRule="auto"/>
        <w:ind w:hanging="704"/>
        <w:jc w:val="both"/>
        <w:rPr>
          <w:rFonts w:hint="eastAsia" w:ascii="宋体" w:hAnsi="宋体"/>
          <w:b/>
          <w:color w:val="000000"/>
          <w:sz w:val="21"/>
          <w:szCs w:val="21"/>
        </w:rPr>
      </w:pPr>
      <w:r>
        <w:rPr>
          <w:rFonts w:hint="eastAsia" w:ascii="宋体" w:hAnsi="宋体"/>
          <w:b/>
          <w:color w:val="000000"/>
          <w:sz w:val="21"/>
          <w:szCs w:val="21"/>
        </w:rPr>
        <w:t>费用与结算</w:t>
      </w:r>
    </w:p>
    <w:p>
      <w:pPr>
        <w:pStyle w:val="18"/>
        <w:numPr>
          <w:ilvl w:val="1"/>
          <w:numId w:val="9"/>
        </w:numPr>
        <w:pBdr>
          <w:bottom w:val="none" w:color="auto" w:sz="0" w:space="0"/>
        </w:pBdr>
        <w:tabs>
          <w:tab w:val="clear" w:pos="4153"/>
          <w:tab w:val="clear" w:pos="8306"/>
        </w:tabs>
        <w:snapToGrid/>
        <w:spacing w:before="156" w:beforeLines="50" w:line="360" w:lineRule="auto"/>
        <w:jc w:val="both"/>
        <w:rPr>
          <w:rFonts w:hint="eastAsia" w:ascii="宋体" w:hAnsi="宋体"/>
          <w:bCs/>
          <w:color w:val="000000"/>
          <w:sz w:val="21"/>
          <w:szCs w:val="21"/>
        </w:rPr>
      </w:pPr>
      <w:r>
        <w:rPr>
          <w:rFonts w:hint="eastAsia" w:ascii="宋体" w:hAnsi="宋体"/>
          <w:bCs/>
          <w:color w:val="000000"/>
          <w:sz w:val="21"/>
          <w:szCs w:val="21"/>
        </w:rPr>
        <w:t>甲方员工健康体检服务费由甲方统一结算。</w:t>
      </w:r>
    </w:p>
    <w:p>
      <w:pPr>
        <w:pStyle w:val="18"/>
        <w:numPr>
          <w:ilvl w:val="1"/>
          <w:numId w:val="9"/>
        </w:numPr>
        <w:pBdr>
          <w:bottom w:val="none" w:color="auto" w:sz="0" w:space="0"/>
        </w:pBdr>
        <w:tabs>
          <w:tab w:val="clear" w:pos="4153"/>
          <w:tab w:val="clear" w:pos="8306"/>
        </w:tabs>
        <w:snapToGrid/>
        <w:spacing w:before="156" w:beforeLines="50" w:line="360" w:lineRule="auto"/>
        <w:jc w:val="both"/>
        <w:rPr>
          <w:rFonts w:hint="eastAsia" w:ascii="宋体" w:hAnsi="宋体"/>
          <w:bCs/>
          <w:color w:val="000000"/>
          <w:sz w:val="21"/>
          <w:szCs w:val="21"/>
        </w:rPr>
      </w:pPr>
      <w:r>
        <w:rPr>
          <w:rFonts w:hint="eastAsia" w:ascii="宋体" w:hAnsi="宋体"/>
          <w:bCs/>
          <w:color w:val="000000"/>
          <w:sz w:val="21"/>
          <w:szCs w:val="21"/>
        </w:rPr>
        <w:t>预付款：甲方于【】年【】月【】日前支付协议总金额的【】作为预付款，即人民币【】元整（￥【】元 ）。</w:t>
      </w:r>
    </w:p>
    <w:p>
      <w:pPr>
        <w:pStyle w:val="18"/>
        <w:numPr>
          <w:ilvl w:val="1"/>
          <w:numId w:val="9"/>
        </w:numPr>
        <w:pBdr>
          <w:bottom w:val="none" w:color="auto" w:sz="0" w:space="0"/>
        </w:pBdr>
        <w:tabs>
          <w:tab w:val="clear" w:pos="4153"/>
          <w:tab w:val="clear" w:pos="8306"/>
        </w:tabs>
        <w:snapToGrid/>
        <w:spacing w:before="156" w:beforeLines="50" w:line="360" w:lineRule="auto"/>
        <w:jc w:val="both"/>
        <w:rPr>
          <w:rFonts w:hint="eastAsia" w:ascii="宋体" w:hAnsi="宋体"/>
          <w:bCs/>
          <w:color w:val="000000"/>
          <w:sz w:val="21"/>
          <w:szCs w:val="21"/>
        </w:rPr>
      </w:pPr>
      <w:r>
        <w:rPr>
          <w:rFonts w:hint="eastAsia" w:ascii="宋体" w:hAnsi="宋体"/>
          <w:bCs/>
          <w:color w:val="000000"/>
          <w:sz w:val="21"/>
          <w:szCs w:val="21"/>
        </w:rPr>
        <w:t xml:space="preserve">结算：甲方按□月 </w:t>
      </w:r>
      <w:r>
        <w:rPr>
          <w:rFonts w:hint="eastAsia" w:ascii="宋体" w:hAnsi="宋体"/>
          <w:bCs/>
          <w:color w:val="000000"/>
          <w:sz w:val="21"/>
          <w:szCs w:val="21"/>
        </w:rPr>
        <w:sym w:font="Wingdings 2" w:char="0052"/>
      </w:r>
      <w:r>
        <w:rPr>
          <w:rFonts w:hint="eastAsia" w:ascii="宋体" w:hAnsi="宋体"/>
          <w:bCs/>
          <w:color w:val="000000"/>
          <w:sz w:val="21"/>
          <w:szCs w:val="21"/>
        </w:rPr>
        <w:t xml:space="preserve">季根据实际体检人次结算并支付费用，结算支付日为□月 </w:t>
      </w:r>
      <w:r>
        <w:rPr>
          <w:rFonts w:hint="eastAsia" w:ascii="宋体" w:hAnsi="宋体"/>
          <w:bCs/>
          <w:color w:val="000000"/>
          <w:sz w:val="21"/>
          <w:szCs w:val="21"/>
        </w:rPr>
        <w:sym w:font="Wingdings 2" w:char="0052"/>
      </w:r>
      <w:r>
        <w:rPr>
          <w:rFonts w:hint="eastAsia" w:ascii="宋体" w:hAnsi="宋体"/>
          <w:bCs/>
          <w:color w:val="000000"/>
          <w:sz w:val="21"/>
          <w:szCs w:val="21"/>
        </w:rPr>
        <w:t>季末后的【10】个工作日；并于上述第2.1条约定的集中体检服务截止后的【10】个工作日内，按第1.3条约定支付结算余款。如对部分数据存在争议，则不影响其他部分的结算及支付。</w:t>
      </w:r>
    </w:p>
    <w:p>
      <w:pPr>
        <w:pStyle w:val="18"/>
        <w:numPr>
          <w:ilvl w:val="1"/>
          <w:numId w:val="9"/>
        </w:numPr>
        <w:pBdr>
          <w:bottom w:val="none" w:color="auto" w:sz="0" w:space="0"/>
        </w:pBdr>
        <w:tabs>
          <w:tab w:val="clear" w:pos="4153"/>
          <w:tab w:val="clear" w:pos="8306"/>
        </w:tabs>
        <w:snapToGrid/>
        <w:spacing w:before="156" w:beforeLines="50" w:line="360" w:lineRule="auto"/>
        <w:jc w:val="both"/>
        <w:rPr>
          <w:rFonts w:ascii="宋体" w:hAnsi="宋体"/>
          <w:bCs/>
          <w:color w:val="000000"/>
          <w:sz w:val="21"/>
          <w:szCs w:val="21"/>
        </w:rPr>
      </w:pPr>
      <w:r>
        <w:rPr>
          <w:rFonts w:hint="eastAsia" w:ascii="宋体" w:hAnsi="宋体"/>
          <w:bCs/>
          <w:color w:val="000000"/>
          <w:sz w:val="21"/>
          <w:szCs w:val="21"/>
        </w:rPr>
        <w:t>甲方</w:t>
      </w:r>
      <w:r>
        <w:rPr>
          <w:rFonts w:ascii="宋体" w:hAnsi="宋体"/>
          <w:bCs/>
          <w:color w:val="000000"/>
          <w:sz w:val="21"/>
          <w:szCs w:val="21"/>
        </w:rPr>
        <w:t>可采用银行转账或支票支付形式</w:t>
      </w:r>
      <w:r>
        <w:rPr>
          <w:rFonts w:hint="eastAsia" w:ascii="宋体" w:hAnsi="宋体"/>
          <w:bCs/>
          <w:color w:val="000000"/>
          <w:sz w:val="21"/>
          <w:szCs w:val="21"/>
        </w:rPr>
        <w:t>将款项支付至如下乙方账户。若甲方委托第三方向乙方付款，则甲方应提前书面告知乙方，且向乙方出具书面的代付款说明。</w:t>
      </w:r>
    </w:p>
    <w:p>
      <w:pPr>
        <w:pStyle w:val="18"/>
        <w:pBdr>
          <w:bottom w:val="none" w:color="auto" w:sz="0" w:space="0"/>
        </w:pBdr>
        <w:tabs>
          <w:tab w:val="clear" w:pos="4153"/>
          <w:tab w:val="clear" w:pos="8306"/>
        </w:tabs>
        <w:snapToGrid/>
        <w:spacing w:before="156" w:beforeLines="50" w:line="360" w:lineRule="auto"/>
        <w:ind w:left="360"/>
        <w:jc w:val="both"/>
        <w:rPr>
          <w:rFonts w:hint="eastAsia" w:ascii="宋体" w:hAnsi="宋体"/>
          <w:bCs/>
          <w:color w:val="000000"/>
          <w:sz w:val="21"/>
          <w:szCs w:val="21"/>
        </w:rPr>
      </w:pPr>
      <w:r>
        <w:rPr>
          <w:rFonts w:hint="eastAsia" w:ascii="宋体" w:hAnsi="宋体"/>
          <w:bCs/>
          <w:color w:val="000000"/>
          <w:sz w:val="21"/>
          <w:szCs w:val="21"/>
        </w:rPr>
        <w:t>乙方：</w:t>
      </w:r>
    </w:p>
    <w:p>
      <w:pPr>
        <w:pStyle w:val="18"/>
        <w:pBdr>
          <w:bottom w:val="none" w:color="auto" w:sz="0" w:space="0"/>
        </w:pBdr>
        <w:tabs>
          <w:tab w:val="clear" w:pos="4153"/>
          <w:tab w:val="clear" w:pos="8306"/>
        </w:tabs>
        <w:snapToGrid/>
        <w:spacing w:before="156" w:beforeLines="50" w:line="360" w:lineRule="auto"/>
        <w:ind w:left="360"/>
        <w:jc w:val="both"/>
        <w:rPr>
          <w:rFonts w:hint="eastAsia" w:ascii="宋体" w:hAnsi="宋体"/>
          <w:bCs/>
          <w:color w:val="000000"/>
          <w:sz w:val="21"/>
          <w:szCs w:val="21"/>
        </w:rPr>
      </w:pPr>
      <w:r>
        <w:rPr>
          <w:rFonts w:hint="eastAsia" w:ascii="宋体" w:hAnsi="宋体"/>
          <w:bCs/>
          <w:color w:val="000000"/>
          <w:sz w:val="21"/>
          <w:szCs w:val="21"/>
        </w:rPr>
        <w:t>乙方开户行：</w:t>
      </w:r>
    </w:p>
    <w:p>
      <w:pPr>
        <w:pStyle w:val="18"/>
        <w:pBdr>
          <w:bottom w:val="none" w:color="auto" w:sz="0" w:space="0"/>
        </w:pBdr>
        <w:tabs>
          <w:tab w:val="clear" w:pos="4153"/>
          <w:tab w:val="clear" w:pos="8306"/>
        </w:tabs>
        <w:snapToGrid/>
        <w:spacing w:before="156" w:beforeLines="50" w:line="360" w:lineRule="auto"/>
        <w:ind w:left="360"/>
        <w:jc w:val="both"/>
        <w:rPr>
          <w:rFonts w:hint="eastAsia" w:ascii="宋体" w:hAnsi="宋体"/>
          <w:bCs/>
          <w:color w:val="000000"/>
          <w:sz w:val="21"/>
          <w:szCs w:val="21"/>
        </w:rPr>
      </w:pPr>
      <w:r>
        <w:rPr>
          <w:rFonts w:hint="eastAsia" w:ascii="宋体" w:hAnsi="宋体"/>
          <w:bCs/>
          <w:color w:val="000000"/>
          <w:sz w:val="21"/>
          <w:szCs w:val="21"/>
        </w:rPr>
        <w:t>银行账号：</w:t>
      </w:r>
    </w:p>
    <w:p>
      <w:pPr>
        <w:pStyle w:val="18"/>
        <w:pBdr>
          <w:bottom w:val="none" w:color="auto" w:sz="0" w:space="0"/>
        </w:pBdr>
        <w:tabs>
          <w:tab w:val="clear" w:pos="4153"/>
          <w:tab w:val="clear" w:pos="8306"/>
        </w:tabs>
        <w:snapToGrid/>
        <w:spacing w:before="156" w:beforeLines="50" w:line="360" w:lineRule="auto"/>
        <w:ind w:left="360"/>
        <w:jc w:val="both"/>
        <w:rPr>
          <w:rFonts w:hint="eastAsia" w:ascii="宋体" w:hAnsi="宋体"/>
          <w:bCs/>
          <w:color w:val="000000"/>
          <w:sz w:val="21"/>
          <w:szCs w:val="21"/>
        </w:rPr>
      </w:pPr>
      <w:r>
        <w:rPr>
          <w:rFonts w:hint="eastAsia" w:ascii="宋体" w:hAnsi="宋体"/>
          <w:bCs/>
          <w:color w:val="000000"/>
          <w:sz w:val="21"/>
          <w:szCs w:val="21"/>
        </w:rPr>
        <w:t>上述账户是乙方唯一收款账户，在未经乙方书面同意的情况下，甲方不得向乙方工作人员或任何第三方支付本协议项下之任何款项，否则视为甲方未履行本协议项下之付款义务。</w:t>
      </w:r>
    </w:p>
    <w:p>
      <w:pPr>
        <w:pStyle w:val="18"/>
        <w:numPr>
          <w:ilvl w:val="1"/>
          <w:numId w:val="9"/>
        </w:numPr>
        <w:pBdr>
          <w:bottom w:val="none" w:color="auto" w:sz="0" w:space="0"/>
        </w:pBdr>
        <w:tabs>
          <w:tab w:val="clear" w:pos="4153"/>
          <w:tab w:val="clear" w:pos="8306"/>
        </w:tabs>
        <w:snapToGrid/>
        <w:spacing w:before="156" w:beforeLines="50" w:line="360" w:lineRule="auto"/>
        <w:jc w:val="both"/>
        <w:rPr>
          <w:rFonts w:hint="eastAsia" w:ascii="宋体" w:hAnsi="宋体"/>
          <w:color w:val="000000"/>
          <w:sz w:val="21"/>
          <w:szCs w:val="21"/>
        </w:rPr>
      </w:pPr>
      <w:r>
        <w:rPr>
          <w:rFonts w:hint="eastAsia" w:ascii="宋体" w:hAnsi="宋体"/>
          <w:color w:val="000000"/>
          <w:sz w:val="21"/>
          <w:szCs w:val="21"/>
        </w:rPr>
        <w:t>乙方在收到甲方付款后向甲方开具相应金额的合法有效增值税普通发票，甲方的发票开具信息如下：</w:t>
      </w:r>
    </w:p>
    <w:p>
      <w:pPr>
        <w:pStyle w:val="18"/>
        <w:pBdr>
          <w:bottom w:val="none" w:color="auto" w:sz="0" w:space="0"/>
        </w:pBdr>
        <w:tabs>
          <w:tab w:val="clear" w:pos="4153"/>
          <w:tab w:val="clear" w:pos="8306"/>
        </w:tabs>
        <w:snapToGrid/>
        <w:spacing w:before="156" w:beforeLines="50" w:line="360" w:lineRule="auto"/>
        <w:ind w:left="360"/>
        <w:jc w:val="both"/>
        <w:rPr>
          <w:rFonts w:hint="default" w:ascii="宋体" w:hAnsi="宋体" w:eastAsia="宋体"/>
          <w:color w:val="000000"/>
          <w:sz w:val="21"/>
          <w:szCs w:val="21"/>
          <w:highlight w:val="yellow"/>
          <w:lang w:val="en-US" w:eastAsia="zh-CN"/>
        </w:rPr>
      </w:pPr>
      <w:r>
        <w:rPr>
          <w:rFonts w:hint="eastAsia" w:ascii="宋体" w:hAnsi="宋体" w:eastAsia="宋体" w:cs="Times New Roman"/>
          <w:color w:val="000000"/>
          <w:sz w:val="21"/>
          <w:szCs w:val="21"/>
        </w:rPr>
        <w:t>甲方名称：</w:t>
      </w:r>
    </w:p>
    <w:p>
      <w:pPr>
        <w:pStyle w:val="18"/>
        <w:pBdr>
          <w:bottom w:val="none" w:color="auto" w:sz="0" w:space="0"/>
        </w:pBdr>
        <w:tabs>
          <w:tab w:val="clear" w:pos="4153"/>
          <w:tab w:val="clear" w:pos="8306"/>
        </w:tabs>
        <w:snapToGrid/>
        <w:spacing w:before="156" w:beforeLines="50" w:line="360" w:lineRule="auto"/>
        <w:ind w:left="360"/>
        <w:jc w:val="both"/>
        <w:rPr>
          <w:rFonts w:hint="eastAsia" w:ascii="宋体" w:hAnsi="宋体"/>
          <w:bCs/>
          <w:color w:val="000000"/>
          <w:sz w:val="21"/>
          <w:szCs w:val="21"/>
          <w:highlight w:val="yellow"/>
        </w:rPr>
      </w:pPr>
      <w:r>
        <w:rPr>
          <w:rFonts w:hint="eastAsia" w:ascii="宋体" w:hAnsi="宋体"/>
          <w:color w:val="000000"/>
          <w:sz w:val="21"/>
          <w:szCs w:val="21"/>
          <w:highlight w:val="none"/>
        </w:rPr>
        <w:t>甲方纳税人识别号：</w:t>
      </w:r>
    </w:p>
    <w:p>
      <w:pPr>
        <w:pStyle w:val="18"/>
        <w:numPr>
          <w:ilvl w:val="1"/>
          <w:numId w:val="9"/>
        </w:numPr>
        <w:pBdr>
          <w:bottom w:val="none" w:color="auto" w:sz="0" w:space="0"/>
        </w:pBdr>
        <w:tabs>
          <w:tab w:val="clear" w:pos="4153"/>
          <w:tab w:val="clear" w:pos="8306"/>
        </w:tabs>
        <w:snapToGrid/>
        <w:spacing w:before="156" w:beforeLines="50" w:line="360" w:lineRule="auto"/>
        <w:jc w:val="both"/>
        <w:rPr>
          <w:rFonts w:hint="eastAsia" w:ascii="宋体" w:hAnsi="宋体"/>
          <w:color w:val="000000"/>
          <w:sz w:val="21"/>
          <w:szCs w:val="21"/>
        </w:rPr>
      </w:pPr>
      <w:r>
        <w:rPr>
          <w:rFonts w:hint="eastAsia" w:ascii="宋体" w:hAnsi="宋体"/>
          <w:bCs/>
          <w:color w:val="000000"/>
          <w:sz w:val="21"/>
          <w:szCs w:val="21"/>
        </w:rPr>
        <w:t>如果甲方不及时付款乙方有权暂停服务，甲方支付款项后乙方将重启服务。因甲方不按协议约定付款而导致乙方暂停服务的，乙方不承担违约责任。</w:t>
      </w:r>
    </w:p>
    <w:p>
      <w:pPr>
        <w:pStyle w:val="18"/>
        <w:numPr>
          <w:ilvl w:val="1"/>
          <w:numId w:val="6"/>
        </w:numPr>
        <w:pBdr>
          <w:bottom w:val="none" w:color="auto" w:sz="0" w:space="0"/>
        </w:pBdr>
        <w:tabs>
          <w:tab w:val="clear" w:pos="4153"/>
          <w:tab w:val="clear" w:pos="8306"/>
        </w:tabs>
        <w:snapToGrid/>
        <w:spacing w:before="156" w:beforeLines="50" w:line="360" w:lineRule="auto"/>
        <w:ind w:hanging="704"/>
        <w:jc w:val="both"/>
        <w:rPr>
          <w:rFonts w:hint="eastAsia" w:ascii="宋体" w:hAnsi="宋体"/>
          <w:b/>
          <w:color w:val="000000"/>
          <w:sz w:val="21"/>
          <w:szCs w:val="21"/>
        </w:rPr>
      </w:pPr>
      <w:r>
        <w:rPr>
          <w:rFonts w:hint="eastAsia" w:ascii="宋体" w:hAnsi="宋体"/>
          <w:b/>
          <w:color w:val="000000"/>
          <w:sz w:val="21"/>
          <w:szCs w:val="21"/>
        </w:rPr>
        <w:t>双方权利与义务</w:t>
      </w:r>
    </w:p>
    <w:p>
      <w:pPr>
        <w:pStyle w:val="18"/>
        <w:numPr>
          <w:ilvl w:val="1"/>
          <w:numId w:val="10"/>
        </w:numPr>
        <w:pBdr>
          <w:bottom w:val="none" w:color="auto" w:sz="0" w:space="0"/>
        </w:pBdr>
        <w:tabs>
          <w:tab w:val="clear" w:pos="4153"/>
          <w:tab w:val="clear" w:pos="8306"/>
        </w:tabs>
        <w:snapToGrid/>
        <w:spacing w:before="156" w:beforeLines="50" w:line="360" w:lineRule="auto"/>
        <w:jc w:val="both"/>
        <w:rPr>
          <w:rFonts w:hint="eastAsia" w:ascii="宋体" w:hAnsi="宋体"/>
          <w:b/>
          <w:color w:val="000000"/>
          <w:sz w:val="21"/>
          <w:szCs w:val="21"/>
        </w:rPr>
      </w:pPr>
      <w:r>
        <w:rPr>
          <w:rFonts w:ascii="宋体" w:hAnsi="宋体"/>
          <w:b/>
          <w:bCs/>
          <w:color w:val="000000"/>
          <w:sz w:val="21"/>
          <w:szCs w:val="21"/>
        </w:rPr>
        <w:t>甲方权利和义务：</w:t>
      </w:r>
    </w:p>
    <w:p>
      <w:pPr>
        <w:pStyle w:val="18"/>
        <w:numPr>
          <w:ilvl w:val="2"/>
          <w:numId w:val="10"/>
        </w:numPr>
        <w:pBdr>
          <w:bottom w:val="none" w:color="auto" w:sz="0" w:space="0"/>
        </w:pBdr>
        <w:tabs>
          <w:tab w:val="clear" w:pos="4153"/>
          <w:tab w:val="clear" w:pos="8306"/>
        </w:tabs>
        <w:snapToGrid/>
        <w:spacing w:before="156" w:beforeLines="50" w:line="360" w:lineRule="auto"/>
        <w:ind w:left="284" w:firstLine="0"/>
        <w:jc w:val="both"/>
        <w:rPr>
          <w:rFonts w:hint="eastAsia" w:ascii="宋体" w:hAnsi="宋体"/>
          <w:color w:val="000000"/>
          <w:sz w:val="21"/>
          <w:szCs w:val="21"/>
        </w:rPr>
      </w:pPr>
      <w:r>
        <w:rPr>
          <w:rFonts w:hint="eastAsia" w:ascii="宋体" w:hAnsi="宋体"/>
          <w:color w:val="000000"/>
          <w:sz w:val="21"/>
          <w:szCs w:val="21"/>
        </w:rPr>
        <w:t>甲方有权要求乙方为甲方人员提供优质服务；</w:t>
      </w:r>
    </w:p>
    <w:p>
      <w:pPr>
        <w:pStyle w:val="18"/>
        <w:numPr>
          <w:ilvl w:val="2"/>
          <w:numId w:val="10"/>
        </w:numPr>
        <w:pBdr>
          <w:bottom w:val="none" w:color="auto" w:sz="0" w:space="0"/>
        </w:pBdr>
        <w:tabs>
          <w:tab w:val="clear" w:pos="4153"/>
          <w:tab w:val="clear" w:pos="8306"/>
        </w:tabs>
        <w:snapToGrid/>
        <w:spacing w:before="156" w:beforeLines="50" w:line="360" w:lineRule="auto"/>
        <w:ind w:left="850" w:leftChars="135" w:hanging="567" w:hangingChars="270"/>
        <w:jc w:val="both"/>
        <w:rPr>
          <w:rFonts w:ascii="宋体" w:hAnsi="宋体"/>
          <w:color w:val="000000"/>
          <w:sz w:val="21"/>
          <w:szCs w:val="21"/>
        </w:rPr>
      </w:pPr>
      <w:r>
        <w:rPr>
          <w:rFonts w:ascii="宋体" w:hAnsi="宋体"/>
          <w:color w:val="000000"/>
          <w:sz w:val="21"/>
          <w:szCs w:val="21"/>
        </w:rPr>
        <w:t>甲方</w:t>
      </w:r>
      <w:r>
        <w:rPr>
          <w:rFonts w:hint="eastAsia" w:ascii="宋体" w:hAnsi="宋体"/>
          <w:color w:val="000000"/>
          <w:sz w:val="21"/>
          <w:szCs w:val="21"/>
        </w:rPr>
        <w:t>应在甲方人员到检前2个工作日向乙方提供本次体检甲方人员的名单及相关信息（包括：甲方人员姓名、性别及身份证号及女性婚姻状况），同时应按乙方要求告知其甲方人员携带身份证、体检凭证等相关资料以方便乙方进行身份确认，因甲方人员未携带相关资料或体检人员与相关资料信息不一致的，或到检人员并非甲方人员，则乙方有权拒绝提供体检服务，并不因此承担任何责任；</w:t>
      </w:r>
    </w:p>
    <w:p>
      <w:pPr>
        <w:pStyle w:val="18"/>
        <w:numPr>
          <w:ilvl w:val="2"/>
          <w:numId w:val="10"/>
        </w:numPr>
        <w:pBdr>
          <w:bottom w:val="none" w:color="auto" w:sz="0" w:space="0"/>
        </w:pBdr>
        <w:tabs>
          <w:tab w:val="clear" w:pos="4153"/>
          <w:tab w:val="clear" w:pos="8306"/>
        </w:tabs>
        <w:snapToGrid/>
        <w:spacing w:before="156" w:beforeLines="50" w:line="360" w:lineRule="auto"/>
        <w:ind w:left="850" w:leftChars="135" w:hanging="567" w:hangingChars="270"/>
        <w:jc w:val="both"/>
        <w:rPr>
          <w:rFonts w:ascii="宋体" w:hAnsi="宋体"/>
          <w:color w:val="000000"/>
          <w:sz w:val="21"/>
          <w:szCs w:val="21"/>
        </w:rPr>
      </w:pPr>
      <w:r>
        <w:rPr>
          <w:rFonts w:hint="eastAsia" w:ascii="宋体" w:hAnsi="宋体"/>
          <w:color w:val="000000"/>
          <w:sz w:val="21"/>
          <w:szCs w:val="21"/>
        </w:rPr>
        <w:t>甲方承诺向乙方提供的任何甲方人员的个人信息均获得了该甲方人员的充分授权，</w:t>
      </w:r>
      <w:r>
        <w:rPr>
          <w:rFonts w:hint="eastAsia" w:ascii="宋体" w:hAnsi="宋体"/>
          <w:color w:val="000000"/>
          <w:sz w:val="21"/>
          <w:szCs w:val="21"/>
          <w:lang w:val="en-US" w:eastAsia="zh-CN"/>
        </w:rPr>
        <w:t>可</w:t>
      </w:r>
      <w:r>
        <w:rPr>
          <w:rFonts w:hint="eastAsia" w:ascii="宋体" w:hAnsi="宋体"/>
          <w:color w:val="000000"/>
          <w:sz w:val="21"/>
          <w:szCs w:val="21"/>
        </w:rPr>
        <w:t>供乙方用于为甲方人员提供体检服务；乙方获得的甲方人员个人信息仅限用于本合同目的使用，不得用作其他用途；</w:t>
      </w:r>
    </w:p>
    <w:p>
      <w:pPr>
        <w:pStyle w:val="18"/>
        <w:numPr>
          <w:ilvl w:val="2"/>
          <w:numId w:val="10"/>
        </w:numPr>
        <w:pBdr>
          <w:bottom w:val="none" w:color="auto" w:sz="0" w:space="0"/>
        </w:pBdr>
        <w:tabs>
          <w:tab w:val="clear" w:pos="4153"/>
          <w:tab w:val="clear" w:pos="8306"/>
        </w:tabs>
        <w:snapToGrid/>
        <w:spacing w:before="156" w:beforeLines="50" w:line="360" w:lineRule="auto"/>
        <w:ind w:left="850" w:leftChars="135" w:hanging="567" w:hangingChars="270"/>
        <w:jc w:val="both"/>
        <w:rPr>
          <w:rFonts w:hint="eastAsia" w:ascii="宋体" w:hAnsi="宋体"/>
          <w:color w:val="000000"/>
          <w:sz w:val="21"/>
          <w:szCs w:val="21"/>
        </w:rPr>
      </w:pPr>
      <w:r>
        <w:rPr>
          <w:rFonts w:hint="eastAsia" w:ascii="宋体" w:hAnsi="宋体"/>
          <w:color w:val="000000"/>
          <w:sz w:val="21"/>
          <w:szCs w:val="21"/>
        </w:rPr>
        <w:t>甲方承诺，未经甲方人员授权不得擅自代表该甲方人员注册和登录乙方平台的个人会员账户、预约乙方的体检；因甲方未获得充分授权而造成的任何损失，由甲方对此承担一切赔偿责任；</w:t>
      </w:r>
    </w:p>
    <w:p>
      <w:pPr>
        <w:pStyle w:val="18"/>
        <w:numPr>
          <w:ilvl w:val="2"/>
          <w:numId w:val="10"/>
        </w:numPr>
        <w:pBdr>
          <w:bottom w:val="none" w:color="auto" w:sz="0" w:space="0"/>
        </w:pBdr>
        <w:tabs>
          <w:tab w:val="clear" w:pos="4153"/>
          <w:tab w:val="clear" w:pos="8306"/>
        </w:tabs>
        <w:snapToGrid/>
        <w:spacing w:before="156" w:beforeLines="50" w:line="360" w:lineRule="auto"/>
        <w:ind w:left="850" w:leftChars="135" w:hanging="567" w:hangingChars="270"/>
        <w:jc w:val="both"/>
        <w:rPr>
          <w:rFonts w:ascii="宋体" w:hAnsi="宋体"/>
          <w:color w:val="000000"/>
          <w:sz w:val="21"/>
          <w:szCs w:val="21"/>
        </w:rPr>
      </w:pPr>
      <w:r>
        <w:rPr>
          <w:rFonts w:hint="eastAsia" w:ascii="宋体" w:hAnsi="宋体"/>
          <w:color w:val="000000"/>
          <w:sz w:val="21"/>
          <w:szCs w:val="21"/>
        </w:rPr>
        <w:t>甲方</w:t>
      </w:r>
      <w:r>
        <w:rPr>
          <w:rFonts w:ascii="宋体" w:hAnsi="宋体"/>
          <w:color w:val="000000"/>
          <w:sz w:val="21"/>
          <w:szCs w:val="21"/>
        </w:rPr>
        <w:t>按协议</w:t>
      </w:r>
      <w:r>
        <w:rPr>
          <w:rFonts w:hint="eastAsia" w:ascii="宋体" w:hAnsi="宋体"/>
          <w:color w:val="000000"/>
          <w:sz w:val="21"/>
          <w:szCs w:val="21"/>
        </w:rPr>
        <w:t>约定向</w:t>
      </w:r>
      <w:r>
        <w:rPr>
          <w:rFonts w:ascii="宋体" w:hAnsi="宋体"/>
          <w:color w:val="000000"/>
          <w:sz w:val="21"/>
          <w:szCs w:val="21"/>
        </w:rPr>
        <w:t>乙方支付</w:t>
      </w:r>
      <w:r>
        <w:rPr>
          <w:rFonts w:hint="eastAsia" w:ascii="宋体" w:hAnsi="宋体"/>
          <w:color w:val="000000"/>
          <w:sz w:val="21"/>
          <w:szCs w:val="21"/>
        </w:rPr>
        <w:t>体检</w:t>
      </w:r>
      <w:r>
        <w:rPr>
          <w:rFonts w:ascii="宋体" w:hAnsi="宋体"/>
          <w:color w:val="000000"/>
          <w:sz w:val="21"/>
          <w:szCs w:val="21"/>
        </w:rPr>
        <w:t>费用</w:t>
      </w:r>
      <w:r>
        <w:rPr>
          <w:rFonts w:hint="eastAsia" w:ascii="宋体" w:hAnsi="宋体"/>
          <w:color w:val="000000"/>
          <w:sz w:val="21"/>
          <w:szCs w:val="21"/>
        </w:rPr>
        <w:t>；</w:t>
      </w:r>
    </w:p>
    <w:p>
      <w:pPr>
        <w:pStyle w:val="18"/>
        <w:numPr>
          <w:ilvl w:val="2"/>
          <w:numId w:val="10"/>
        </w:numPr>
        <w:pBdr>
          <w:bottom w:val="none" w:color="auto" w:sz="0" w:space="0"/>
        </w:pBdr>
        <w:tabs>
          <w:tab w:val="clear" w:pos="4153"/>
          <w:tab w:val="clear" w:pos="8306"/>
        </w:tabs>
        <w:snapToGrid/>
        <w:spacing w:before="156" w:beforeLines="50" w:line="360" w:lineRule="auto"/>
        <w:ind w:left="850" w:leftChars="135" w:hanging="567" w:hangingChars="270"/>
        <w:jc w:val="both"/>
        <w:rPr>
          <w:rFonts w:hint="eastAsia" w:ascii="宋体" w:hAnsi="宋体"/>
          <w:color w:val="000000"/>
          <w:sz w:val="21"/>
          <w:szCs w:val="21"/>
        </w:rPr>
      </w:pPr>
      <w:r>
        <w:rPr>
          <w:rFonts w:hint="eastAsia" w:ascii="宋体" w:hAnsi="宋体"/>
          <w:color w:val="000000"/>
          <w:sz w:val="21"/>
          <w:szCs w:val="21"/>
        </w:rPr>
        <w:t>甲方</w:t>
      </w:r>
      <w:r>
        <w:rPr>
          <w:rFonts w:ascii="宋体" w:hAnsi="宋体"/>
          <w:color w:val="000000"/>
          <w:sz w:val="21"/>
          <w:szCs w:val="21"/>
        </w:rPr>
        <w:t>在合作期限内</w:t>
      </w:r>
      <w:r>
        <w:rPr>
          <w:rFonts w:hint="eastAsia" w:ascii="宋体" w:hAnsi="宋体"/>
          <w:color w:val="000000"/>
          <w:sz w:val="21"/>
          <w:szCs w:val="21"/>
        </w:rPr>
        <w:t>应</w:t>
      </w:r>
      <w:r>
        <w:rPr>
          <w:rFonts w:ascii="宋体" w:hAnsi="宋体"/>
          <w:color w:val="000000"/>
          <w:sz w:val="21"/>
          <w:szCs w:val="21"/>
        </w:rPr>
        <w:t>优先考虑乙方作为其主要供应商与甲方员工</w:t>
      </w:r>
      <w:r>
        <w:rPr>
          <w:rFonts w:hint="eastAsia" w:ascii="宋体" w:hAnsi="宋体"/>
          <w:color w:val="000000"/>
          <w:sz w:val="21"/>
          <w:szCs w:val="21"/>
        </w:rPr>
        <w:t>和高管</w:t>
      </w:r>
      <w:r>
        <w:rPr>
          <w:rFonts w:ascii="宋体" w:hAnsi="宋体"/>
          <w:color w:val="000000"/>
          <w:sz w:val="21"/>
          <w:szCs w:val="21"/>
        </w:rPr>
        <w:t>提供其他涉及健康管理领域的产品与服务</w:t>
      </w:r>
      <w:r>
        <w:rPr>
          <w:rFonts w:hint="eastAsia" w:ascii="宋体" w:hAnsi="宋体"/>
          <w:color w:val="000000"/>
          <w:sz w:val="21"/>
          <w:szCs w:val="21"/>
        </w:rPr>
        <w:t>；</w:t>
      </w:r>
    </w:p>
    <w:p>
      <w:pPr>
        <w:pStyle w:val="18"/>
        <w:numPr>
          <w:ilvl w:val="2"/>
          <w:numId w:val="10"/>
        </w:numPr>
        <w:pBdr>
          <w:bottom w:val="none" w:color="auto" w:sz="0" w:space="0"/>
        </w:pBdr>
        <w:tabs>
          <w:tab w:val="clear" w:pos="4153"/>
          <w:tab w:val="clear" w:pos="8306"/>
        </w:tabs>
        <w:snapToGrid/>
        <w:spacing w:before="156" w:beforeLines="50" w:line="360" w:lineRule="auto"/>
        <w:ind w:left="850" w:leftChars="135" w:hanging="567" w:hangingChars="270"/>
        <w:jc w:val="both"/>
        <w:rPr>
          <w:rFonts w:ascii="宋体" w:hAnsi="宋体"/>
          <w:color w:val="000000"/>
          <w:sz w:val="21"/>
          <w:szCs w:val="21"/>
        </w:rPr>
      </w:pPr>
      <w:r>
        <w:rPr>
          <w:rFonts w:hint="eastAsia" w:ascii="宋体" w:hAnsi="宋体"/>
          <w:color w:val="000000"/>
          <w:sz w:val="21"/>
          <w:szCs w:val="21"/>
        </w:rPr>
        <w:t>若甲方需要统一收取并查看其</w:t>
      </w:r>
      <w:r>
        <w:rPr>
          <w:rFonts w:hint="eastAsia" w:ascii="宋体" w:hAnsi="宋体"/>
          <w:color w:val="000000"/>
          <w:sz w:val="21"/>
          <w:szCs w:val="21"/>
          <w:lang w:val="en-US" w:eastAsia="zh-CN"/>
        </w:rPr>
        <w:t>职工</w:t>
      </w:r>
      <w:r>
        <w:rPr>
          <w:rFonts w:hint="eastAsia" w:ascii="宋体" w:hAnsi="宋体"/>
          <w:color w:val="000000"/>
          <w:sz w:val="21"/>
          <w:szCs w:val="21"/>
        </w:rPr>
        <w:t>的体检报告或体检信息，则甲方承诺已事先取得其</w:t>
      </w:r>
      <w:r>
        <w:rPr>
          <w:rFonts w:hint="eastAsia" w:ascii="宋体" w:hAnsi="宋体"/>
          <w:color w:val="000000"/>
          <w:sz w:val="21"/>
          <w:szCs w:val="21"/>
          <w:lang w:val="en-US" w:eastAsia="zh-CN"/>
        </w:rPr>
        <w:t>职工</w:t>
      </w:r>
      <w:r>
        <w:rPr>
          <w:rFonts w:hint="eastAsia" w:ascii="宋体" w:hAnsi="宋体"/>
          <w:color w:val="000000"/>
          <w:sz w:val="21"/>
          <w:szCs w:val="21"/>
        </w:rPr>
        <w:t>的明示同意，且本协议其他条款涉及的甲方人员授权或同意不得被理解为本条下的书面明示同意；否则由此导致的纠纷由甲方自行解决，乙方或甲方人员由此受到任何损失的，甲方对此承担一切赔偿责任；</w:t>
      </w:r>
    </w:p>
    <w:p>
      <w:pPr>
        <w:pStyle w:val="18"/>
        <w:numPr>
          <w:ilvl w:val="2"/>
          <w:numId w:val="10"/>
        </w:numPr>
        <w:pBdr>
          <w:bottom w:val="none" w:color="auto" w:sz="0" w:space="0"/>
        </w:pBdr>
        <w:tabs>
          <w:tab w:val="clear" w:pos="4153"/>
          <w:tab w:val="clear" w:pos="8306"/>
        </w:tabs>
        <w:snapToGrid/>
        <w:spacing w:before="156" w:beforeLines="50" w:line="360" w:lineRule="auto"/>
        <w:ind w:left="850" w:leftChars="135" w:hanging="567" w:hangingChars="270"/>
        <w:jc w:val="both"/>
        <w:rPr>
          <w:rFonts w:hint="eastAsia" w:ascii="宋体" w:hAnsi="宋体"/>
          <w:color w:val="000000"/>
          <w:sz w:val="21"/>
          <w:szCs w:val="21"/>
        </w:rPr>
      </w:pPr>
      <w:r>
        <w:rPr>
          <w:rFonts w:hint="eastAsia" w:ascii="宋体" w:hAnsi="宋体"/>
          <w:color w:val="000000"/>
          <w:sz w:val="21"/>
          <w:szCs w:val="21"/>
        </w:rPr>
        <w:t>若甲方代甲方人员收取体检报告，甲方承诺已取得该甲方人员的同意；未经该甲方人员同意，甲方不得拆开代收的体检报告；除非该甲方人员另有指示，甲方应明确告知乙方代收的方式（如邮箱地址），并保障代收的体检报告的数据安全；甲方人员有权决定或更正其获取体检报告的方式，甲方不得以甲方人员拒绝甲方代收体检报告为由，拒绝履行本协议下甲方的义务；</w:t>
      </w:r>
    </w:p>
    <w:p>
      <w:pPr>
        <w:pStyle w:val="18"/>
        <w:numPr>
          <w:ilvl w:val="2"/>
          <w:numId w:val="10"/>
        </w:numPr>
        <w:pBdr>
          <w:bottom w:val="none" w:color="auto" w:sz="0" w:space="0"/>
        </w:pBdr>
        <w:tabs>
          <w:tab w:val="clear" w:pos="4153"/>
          <w:tab w:val="clear" w:pos="8306"/>
        </w:tabs>
        <w:snapToGrid/>
        <w:spacing w:before="156" w:beforeLines="50" w:line="360" w:lineRule="auto"/>
        <w:ind w:left="850" w:leftChars="135" w:hanging="567" w:hangingChars="270"/>
        <w:jc w:val="both"/>
        <w:rPr>
          <w:rFonts w:hint="eastAsia" w:ascii="宋体" w:hAnsi="宋体"/>
          <w:color w:val="000000"/>
          <w:sz w:val="21"/>
          <w:szCs w:val="21"/>
        </w:rPr>
      </w:pPr>
      <w:r>
        <w:rPr>
          <w:rFonts w:ascii="宋体" w:hAnsi="宋体"/>
          <w:color w:val="000000"/>
          <w:sz w:val="21"/>
          <w:szCs w:val="21"/>
        </w:rPr>
        <w:t>甲方</w:t>
      </w:r>
      <w:r>
        <w:rPr>
          <w:rFonts w:hint="eastAsia" w:ascii="宋体" w:hAnsi="宋体"/>
          <w:color w:val="000000"/>
          <w:sz w:val="21"/>
          <w:szCs w:val="21"/>
        </w:rPr>
        <w:t>负有保密义务，</w:t>
      </w:r>
      <w:r>
        <w:rPr>
          <w:rFonts w:ascii="宋体" w:hAnsi="宋体"/>
          <w:color w:val="000000"/>
          <w:sz w:val="21"/>
          <w:szCs w:val="21"/>
        </w:rPr>
        <w:t>在未获得乙方书面允许的情况下，不得向第三方披露有关乙方的数据资料和内容，以及任何与本协议有关的信息。</w:t>
      </w:r>
    </w:p>
    <w:p>
      <w:pPr>
        <w:pStyle w:val="18"/>
        <w:numPr>
          <w:ilvl w:val="1"/>
          <w:numId w:val="10"/>
        </w:numPr>
        <w:pBdr>
          <w:bottom w:val="none" w:color="auto" w:sz="0" w:space="0"/>
        </w:pBdr>
        <w:tabs>
          <w:tab w:val="clear" w:pos="4153"/>
          <w:tab w:val="clear" w:pos="8306"/>
        </w:tabs>
        <w:snapToGrid/>
        <w:spacing w:before="156" w:beforeLines="50" w:line="360" w:lineRule="auto"/>
        <w:jc w:val="both"/>
        <w:rPr>
          <w:rFonts w:ascii="宋体" w:hAnsi="宋体"/>
          <w:b/>
          <w:color w:val="000000"/>
          <w:sz w:val="21"/>
          <w:szCs w:val="21"/>
        </w:rPr>
      </w:pPr>
      <w:r>
        <w:rPr>
          <w:rFonts w:ascii="宋体" w:hAnsi="宋体"/>
          <w:b/>
          <w:bCs/>
          <w:color w:val="000000"/>
          <w:sz w:val="21"/>
          <w:szCs w:val="21"/>
        </w:rPr>
        <w:t>乙方权利和义务：</w:t>
      </w:r>
    </w:p>
    <w:p>
      <w:pPr>
        <w:pStyle w:val="18"/>
        <w:numPr>
          <w:ilvl w:val="2"/>
          <w:numId w:val="10"/>
        </w:numPr>
        <w:pBdr>
          <w:bottom w:val="none" w:color="auto" w:sz="0" w:space="0"/>
        </w:pBdr>
        <w:tabs>
          <w:tab w:val="clear" w:pos="4153"/>
          <w:tab w:val="clear" w:pos="8306"/>
        </w:tabs>
        <w:snapToGrid/>
        <w:spacing w:before="156" w:beforeLines="50" w:line="360" w:lineRule="auto"/>
        <w:ind w:left="850" w:leftChars="135" w:hanging="567" w:hangingChars="270"/>
        <w:jc w:val="both"/>
        <w:rPr>
          <w:rFonts w:hint="eastAsia" w:ascii="宋体" w:hAnsi="宋体"/>
          <w:color w:val="000000"/>
          <w:sz w:val="21"/>
          <w:szCs w:val="21"/>
        </w:rPr>
      </w:pPr>
      <w:r>
        <w:rPr>
          <w:rFonts w:hint="eastAsia" w:ascii="宋体" w:hAnsi="宋体"/>
          <w:color w:val="000000"/>
          <w:sz w:val="21"/>
          <w:szCs w:val="21"/>
        </w:rPr>
        <w:t>乙方有权</w:t>
      </w:r>
      <w:r>
        <w:rPr>
          <w:rFonts w:ascii="宋体" w:hAnsi="宋体"/>
          <w:color w:val="000000"/>
          <w:sz w:val="21"/>
          <w:szCs w:val="21"/>
        </w:rPr>
        <w:t>按协议</w:t>
      </w:r>
      <w:r>
        <w:rPr>
          <w:rFonts w:hint="eastAsia" w:ascii="宋体" w:hAnsi="宋体"/>
          <w:color w:val="000000"/>
          <w:sz w:val="21"/>
          <w:szCs w:val="21"/>
        </w:rPr>
        <w:t>约定</w:t>
      </w:r>
      <w:r>
        <w:rPr>
          <w:rFonts w:ascii="宋体" w:hAnsi="宋体"/>
          <w:color w:val="000000"/>
          <w:sz w:val="21"/>
          <w:szCs w:val="21"/>
        </w:rPr>
        <w:t>要求甲方按期付款</w:t>
      </w:r>
      <w:r>
        <w:rPr>
          <w:rFonts w:hint="eastAsia" w:ascii="宋体" w:hAnsi="宋体"/>
          <w:color w:val="000000"/>
          <w:sz w:val="21"/>
          <w:szCs w:val="21"/>
        </w:rPr>
        <w:t>；</w:t>
      </w:r>
    </w:p>
    <w:p>
      <w:pPr>
        <w:pStyle w:val="18"/>
        <w:numPr>
          <w:ilvl w:val="2"/>
          <w:numId w:val="10"/>
        </w:numPr>
        <w:pBdr>
          <w:bottom w:val="none" w:color="auto" w:sz="0" w:space="0"/>
        </w:pBdr>
        <w:tabs>
          <w:tab w:val="clear" w:pos="4153"/>
          <w:tab w:val="clear" w:pos="8306"/>
        </w:tabs>
        <w:snapToGrid/>
        <w:spacing w:before="156" w:beforeLines="50" w:line="360" w:lineRule="auto"/>
        <w:ind w:left="850" w:leftChars="135" w:hanging="567" w:hangingChars="270"/>
        <w:jc w:val="both"/>
        <w:rPr>
          <w:rFonts w:hint="eastAsia" w:ascii="宋体" w:hAnsi="宋体"/>
          <w:color w:val="000000"/>
          <w:sz w:val="21"/>
          <w:szCs w:val="21"/>
        </w:rPr>
      </w:pPr>
      <w:r>
        <w:rPr>
          <w:rFonts w:ascii="宋体" w:hAnsi="宋体"/>
          <w:color w:val="000000"/>
          <w:sz w:val="21"/>
          <w:szCs w:val="21"/>
        </w:rPr>
        <w:t>乙方应</w:t>
      </w:r>
      <w:r>
        <w:rPr>
          <w:rFonts w:hint="eastAsia" w:ascii="宋体" w:hAnsi="宋体"/>
          <w:color w:val="000000"/>
          <w:sz w:val="21"/>
          <w:szCs w:val="21"/>
        </w:rPr>
        <w:t>按本协议约定的时间及方式</w:t>
      </w:r>
      <w:r>
        <w:rPr>
          <w:rFonts w:ascii="宋体" w:hAnsi="宋体"/>
          <w:color w:val="000000"/>
          <w:sz w:val="21"/>
          <w:szCs w:val="21"/>
        </w:rPr>
        <w:t>安排甲方</w:t>
      </w:r>
      <w:r>
        <w:rPr>
          <w:rFonts w:hint="eastAsia" w:ascii="宋体" w:hAnsi="宋体"/>
          <w:color w:val="000000"/>
          <w:sz w:val="21"/>
          <w:szCs w:val="21"/>
        </w:rPr>
        <w:t>人员</w:t>
      </w:r>
      <w:r>
        <w:rPr>
          <w:rFonts w:ascii="宋体" w:hAnsi="宋体"/>
          <w:color w:val="000000"/>
          <w:sz w:val="21"/>
          <w:szCs w:val="21"/>
        </w:rPr>
        <w:t>体检</w:t>
      </w:r>
      <w:r>
        <w:rPr>
          <w:rFonts w:hint="eastAsia" w:ascii="宋体" w:hAnsi="宋体"/>
          <w:color w:val="000000"/>
          <w:sz w:val="21"/>
          <w:szCs w:val="21"/>
        </w:rPr>
        <w:t>；</w:t>
      </w:r>
    </w:p>
    <w:p>
      <w:pPr>
        <w:pStyle w:val="18"/>
        <w:numPr>
          <w:ilvl w:val="2"/>
          <w:numId w:val="10"/>
        </w:numPr>
        <w:pBdr>
          <w:bottom w:val="none" w:color="auto" w:sz="0" w:space="0"/>
        </w:pBdr>
        <w:tabs>
          <w:tab w:val="clear" w:pos="4153"/>
          <w:tab w:val="clear" w:pos="8306"/>
        </w:tabs>
        <w:snapToGrid/>
        <w:spacing w:before="156" w:beforeLines="50" w:line="360" w:lineRule="auto"/>
        <w:ind w:left="850" w:leftChars="135" w:hanging="567" w:hangingChars="270"/>
        <w:jc w:val="both"/>
        <w:rPr>
          <w:rFonts w:ascii="宋体" w:hAnsi="宋体"/>
          <w:color w:val="000000"/>
          <w:sz w:val="21"/>
          <w:szCs w:val="21"/>
        </w:rPr>
      </w:pPr>
      <w:r>
        <w:rPr>
          <w:rFonts w:ascii="宋体" w:hAnsi="宋体"/>
          <w:color w:val="000000"/>
          <w:sz w:val="21"/>
          <w:szCs w:val="21"/>
        </w:rPr>
        <w:t>乙方</w:t>
      </w:r>
      <w:r>
        <w:rPr>
          <w:rFonts w:hint="eastAsia" w:ascii="宋体" w:hAnsi="宋体"/>
          <w:color w:val="000000"/>
          <w:sz w:val="21"/>
          <w:szCs w:val="21"/>
        </w:rPr>
        <w:t>有权向</w:t>
      </w:r>
      <w:r>
        <w:rPr>
          <w:rFonts w:ascii="宋体" w:hAnsi="宋体"/>
          <w:color w:val="000000"/>
          <w:sz w:val="21"/>
          <w:szCs w:val="21"/>
        </w:rPr>
        <w:t>甲方</w:t>
      </w:r>
      <w:r>
        <w:rPr>
          <w:rFonts w:hint="eastAsia" w:ascii="宋体" w:hAnsi="宋体"/>
          <w:color w:val="000000"/>
          <w:sz w:val="21"/>
          <w:szCs w:val="21"/>
        </w:rPr>
        <w:t>人员宣传</w:t>
      </w:r>
      <w:r>
        <w:rPr>
          <w:rFonts w:ascii="宋体" w:hAnsi="宋体"/>
          <w:color w:val="000000"/>
          <w:sz w:val="21"/>
          <w:szCs w:val="21"/>
        </w:rPr>
        <w:t>“健康管理”的理念</w:t>
      </w:r>
      <w:r>
        <w:rPr>
          <w:rFonts w:hint="eastAsia" w:ascii="宋体" w:hAnsi="宋体"/>
          <w:color w:val="000000"/>
          <w:sz w:val="21"/>
          <w:szCs w:val="21"/>
        </w:rPr>
        <w:t>；</w:t>
      </w:r>
    </w:p>
    <w:p>
      <w:pPr>
        <w:pStyle w:val="18"/>
        <w:numPr>
          <w:ilvl w:val="2"/>
          <w:numId w:val="10"/>
        </w:numPr>
        <w:pBdr>
          <w:bottom w:val="none" w:color="auto" w:sz="0" w:space="0"/>
        </w:pBdr>
        <w:tabs>
          <w:tab w:val="clear" w:pos="4153"/>
          <w:tab w:val="clear" w:pos="8306"/>
        </w:tabs>
        <w:snapToGrid/>
        <w:spacing w:before="156" w:beforeLines="50" w:line="360" w:lineRule="auto"/>
        <w:ind w:left="850" w:leftChars="135" w:hanging="567" w:hangingChars="270"/>
        <w:jc w:val="both"/>
        <w:rPr>
          <w:rFonts w:hint="eastAsia" w:ascii="宋体" w:hAnsi="宋体"/>
          <w:color w:val="000000"/>
          <w:sz w:val="21"/>
          <w:szCs w:val="21"/>
        </w:rPr>
      </w:pPr>
      <w:r>
        <w:rPr>
          <w:rFonts w:hint="eastAsia" w:ascii="宋体" w:hAnsi="宋体"/>
          <w:color w:val="000000"/>
          <w:sz w:val="21"/>
          <w:szCs w:val="21"/>
        </w:rPr>
        <w:t>乙</w:t>
      </w:r>
      <w:r>
        <w:rPr>
          <w:rFonts w:ascii="宋体" w:hAnsi="宋体"/>
          <w:color w:val="000000"/>
          <w:sz w:val="21"/>
          <w:szCs w:val="21"/>
        </w:rPr>
        <w:t>方</w:t>
      </w:r>
      <w:r>
        <w:rPr>
          <w:rFonts w:hint="eastAsia" w:ascii="宋体" w:hAnsi="宋体"/>
          <w:color w:val="000000"/>
          <w:sz w:val="21"/>
          <w:szCs w:val="21"/>
        </w:rPr>
        <w:t>负有保密义务，</w:t>
      </w:r>
      <w:r>
        <w:rPr>
          <w:rFonts w:ascii="宋体" w:hAnsi="宋体"/>
          <w:color w:val="000000"/>
          <w:sz w:val="21"/>
          <w:szCs w:val="21"/>
        </w:rPr>
        <w:t>在未获得</w:t>
      </w:r>
      <w:r>
        <w:rPr>
          <w:rFonts w:hint="eastAsia" w:ascii="宋体" w:hAnsi="宋体"/>
          <w:color w:val="000000"/>
          <w:sz w:val="21"/>
          <w:szCs w:val="21"/>
        </w:rPr>
        <w:t>甲</w:t>
      </w:r>
      <w:r>
        <w:rPr>
          <w:rFonts w:ascii="宋体" w:hAnsi="宋体"/>
          <w:color w:val="000000"/>
          <w:sz w:val="21"/>
          <w:szCs w:val="21"/>
        </w:rPr>
        <w:t>方书面允许的情况下，不得向第三方披露有关</w:t>
      </w:r>
      <w:r>
        <w:rPr>
          <w:rFonts w:hint="eastAsia" w:ascii="宋体" w:hAnsi="宋体"/>
          <w:color w:val="000000"/>
          <w:sz w:val="21"/>
          <w:szCs w:val="21"/>
        </w:rPr>
        <w:t>甲</w:t>
      </w:r>
      <w:r>
        <w:rPr>
          <w:rFonts w:ascii="宋体" w:hAnsi="宋体"/>
          <w:color w:val="000000"/>
          <w:sz w:val="21"/>
          <w:szCs w:val="21"/>
        </w:rPr>
        <w:t>方的数据资料和内容，以及任何与本协议有关的信息。</w:t>
      </w:r>
    </w:p>
    <w:p>
      <w:pPr>
        <w:pStyle w:val="18"/>
        <w:numPr>
          <w:ilvl w:val="2"/>
          <w:numId w:val="10"/>
        </w:numPr>
        <w:pBdr>
          <w:bottom w:val="none" w:color="auto" w:sz="0" w:space="0"/>
        </w:pBdr>
        <w:tabs>
          <w:tab w:val="clear" w:pos="4153"/>
          <w:tab w:val="clear" w:pos="8306"/>
        </w:tabs>
        <w:snapToGrid/>
        <w:spacing w:before="156" w:beforeLines="50" w:line="360" w:lineRule="auto"/>
        <w:ind w:left="850" w:leftChars="135" w:hanging="567" w:hangingChars="270"/>
        <w:jc w:val="both"/>
        <w:rPr>
          <w:rFonts w:hint="eastAsia" w:ascii="宋体" w:hAnsi="宋体"/>
          <w:color w:val="000000"/>
          <w:sz w:val="21"/>
          <w:szCs w:val="21"/>
        </w:rPr>
      </w:pPr>
      <w:r>
        <w:rPr>
          <w:rFonts w:hint="eastAsia" w:ascii="宋体" w:hAnsi="宋体"/>
          <w:color w:val="000000"/>
          <w:sz w:val="21"/>
          <w:szCs w:val="21"/>
        </w:rPr>
        <w:t>乙方对甲方人员的体检报告负有保密义务，除按照甲方要求向甲方提供甲方人员体检报告，以及向甲方人员提供外，乙方不得向任何第三方提供。</w:t>
      </w:r>
    </w:p>
    <w:p>
      <w:pPr>
        <w:pStyle w:val="18"/>
        <w:numPr>
          <w:ilvl w:val="1"/>
          <w:numId w:val="10"/>
        </w:numPr>
        <w:pBdr>
          <w:bottom w:val="none" w:color="auto" w:sz="0" w:space="0"/>
        </w:pBdr>
        <w:tabs>
          <w:tab w:val="clear" w:pos="4153"/>
          <w:tab w:val="clear" w:pos="8306"/>
        </w:tabs>
        <w:snapToGrid/>
        <w:spacing w:before="156" w:beforeLines="50" w:line="360" w:lineRule="auto"/>
        <w:jc w:val="both"/>
        <w:rPr>
          <w:rFonts w:hint="eastAsia" w:ascii="宋体" w:hAnsi="宋体"/>
          <w:b/>
          <w:bCs/>
          <w:color w:val="000000"/>
          <w:sz w:val="21"/>
          <w:szCs w:val="21"/>
        </w:rPr>
      </w:pPr>
      <w:r>
        <w:rPr>
          <w:rFonts w:hint="eastAsia" w:ascii="宋体" w:hAnsi="宋体"/>
          <w:b/>
          <w:bCs/>
          <w:color w:val="000000"/>
          <w:sz w:val="21"/>
          <w:szCs w:val="21"/>
        </w:rPr>
        <w:t>双方联系人</w:t>
      </w:r>
    </w:p>
    <w:p>
      <w:pPr>
        <w:pStyle w:val="18"/>
        <w:numPr>
          <w:ilvl w:val="2"/>
          <w:numId w:val="10"/>
        </w:numPr>
        <w:pBdr>
          <w:bottom w:val="none" w:color="auto" w:sz="0" w:space="0"/>
        </w:pBdr>
        <w:tabs>
          <w:tab w:val="clear" w:pos="4153"/>
          <w:tab w:val="clear" w:pos="8306"/>
        </w:tabs>
        <w:snapToGrid/>
        <w:spacing w:before="156" w:beforeLines="50" w:line="360" w:lineRule="auto"/>
        <w:ind w:left="850" w:leftChars="135" w:hanging="567" w:hangingChars="270"/>
        <w:jc w:val="both"/>
        <w:rPr>
          <w:rFonts w:hint="eastAsia" w:ascii="宋体" w:hAnsi="宋体"/>
          <w:color w:val="000000"/>
          <w:sz w:val="21"/>
          <w:szCs w:val="21"/>
        </w:rPr>
      </w:pPr>
      <w:r>
        <w:rPr>
          <w:rFonts w:hint="eastAsia" w:ascii="宋体" w:hAnsi="宋体"/>
          <w:color w:val="000000"/>
          <w:sz w:val="21"/>
          <w:szCs w:val="21"/>
        </w:rPr>
        <w:t>本协议项下要求或发出的所有通知和其他通信应通过专人递送、挂号邮寄、邮资预付或商业快递服务或传真的方式发到各方下列地址。每一通知还应再以电子邮件送达。该等通知视为有效送达的日期按如下方式：</w:t>
      </w:r>
    </w:p>
    <w:p>
      <w:pPr>
        <w:pStyle w:val="18"/>
        <w:pBdr>
          <w:bottom w:val="none" w:color="auto" w:sz="0" w:space="0"/>
        </w:pBdr>
        <w:tabs>
          <w:tab w:val="clear" w:pos="4153"/>
          <w:tab w:val="clear" w:pos="8306"/>
        </w:tabs>
        <w:snapToGrid/>
        <w:spacing w:before="156" w:beforeLines="50" w:line="360" w:lineRule="auto"/>
        <w:ind w:left="567" w:leftChars="270"/>
        <w:jc w:val="both"/>
        <w:rPr>
          <w:rFonts w:hint="eastAsia" w:ascii="宋体" w:hAnsi="宋体" w:eastAsia="宋体" w:cs="Times New Roman"/>
          <w:color w:val="000000"/>
          <w:sz w:val="21"/>
          <w:szCs w:val="21"/>
          <w:highlight w:val="yellow"/>
        </w:rPr>
      </w:pPr>
      <w:r>
        <w:rPr>
          <w:rFonts w:hint="eastAsia" w:ascii="宋体" w:hAnsi="宋体"/>
          <w:color w:val="000000"/>
          <w:sz w:val="21"/>
          <w:szCs w:val="21"/>
          <w:highlight w:val="none"/>
        </w:rPr>
        <w:t>甲方地址：</w:t>
      </w:r>
    </w:p>
    <w:p>
      <w:pPr>
        <w:pStyle w:val="18"/>
        <w:pBdr>
          <w:bottom w:val="none" w:color="auto" w:sz="0" w:space="0"/>
        </w:pBdr>
        <w:tabs>
          <w:tab w:val="clear" w:pos="4153"/>
          <w:tab w:val="clear" w:pos="8306"/>
        </w:tabs>
        <w:snapToGrid/>
        <w:spacing w:before="156" w:beforeLines="50" w:line="360" w:lineRule="auto"/>
        <w:ind w:left="567" w:leftChars="270"/>
        <w:jc w:val="both"/>
        <w:rPr>
          <w:rFonts w:ascii="宋体" w:hAnsi="宋体"/>
          <w:color w:val="000000"/>
          <w:sz w:val="21"/>
          <w:szCs w:val="21"/>
          <w:highlight w:val="yellow"/>
        </w:rPr>
      </w:pPr>
      <w:r>
        <w:rPr>
          <w:rFonts w:hint="eastAsia" w:ascii="宋体" w:hAnsi="宋体"/>
          <w:color w:val="000000"/>
          <w:sz w:val="21"/>
          <w:szCs w:val="21"/>
          <w:highlight w:val="none"/>
        </w:rPr>
        <w:t>甲方联系人：</w:t>
      </w:r>
    </w:p>
    <w:p>
      <w:pPr>
        <w:pStyle w:val="18"/>
        <w:pBdr>
          <w:bottom w:val="none" w:color="auto" w:sz="0" w:space="0"/>
        </w:pBdr>
        <w:tabs>
          <w:tab w:val="clear" w:pos="4153"/>
          <w:tab w:val="clear" w:pos="8306"/>
        </w:tabs>
        <w:snapToGrid/>
        <w:spacing w:before="156" w:beforeLines="50" w:line="360" w:lineRule="auto"/>
        <w:ind w:left="567" w:leftChars="270"/>
        <w:jc w:val="both"/>
        <w:rPr>
          <w:rFonts w:hint="default" w:ascii="宋体" w:hAnsi="宋体" w:eastAsia="宋体"/>
          <w:color w:val="000000"/>
          <w:sz w:val="21"/>
          <w:szCs w:val="21"/>
          <w:lang w:val="en-US" w:eastAsia="zh-CN"/>
        </w:rPr>
      </w:pPr>
      <w:r>
        <w:rPr>
          <w:rFonts w:hint="eastAsia" w:ascii="宋体" w:hAnsi="宋体"/>
          <w:color w:val="000000"/>
          <w:sz w:val="21"/>
          <w:szCs w:val="21"/>
        </w:rPr>
        <w:t>乙方地址：</w:t>
      </w:r>
    </w:p>
    <w:p>
      <w:pPr>
        <w:pStyle w:val="18"/>
        <w:pBdr>
          <w:bottom w:val="none" w:color="auto" w:sz="0" w:space="0"/>
        </w:pBdr>
        <w:tabs>
          <w:tab w:val="clear" w:pos="4153"/>
          <w:tab w:val="clear" w:pos="8306"/>
        </w:tabs>
        <w:snapToGrid/>
        <w:spacing w:before="156" w:beforeLines="50" w:line="360" w:lineRule="auto"/>
        <w:ind w:left="567" w:leftChars="270"/>
        <w:jc w:val="both"/>
        <w:rPr>
          <w:rFonts w:hint="eastAsia" w:ascii="宋体" w:hAnsi="宋体"/>
          <w:color w:val="000000"/>
          <w:sz w:val="21"/>
          <w:szCs w:val="21"/>
        </w:rPr>
      </w:pPr>
      <w:r>
        <w:rPr>
          <w:rFonts w:hint="eastAsia" w:ascii="宋体" w:hAnsi="宋体"/>
          <w:color w:val="000000"/>
          <w:sz w:val="21"/>
          <w:szCs w:val="21"/>
        </w:rPr>
        <w:t>乙方联系人：</w:t>
      </w:r>
    </w:p>
    <w:p>
      <w:pPr>
        <w:pStyle w:val="18"/>
        <w:numPr>
          <w:ilvl w:val="2"/>
          <w:numId w:val="10"/>
        </w:numPr>
        <w:pBdr>
          <w:bottom w:val="none" w:color="auto" w:sz="0" w:space="0"/>
        </w:pBdr>
        <w:tabs>
          <w:tab w:val="clear" w:pos="4153"/>
          <w:tab w:val="clear" w:pos="8306"/>
        </w:tabs>
        <w:snapToGrid/>
        <w:spacing w:before="156" w:beforeLines="50" w:line="360" w:lineRule="auto"/>
        <w:ind w:left="850" w:leftChars="135" w:hanging="567" w:hangingChars="270"/>
        <w:jc w:val="both"/>
        <w:rPr>
          <w:rFonts w:hint="eastAsia" w:ascii="宋体" w:hAnsi="宋体"/>
          <w:color w:val="000000"/>
          <w:sz w:val="21"/>
          <w:szCs w:val="21"/>
        </w:rPr>
      </w:pPr>
      <w:r>
        <w:rPr>
          <w:rFonts w:hint="eastAsia" w:ascii="宋体" w:hAnsi="宋体"/>
          <w:color w:val="000000"/>
          <w:sz w:val="21"/>
          <w:szCs w:val="21"/>
        </w:rPr>
        <w:t>通知如果是以专人递送、快递服务或挂号邮寄、邮资预付发出的，则以于设定为通知的地址在发送之日为有效送达日。</w:t>
      </w:r>
    </w:p>
    <w:p>
      <w:pPr>
        <w:pStyle w:val="18"/>
        <w:numPr>
          <w:ilvl w:val="2"/>
          <w:numId w:val="10"/>
        </w:numPr>
        <w:pBdr>
          <w:bottom w:val="none" w:color="auto" w:sz="0" w:space="0"/>
        </w:pBdr>
        <w:tabs>
          <w:tab w:val="clear" w:pos="4153"/>
          <w:tab w:val="clear" w:pos="8306"/>
        </w:tabs>
        <w:snapToGrid/>
        <w:spacing w:before="156" w:beforeLines="50" w:line="360" w:lineRule="auto"/>
        <w:ind w:left="850" w:leftChars="135" w:hanging="567" w:hangingChars="270"/>
        <w:jc w:val="both"/>
        <w:rPr>
          <w:rFonts w:ascii="宋体" w:hAnsi="宋体"/>
          <w:color w:val="000000"/>
          <w:sz w:val="21"/>
          <w:szCs w:val="21"/>
        </w:rPr>
      </w:pPr>
      <w:r>
        <w:rPr>
          <w:rFonts w:hint="eastAsia" w:ascii="宋体" w:hAnsi="宋体"/>
          <w:color w:val="000000"/>
          <w:sz w:val="21"/>
          <w:szCs w:val="21"/>
        </w:rPr>
        <w:t>任何一方如需更换联系人应及时以书面形式通知对方，若因未能及时更换联系人而遭受的损失自行承担。</w:t>
      </w:r>
    </w:p>
    <w:p>
      <w:pPr>
        <w:pStyle w:val="18"/>
        <w:numPr>
          <w:ilvl w:val="1"/>
          <w:numId w:val="11"/>
        </w:numPr>
        <w:pBdr>
          <w:bottom w:val="none" w:color="auto" w:sz="0" w:space="0"/>
        </w:pBdr>
        <w:tabs>
          <w:tab w:val="clear" w:pos="4153"/>
          <w:tab w:val="clear" w:pos="8306"/>
        </w:tabs>
        <w:snapToGrid/>
        <w:spacing w:before="156" w:beforeLines="50" w:line="360" w:lineRule="auto"/>
        <w:ind w:hanging="704"/>
        <w:jc w:val="both"/>
        <w:rPr>
          <w:rFonts w:hint="eastAsia" w:ascii="宋体" w:hAnsi="宋体"/>
          <w:b/>
          <w:color w:val="000000"/>
          <w:sz w:val="21"/>
          <w:szCs w:val="21"/>
        </w:rPr>
      </w:pPr>
      <w:r>
        <w:rPr>
          <w:rFonts w:ascii="宋体" w:hAnsi="宋体"/>
          <w:b/>
          <w:color w:val="000000"/>
          <w:sz w:val="21"/>
          <w:szCs w:val="21"/>
        </w:rPr>
        <w:t>违约责任</w:t>
      </w:r>
    </w:p>
    <w:p>
      <w:pPr>
        <w:pStyle w:val="18"/>
        <w:numPr>
          <w:ilvl w:val="1"/>
          <w:numId w:val="12"/>
        </w:numPr>
        <w:pBdr>
          <w:bottom w:val="none" w:color="auto" w:sz="0" w:space="0"/>
        </w:pBdr>
        <w:tabs>
          <w:tab w:val="clear" w:pos="4153"/>
          <w:tab w:val="clear" w:pos="8306"/>
        </w:tabs>
        <w:snapToGrid/>
        <w:spacing w:before="156" w:beforeLines="50" w:line="360" w:lineRule="auto"/>
        <w:jc w:val="both"/>
        <w:rPr>
          <w:rFonts w:hint="eastAsia"/>
          <w:color w:val="000000"/>
          <w:sz w:val="21"/>
          <w:szCs w:val="21"/>
        </w:rPr>
      </w:pPr>
      <w:r>
        <w:rPr>
          <w:rFonts w:hint="eastAsia"/>
          <w:color w:val="000000"/>
          <w:sz w:val="21"/>
          <w:szCs w:val="21"/>
        </w:rPr>
        <w:t>甲乙双方均应严格遵守本协议的约定，如有违约，违约方应对由此给守约方造成的损失承担赔偿责任。</w:t>
      </w:r>
    </w:p>
    <w:p>
      <w:pPr>
        <w:pStyle w:val="18"/>
        <w:numPr>
          <w:ilvl w:val="1"/>
          <w:numId w:val="12"/>
        </w:numPr>
        <w:pBdr>
          <w:bottom w:val="none" w:color="auto" w:sz="0" w:space="0"/>
        </w:pBdr>
        <w:tabs>
          <w:tab w:val="clear" w:pos="4153"/>
          <w:tab w:val="clear" w:pos="8306"/>
        </w:tabs>
        <w:snapToGrid/>
        <w:spacing w:before="156" w:beforeLines="50" w:line="360" w:lineRule="auto"/>
        <w:jc w:val="both"/>
        <w:rPr>
          <w:rFonts w:hint="eastAsia"/>
          <w:color w:val="000000"/>
          <w:sz w:val="21"/>
          <w:szCs w:val="21"/>
        </w:rPr>
      </w:pPr>
      <w:r>
        <w:rPr>
          <w:rFonts w:hint="eastAsia"/>
          <w:color w:val="000000"/>
          <w:sz w:val="21"/>
          <w:szCs w:val="21"/>
        </w:rPr>
        <w:t>如甲方未按时履行付款义务超过30日的，乙方有权解除本协议，乙方已履行义务的，甲方应付体检费用外，还应向乙方支付实际结算金额</w:t>
      </w:r>
      <w:r>
        <w:rPr>
          <w:color w:val="000000"/>
          <w:sz w:val="21"/>
          <w:szCs w:val="21"/>
        </w:rPr>
        <w:t>2</w:t>
      </w:r>
      <w:r>
        <w:rPr>
          <w:rFonts w:hint="eastAsia"/>
          <w:color w:val="000000"/>
          <w:sz w:val="21"/>
          <w:szCs w:val="21"/>
        </w:rPr>
        <w:t>0%的违约金。</w:t>
      </w:r>
    </w:p>
    <w:p>
      <w:pPr>
        <w:pStyle w:val="18"/>
        <w:numPr>
          <w:ilvl w:val="1"/>
          <w:numId w:val="12"/>
        </w:numPr>
        <w:pBdr>
          <w:bottom w:val="none" w:color="auto" w:sz="0" w:space="0"/>
        </w:pBdr>
        <w:tabs>
          <w:tab w:val="clear" w:pos="4153"/>
          <w:tab w:val="clear" w:pos="8306"/>
        </w:tabs>
        <w:snapToGrid/>
        <w:spacing w:before="156" w:beforeLines="50" w:line="360" w:lineRule="auto"/>
        <w:jc w:val="both"/>
        <w:rPr>
          <w:rFonts w:hint="eastAsia"/>
          <w:color w:val="000000"/>
          <w:sz w:val="21"/>
          <w:szCs w:val="21"/>
        </w:rPr>
      </w:pPr>
      <w:r>
        <w:rPr>
          <w:rFonts w:hint="eastAsia"/>
          <w:color w:val="000000"/>
          <w:sz w:val="21"/>
          <w:szCs w:val="21"/>
        </w:rPr>
        <w:t>如一方违约导致订立本协议的根本目的无法实现的，则构成实质性违约，守约方有权以书面方式通知违约方解除协议，自通知发出之日起5个工作日内本协议自动解除，同时违约方还应对由此给守约方造成的损失承担赔偿责任。</w:t>
      </w:r>
    </w:p>
    <w:p>
      <w:pPr>
        <w:pStyle w:val="18"/>
        <w:numPr>
          <w:ilvl w:val="1"/>
          <w:numId w:val="12"/>
        </w:numPr>
        <w:pBdr>
          <w:bottom w:val="none" w:color="auto" w:sz="0" w:space="0"/>
        </w:pBdr>
        <w:tabs>
          <w:tab w:val="clear" w:pos="4153"/>
          <w:tab w:val="clear" w:pos="8306"/>
        </w:tabs>
        <w:snapToGrid/>
        <w:spacing w:before="156" w:beforeLines="50" w:line="360" w:lineRule="auto"/>
        <w:jc w:val="both"/>
        <w:rPr>
          <w:rFonts w:hint="eastAsia"/>
          <w:color w:val="000000"/>
          <w:sz w:val="21"/>
          <w:szCs w:val="21"/>
        </w:rPr>
      </w:pPr>
      <w:r>
        <w:rPr>
          <w:rFonts w:hint="eastAsia" w:ascii="宋体" w:hAnsi="宋体"/>
          <w:color w:val="000000"/>
          <w:sz w:val="21"/>
          <w:szCs w:val="21"/>
        </w:rPr>
        <w:t>本协议下乙方为甲方提供的任何服务内容，只适用于甲方员工、高管，甲方不得以</w:t>
      </w:r>
      <w:r>
        <w:rPr>
          <w:rFonts w:ascii="宋体" w:hAnsi="宋体"/>
          <w:color w:val="000000"/>
          <w:sz w:val="21"/>
          <w:szCs w:val="21"/>
        </w:rPr>
        <w:t>任何方式销售或转让给任何第三方人员</w:t>
      </w:r>
      <w:r>
        <w:rPr>
          <w:rFonts w:hint="eastAsia" w:ascii="宋体" w:hAnsi="宋体"/>
          <w:color w:val="000000"/>
          <w:sz w:val="21"/>
          <w:szCs w:val="21"/>
        </w:rPr>
        <w:t>。</w:t>
      </w:r>
      <w:r>
        <w:rPr>
          <w:rFonts w:ascii="宋体" w:hAnsi="宋体"/>
          <w:color w:val="000000"/>
          <w:sz w:val="21"/>
          <w:szCs w:val="21"/>
        </w:rPr>
        <w:t>一旦发现</w:t>
      </w:r>
      <w:r>
        <w:rPr>
          <w:rFonts w:hint="eastAsia" w:ascii="宋体" w:hAnsi="宋体"/>
          <w:color w:val="000000"/>
          <w:sz w:val="21"/>
          <w:szCs w:val="21"/>
        </w:rPr>
        <w:t>甲方</w:t>
      </w:r>
      <w:r>
        <w:rPr>
          <w:rFonts w:ascii="宋体" w:hAnsi="宋体"/>
          <w:color w:val="000000"/>
          <w:sz w:val="21"/>
          <w:szCs w:val="21"/>
        </w:rPr>
        <w:t>违</w:t>
      </w:r>
      <w:r>
        <w:rPr>
          <w:rFonts w:hint="eastAsia" w:ascii="宋体" w:hAnsi="宋体"/>
          <w:color w:val="000000"/>
          <w:sz w:val="21"/>
          <w:szCs w:val="21"/>
        </w:rPr>
        <w:t>反</w:t>
      </w:r>
      <w:r>
        <w:rPr>
          <w:rFonts w:ascii="宋体" w:hAnsi="宋体"/>
          <w:color w:val="000000"/>
          <w:sz w:val="21"/>
          <w:szCs w:val="21"/>
        </w:rPr>
        <w:t>该约定，</w:t>
      </w:r>
      <w:r>
        <w:rPr>
          <w:rFonts w:hint="eastAsia" w:ascii="宋体" w:hAnsi="宋体"/>
          <w:color w:val="000000"/>
          <w:sz w:val="21"/>
          <w:szCs w:val="21"/>
        </w:rPr>
        <w:t>甲方需向乙方承担赔偿责任，赔偿额不低于本协议总金</w:t>
      </w:r>
      <w:r>
        <w:rPr>
          <w:rFonts w:ascii="宋体" w:hAnsi="宋体"/>
          <w:color w:val="000000"/>
          <w:sz w:val="21"/>
          <w:szCs w:val="21"/>
        </w:rPr>
        <w:t>额（以实际发生的为准）</w:t>
      </w:r>
      <w:r>
        <w:rPr>
          <w:rFonts w:hint="eastAsia" w:ascii="宋体" w:hAnsi="宋体"/>
          <w:color w:val="000000"/>
          <w:sz w:val="21"/>
          <w:szCs w:val="21"/>
        </w:rPr>
        <w:t>的</w:t>
      </w:r>
      <w:r>
        <w:rPr>
          <w:rFonts w:ascii="宋体" w:hAnsi="宋体"/>
          <w:color w:val="000000"/>
          <w:sz w:val="21"/>
          <w:szCs w:val="21"/>
        </w:rPr>
        <w:t>三倍</w:t>
      </w:r>
      <w:r>
        <w:rPr>
          <w:rFonts w:hint="eastAsia" w:ascii="宋体" w:hAnsi="宋体"/>
          <w:color w:val="000000"/>
          <w:sz w:val="21"/>
          <w:szCs w:val="21"/>
        </w:rPr>
        <w:t>。同时，乙</w:t>
      </w:r>
      <w:r>
        <w:rPr>
          <w:rFonts w:ascii="宋体" w:hAnsi="宋体"/>
          <w:color w:val="000000"/>
          <w:sz w:val="21"/>
          <w:szCs w:val="21"/>
        </w:rPr>
        <w:t>方</w:t>
      </w:r>
      <w:r>
        <w:rPr>
          <w:rFonts w:hint="eastAsia" w:ascii="宋体" w:hAnsi="宋体"/>
          <w:color w:val="000000"/>
          <w:sz w:val="21"/>
          <w:szCs w:val="21"/>
        </w:rPr>
        <w:t>有权单方面解除本协议，</w:t>
      </w:r>
      <w:r>
        <w:rPr>
          <w:rFonts w:ascii="宋体" w:hAnsi="宋体"/>
          <w:color w:val="000000"/>
          <w:sz w:val="21"/>
          <w:szCs w:val="21"/>
        </w:rPr>
        <w:t>终止一切合作，</w:t>
      </w:r>
      <w:r>
        <w:rPr>
          <w:rFonts w:hint="eastAsia" w:ascii="宋体" w:hAnsi="宋体"/>
          <w:color w:val="000000"/>
          <w:sz w:val="21"/>
          <w:szCs w:val="21"/>
        </w:rPr>
        <w:t>且</w:t>
      </w:r>
      <w:r>
        <w:rPr>
          <w:rFonts w:ascii="宋体" w:hAnsi="宋体"/>
          <w:color w:val="000000"/>
          <w:sz w:val="21"/>
          <w:szCs w:val="21"/>
        </w:rPr>
        <w:t>不再提供任何后续服务</w:t>
      </w:r>
      <w:r>
        <w:rPr>
          <w:rFonts w:hint="eastAsia" w:ascii="宋体" w:hAnsi="宋体"/>
          <w:color w:val="000000"/>
          <w:sz w:val="21"/>
          <w:szCs w:val="21"/>
        </w:rPr>
        <w:t>。</w:t>
      </w:r>
    </w:p>
    <w:p>
      <w:pPr>
        <w:pStyle w:val="18"/>
        <w:numPr>
          <w:ilvl w:val="1"/>
          <w:numId w:val="11"/>
        </w:numPr>
        <w:pBdr>
          <w:bottom w:val="none" w:color="auto" w:sz="0" w:space="0"/>
        </w:pBdr>
        <w:tabs>
          <w:tab w:val="clear" w:pos="4153"/>
          <w:tab w:val="clear" w:pos="8306"/>
        </w:tabs>
        <w:snapToGrid/>
        <w:spacing w:before="156" w:beforeLines="50" w:line="360" w:lineRule="auto"/>
        <w:ind w:hanging="704"/>
        <w:jc w:val="both"/>
        <w:rPr>
          <w:rFonts w:hint="eastAsia" w:ascii="宋体" w:hAnsi="宋体"/>
          <w:b/>
          <w:color w:val="000000"/>
          <w:sz w:val="21"/>
          <w:szCs w:val="21"/>
        </w:rPr>
      </w:pPr>
      <w:r>
        <w:rPr>
          <w:rFonts w:hint="eastAsia" w:ascii="宋体" w:hAnsi="宋体"/>
          <w:b/>
          <w:color w:val="000000"/>
          <w:sz w:val="21"/>
          <w:szCs w:val="21"/>
        </w:rPr>
        <w:t>反腐败合规条款</w:t>
      </w:r>
    </w:p>
    <w:p>
      <w:pPr>
        <w:pStyle w:val="18"/>
        <w:pBdr>
          <w:bottom w:val="none" w:color="auto" w:sz="0" w:space="0"/>
        </w:pBdr>
        <w:tabs>
          <w:tab w:val="clear" w:pos="4153"/>
          <w:tab w:val="clear" w:pos="8306"/>
        </w:tabs>
        <w:snapToGrid/>
        <w:spacing w:before="156" w:beforeLines="50" w:line="360" w:lineRule="auto"/>
        <w:ind w:left="424" w:leftChars="202" w:firstLine="2"/>
        <w:jc w:val="both"/>
        <w:rPr>
          <w:rFonts w:hint="eastAsia" w:ascii="宋体" w:hAnsi="宋体"/>
          <w:b/>
          <w:color w:val="000000"/>
          <w:sz w:val="21"/>
          <w:szCs w:val="21"/>
        </w:rPr>
      </w:pPr>
      <w:r>
        <w:rPr>
          <w:rFonts w:hint="eastAsia"/>
          <w:color w:val="000000"/>
          <w:sz w:val="21"/>
          <w:szCs w:val="21"/>
        </w:rPr>
        <w:t>甲乙双方承诺不曾也不会在与另一方的合作中，或者办理与另一方相关事宜过程中，对任何人实施行受贿行为；甲乙双方承诺维持准确的财务记录，真实准确地在财务账册中反映其与另一方业务有关的所有活动和费用支出。甲乙双方均有权自行或委托专业人士对另一方进行审计，包括审阅其与另一方交易有关的财务账册、与相关人员进行访谈等。甲乙双方应当履行配合另一方审计的义务，不应出现拒绝审计、隐瞒信息或提供虚假信息的情况。在任何一方出现与另一方相关的财务记录不准确时，或者出现拒绝配合另一方审计、隐瞒或提供虚假信息，或者发现存在行受贿、虚假报销、与另一方员工串通等违规行为的嫌疑时，另一方均有权中止协议履行，并视为解除协议的条件已经成就，另一方有权直接通知涉嫌违规方解除本协议。此时，涉嫌违规方无权主张另一方违约，并应当向另一方承担违约金或其他的损害赔偿责任。</w:t>
      </w:r>
    </w:p>
    <w:p>
      <w:pPr>
        <w:pStyle w:val="18"/>
        <w:numPr>
          <w:ilvl w:val="1"/>
          <w:numId w:val="11"/>
        </w:numPr>
        <w:pBdr>
          <w:bottom w:val="none" w:color="auto" w:sz="0" w:space="0"/>
        </w:pBdr>
        <w:tabs>
          <w:tab w:val="clear" w:pos="4153"/>
          <w:tab w:val="clear" w:pos="8306"/>
        </w:tabs>
        <w:snapToGrid/>
        <w:spacing w:before="156" w:beforeLines="50" w:line="360" w:lineRule="auto"/>
        <w:ind w:hanging="704"/>
        <w:jc w:val="both"/>
        <w:rPr>
          <w:rFonts w:hint="eastAsia" w:ascii="宋体" w:hAnsi="宋体"/>
          <w:b/>
          <w:color w:val="000000"/>
          <w:sz w:val="21"/>
          <w:szCs w:val="21"/>
        </w:rPr>
      </w:pPr>
      <w:r>
        <w:rPr>
          <w:rFonts w:ascii="宋体" w:hAnsi="宋体"/>
          <w:b/>
          <w:color w:val="000000"/>
          <w:sz w:val="21"/>
          <w:szCs w:val="21"/>
        </w:rPr>
        <w:t>争议解决方式</w:t>
      </w:r>
      <w:r>
        <w:rPr>
          <w:rFonts w:hint="eastAsia" w:ascii="宋体" w:hAnsi="宋体"/>
          <w:b/>
          <w:color w:val="000000"/>
          <w:sz w:val="21"/>
          <w:szCs w:val="21"/>
        </w:rPr>
        <w:t>及其他</w:t>
      </w:r>
    </w:p>
    <w:p>
      <w:pPr>
        <w:pStyle w:val="18"/>
        <w:numPr>
          <w:ilvl w:val="1"/>
          <w:numId w:val="13"/>
        </w:numPr>
        <w:pBdr>
          <w:bottom w:val="none" w:color="auto" w:sz="0" w:space="0"/>
        </w:pBdr>
        <w:tabs>
          <w:tab w:val="clear" w:pos="4153"/>
          <w:tab w:val="clear" w:pos="8306"/>
        </w:tabs>
        <w:snapToGrid/>
        <w:spacing w:before="156" w:beforeLines="50" w:line="360" w:lineRule="auto"/>
        <w:jc w:val="both"/>
        <w:rPr>
          <w:rFonts w:hint="eastAsia"/>
          <w:color w:val="000000"/>
          <w:sz w:val="21"/>
          <w:szCs w:val="21"/>
        </w:rPr>
      </w:pPr>
      <w:r>
        <w:rPr>
          <w:rFonts w:hint="eastAsia"/>
          <w:color w:val="000000"/>
          <w:sz w:val="21"/>
          <w:szCs w:val="21"/>
        </w:rPr>
        <w:t>乙方承诺会恪守法律法规和诊疗常规，提供业内优质的服务，切实保证乙方的检查质量。但由于健康体检属医疗行为，其结果有一定的不可预知性，而个体差异和疾病发展的窗口期以及医学技术本身的限制更增大了不可预知性。因此需要甲方参检人员积极配合乙方医生的检查，主动提供已经发现的身体异常，为乙方医生做出准确判断提供重要参考。乙方将对所有经过国家权威机构鉴定乙方存在的过错负责，但是对于因项目自主选择、医疗技术发展的限制和受检者自身配合问题所造成的意外，乙方将不承担责任。</w:t>
      </w:r>
    </w:p>
    <w:p>
      <w:pPr>
        <w:pStyle w:val="18"/>
        <w:numPr>
          <w:ilvl w:val="1"/>
          <w:numId w:val="13"/>
        </w:numPr>
        <w:pBdr>
          <w:bottom w:val="none" w:color="auto" w:sz="0" w:space="0"/>
        </w:pBdr>
        <w:tabs>
          <w:tab w:val="clear" w:pos="4153"/>
          <w:tab w:val="clear" w:pos="8306"/>
        </w:tabs>
        <w:snapToGrid/>
        <w:spacing w:before="156" w:beforeLines="50" w:line="360" w:lineRule="auto"/>
        <w:jc w:val="both"/>
        <w:rPr>
          <w:rFonts w:hint="eastAsia"/>
          <w:color w:val="000000"/>
          <w:sz w:val="21"/>
          <w:szCs w:val="21"/>
        </w:rPr>
      </w:pPr>
      <w:r>
        <w:rPr>
          <w:color w:val="000000"/>
          <w:sz w:val="21"/>
          <w:szCs w:val="21"/>
        </w:rPr>
        <w:t>对于因本协议的解释及执行而产生之争议，应首先由双方通过友好协商解决。如</w:t>
      </w:r>
      <w:r>
        <w:rPr>
          <w:rFonts w:hint="eastAsia"/>
          <w:color w:val="000000"/>
          <w:sz w:val="21"/>
          <w:szCs w:val="21"/>
        </w:rPr>
        <w:t>在</w:t>
      </w:r>
      <w:r>
        <w:rPr>
          <w:color w:val="000000"/>
          <w:sz w:val="21"/>
          <w:szCs w:val="21"/>
        </w:rPr>
        <w:t>争议产生之日起30日内无法解决，则任何一方均可将有关争议提交</w:t>
      </w:r>
      <w:r>
        <w:rPr>
          <w:rFonts w:hint="eastAsia"/>
          <w:color w:val="000000"/>
          <w:sz w:val="21"/>
          <w:szCs w:val="21"/>
        </w:rPr>
        <w:t>北京仲裁委员会仲裁，败诉方应承担胜诉方支付的包括律师费、仲裁费、公证费、鉴定费等在内的一切合理费用</w:t>
      </w:r>
      <w:r>
        <w:rPr>
          <w:color w:val="000000"/>
          <w:sz w:val="21"/>
          <w:szCs w:val="21"/>
        </w:rPr>
        <w:t>。</w:t>
      </w:r>
    </w:p>
    <w:p>
      <w:pPr>
        <w:pStyle w:val="18"/>
        <w:numPr>
          <w:ilvl w:val="1"/>
          <w:numId w:val="13"/>
        </w:numPr>
        <w:pBdr>
          <w:bottom w:val="none" w:color="auto" w:sz="0" w:space="0"/>
        </w:pBdr>
        <w:tabs>
          <w:tab w:val="clear" w:pos="4153"/>
          <w:tab w:val="clear" w:pos="8306"/>
        </w:tabs>
        <w:snapToGrid/>
        <w:spacing w:before="156" w:beforeLines="50" w:line="360" w:lineRule="auto"/>
        <w:jc w:val="both"/>
        <w:rPr>
          <w:rFonts w:hint="eastAsia"/>
          <w:color w:val="000000"/>
          <w:sz w:val="21"/>
          <w:szCs w:val="21"/>
        </w:rPr>
      </w:pPr>
      <w:r>
        <w:rPr>
          <w:color w:val="000000"/>
          <w:sz w:val="21"/>
          <w:szCs w:val="21"/>
        </w:rPr>
        <w:t>本协议及附件构成</w:t>
      </w:r>
      <w:r>
        <w:rPr>
          <w:rFonts w:hint="eastAsia"/>
          <w:color w:val="000000"/>
          <w:sz w:val="21"/>
          <w:szCs w:val="21"/>
        </w:rPr>
        <w:t>甲乙</w:t>
      </w:r>
      <w:r>
        <w:rPr>
          <w:color w:val="000000"/>
          <w:sz w:val="21"/>
          <w:szCs w:val="21"/>
        </w:rPr>
        <w:t>双方之间完整协议。未经</w:t>
      </w:r>
      <w:r>
        <w:rPr>
          <w:rFonts w:hint="eastAsia"/>
          <w:color w:val="000000"/>
          <w:sz w:val="21"/>
          <w:szCs w:val="21"/>
        </w:rPr>
        <w:t>甲乙</w:t>
      </w:r>
      <w:r>
        <w:rPr>
          <w:color w:val="000000"/>
          <w:sz w:val="21"/>
          <w:szCs w:val="21"/>
        </w:rPr>
        <w:t>双方</w:t>
      </w:r>
      <w:r>
        <w:rPr>
          <w:rFonts w:hint="eastAsia"/>
          <w:color w:val="000000"/>
          <w:sz w:val="21"/>
          <w:szCs w:val="21"/>
        </w:rPr>
        <w:t>书面</w:t>
      </w:r>
      <w:r>
        <w:rPr>
          <w:color w:val="000000"/>
          <w:sz w:val="21"/>
          <w:szCs w:val="21"/>
        </w:rPr>
        <w:t>同意</w:t>
      </w:r>
      <w:r>
        <w:rPr>
          <w:rFonts w:hint="eastAsia"/>
          <w:color w:val="000000"/>
          <w:sz w:val="21"/>
          <w:szCs w:val="21"/>
        </w:rPr>
        <w:t>，</w:t>
      </w:r>
      <w:r>
        <w:rPr>
          <w:color w:val="000000"/>
          <w:sz w:val="21"/>
          <w:szCs w:val="21"/>
        </w:rPr>
        <w:t>任何修改均属无效</w:t>
      </w:r>
      <w:r>
        <w:rPr>
          <w:rFonts w:hint="eastAsia"/>
          <w:color w:val="000000"/>
          <w:sz w:val="21"/>
          <w:szCs w:val="21"/>
        </w:rPr>
        <w:t>。</w:t>
      </w:r>
    </w:p>
    <w:p>
      <w:pPr>
        <w:pStyle w:val="18"/>
        <w:numPr>
          <w:ilvl w:val="1"/>
          <w:numId w:val="13"/>
        </w:numPr>
        <w:pBdr>
          <w:bottom w:val="none" w:color="auto" w:sz="0" w:space="0"/>
        </w:pBdr>
        <w:tabs>
          <w:tab w:val="clear" w:pos="4153"/>
          <w:tab w:val="clear" w:pos="8306"/>
        </w:tabs>
        <w:snapToGrid/>
        <w:spacing w:before="156" w:beforeLines="50" w:line="360" w:lineRule="auto"/>
        <w:jc w:val="both"/>
        <w:rPr>
          <w:color w:val="000000"/>
          <w:sz w:val="21"/>
          <w:szCs w:val="21"/>
        </w:rPr>
      </w:pPr>
      <w:r>
        <w:rPr>
          <w:rFonts w:hint="eastAsia"/>
          <w:color w:val="000000"/>
          <w:sz w:val="21"/>
          <w:szCs w:val="21"/>
        </w:rPr>
        <w:t>本协议的任何条款如被确认为无效，均不影响其他条款的效力。</w:t>
      </w:r>
    </w:p>
    <w:p>
      <w:pPr>
        <w:pStyle w:val="18"/>
        <w:numPr>
          <w:ilvl w:val="1"/>
          <w:numId w:val="13"/>
        </w:numPr>
        <w:pBdr>
          <w:bottom w:val="none" w:color="auto" w:sz="0" w:space="0"/>
        </w:pBdr>
        <w:tabs>
          <w:tab w:val="clear" w:pos="4153"/>
          <w:tab w:val="clear" w:pos="8306"/>
        </w:tabs>
        <w:snapToGrid/>
        <w:spacing w:before="156" w:beforeLines="50" w:line="360" w:lineRule="auto"/>
        <w:jc w:val="both"/>
        <w:rPr>
          <w:rFonts w:hint="eastAsia"/>
          <w:color w:val="000000"/>
          <w:sz w:val="21"/>
          <w:szCs w:val="21"/>
        </w:rPr>
      </w:pPr>
      <w:r>
        <w:rPr>
          <w:color w:val="000000"/>
          <w:sz w:val="21"/>
          <w:szCs w:val="21"/>
        </w:rPr>
        <w:t>本协议以中文签署，</w:t>
      </w:r>
      <w:r>
        <w:rPr>
          <w:rFonts w:hint="eastAsia"/>
          <w:color w:val="000000"/>
          <w:sz w:val="21"/>
          <w:szCs w:val="21"/>
        </w:rPr>
        <w:t>自甲乙双方加盖公章或合同专用章之日起生效，</w:t>
      </w:r>
      <w:r>
        <w:rPr>
          <w:color w:val="000000"/>
          <w:sz w:val="21"/>
          <w:szCs w:val="21"/>
        </w:rPr>
        <w:t>一式</w:t>
      </w:r>
      <w:r>
        <w:rPr>
          <w:rFonts w:hint="eastAsia"/>
          <w:color w:val="000000"/>
          <w:sz w:val="21"/>
          <w:szCs w:val="21"/>
          <w:lang w:val="en-US" w:eastAsia="zh-CN"/>
        </w:rPr>
        <w:t>贰</w:t>
      </w:r>
      <w:r>
        <w:rPr>
          <w:color w:val="000000"/>
          <w:sz w:val="21"/>
          <w:szCs w:val="21"/>
        </w:rPr>
        <w:t>份，甲乙双方各执</w:t>
      </w:r>
      <w:r>
        <w:rPr>
          <w:rFonts w:hint="eastAsia"/>
          <w:color w:val="000000"/>
          <w:sz w:val="21"/>
          <w:szCs w:val="21"/>
          <w:lang w:val="en-US" w:eastAsia="zh-CN"/>
        </w:rPr>
        <w:t>壹</w:t>
      </w:r>
      <w:r>
        <w:rPr>
          <w:color w:val="000000"/>
          <w:sz w:val="21"/>
          <w:szCs w:val="21"/>
        </w:rPr>
        <w:t>份</w:t>
      </w:r>
      <w:r>
        <w:rPr>
          <w:rFonts w:hint="eastAsia"/>
          <w:color w:val="000000"/>
          <w:sz w:val="21"/>
          <w:szCs w:val="21"/>
        </w:rPr>
        <w:t>，</w:t>
      </w:r>
      <w:r>
        <w:rPr>
          <w:color w:val="000000"/>
          <w:sz w:val="21"/>
          <w:szCs w:val="21"/>
        </w:rPr>
        <w:t>具有同等法律效力。</w:t>
      </w:r>
    </w:p>
    <w:p>
      <w:pPr>
        <w:pStyle w:val="18"/>
        <w:numPr>
          <w:ilvl w:val="1"/>
          <w:numId w:val="13"/>
        </w:numPr>
        <w:pBdr>
          <w:bottom w:val="none" w:color="auto" w:sz="0" w:space="0"/>
        </w:pBdr>
        <w:tabs>
          <w:tab w:val="clear" w:pos="4153"/>
          <w:tab w:val="clear" w:pos="8306"/>
        </w:tabs>
        <w:snapToGrid/>
        <w:spacing w:before="156" w:beforeLines="50" w:line="360" w:lineRule="auto"/>
        <w:jc w:val="both"/>
        <w:rPr>
          <w:rFonts w:hint="eastAsia"/>
          <w:color w:val="000000"/>
          <w:sz w:val="21"/>
          <w:szCs w:val="21"/>
        </w:rPr>
      </w:pPr>
      <w:r>
        <w:rPr>
          <w:rFonts w:hint="eastAsia"/>
          <w:color w:val="000000"/>
          <w:sz w:val="21"/>
          <w:szCs w:val="21"/>
        </w:rPr>
        <w:t>附件</w:t>
      </w:r>
    </w:p>
    <w:p>
      <w:pPr>
        <w:spacing w:line="360" w:lineRule="auto"/>
        <w:ind w:left="360"/>
        <w:rPr>
          <w:rFonts w:eastAsia="楷体_GB2312"/>
          <w:bCs/>
          <w:color w:val="000000"/>
          <w:sz w:val="24"/>
          <w:szCs w:val="24"/>
        </w:rPr>
      </w:pPr>
      <w:r>
        <w:rPr>
          <w:rFonts w:hint="eastAsia" w:eastAsia="楷体_GB2312"/>
          <w:bCs/>
          <w:color w:val="000000"/>
          <w:sz w:val="24"/>
          <w:szCs w:val="24"/>
        </w:rPr>
        <w:br w:type="textWrapping"/>
      </w:r>
    </w:p>
    <w:p>
      <w:pPr>
        <w:spacing w:line="360" w:lineRule="auto"/>
        <w:ind w:left="360"/>
        <w:rPr>
          <w:rFonts w:hint="eastAsia" w:eastAsia="楷体_GB2312"/>
          <w:bCs/>
          <w:color w:val="000000"/>
          <w:sz w:val="24"/>
          <w:szCs w:val="24"/>
        </w:rPr>
      </w:pPr>
    </w:p>
    <w:p>
      <w:pPr>
        <w:spacing w:line="360" w:lineRule="auto"/>
        <w:ind w:left="360"/>
        <w:rPr>
          <w:rFonts w:hint="eastAsia" w:eastAsia="楷体_GB2312"/>
          <w:bCs/>
          <w:color w:val="000000"/>
          <w:sz w:val="24"/>
          <w:szCs w:val="24"/>
        </w:rPr>
      </w:pPr>
    </w:p>
    <w:p>
      <w:pPr>
        <w:spacing w:line="360" w:lineRule="auto"/>
        <w:rPr>
          <w:rFonts w:hint="eastAsia" w:eastAsia="楷体_GB2312"/>
          <w:bCs/>
          <w:color w:val="000000"/>
          <w:sz w:val="24"/>
          <w:szCs w:val="24"/>
        </w:rPr>
      </w:pPr>
    </w:p>
    <w:p>
      <w:pPr>
        <w:spacing w:after="156" w:afterLines="50" w:line="360" w:lineRule="auto"/>
        <w:ind w:firstLine="420" w:firstLineChars="200"/>
        <w:rPr>
          <w:rFonts w:hint="eastAsia" w:ascii="宋体" w:hAnsi="宋体" w:eastAsia="宋体" w:cs="Times New Roman"/>
          <w:bCs/>
          <w:color w:val="000000"/>
          <w:szCs w:val="21"/>
        </w:rPr>
      </w:pPr>
      <w:r>
        <w:rPr>
          <w:rFonts w:hint="eastAsia" w:ascii="宋体" w:hAnsi="宋体"/>
          <w:bCs/>
          <w:color w:val="000000"/>
          <w:szCs w:val="21"/>
        </w:rPr>
        <w:t>甲方：</w:t>
      </w:r>
      <w:r>
        <w:rPr>
          <w:rFonts w:hint="eastAsia" w:ascii="宋体" w:hAnsi="宋体" w:eastAsia="宋体" w:cs="Times New Roman"/>
          <w:bCs/>
          <w:color w:val="000000"/>
          <w:szCs w:val="21"/>
        </w:rPr>
        <w:t xml:space="preserve">  </w:t>
      </w:r>
      <w:r>
        <w:rPr>
          <w:rFonts w:hint="eastAsia" w:ascii="宋体" w:hAnsi="宋体"/>
          <w:bCs/>
          <w:color w:val="000000"/>
          <w:szCs w:val="21"/>
        </w:rPr>
        <w:t xml:space="preserve">       </w:t>
      </w:r>
      <w:r>
        <w:rPr>
          <w:rFonts w:hint="eastAsia" w:ascii="宋体" w:hAnsi="宋体"/>
          <w:bCs/>
          <w:color w:val="000000"/>
          <w:szCs w:val="21"/>
          <w:lang w:val="en-US" w:eastAsia="zh-CN"/>
        </w:rPr>
        <w:t xml:space="preserve">                                   </w:t>
      </w:r>
      <w:r>
        <w:rPr>
          <w:rFonts w:hint="eastAsia" w:ascii="宋体" w:hAnsi="宋体"/>
          <w:bCs/>
          <w:color w:val="000000"/>
          <w:szCs w:val="21"/>
        </w:rPr>
        <w:t>乙方：</w:t>
      </w:r>
    </w:p>
    <w:p>
      <w:pPr>
        <w:spacing w:after="156" w:afterLines="50" w:line="360" w:lineRule="auto"/>
        <w:ind w:firstLine="420" w:firstLineChars="200"/>
        <w:rPr>
          <w:rFonts w:hint="eastAsia" w:ascii="宋体" w:hAnsi="宋体"/>
          <w:bCs/>
          <w:color w:val="000000"/>
          <w:szCs w:val="21"/>
        </w:rPr>
      </w:pPr>
      <w:r>
        <w:rPr>
          <w:rFonts w:hint="eastAsia" w:ascii="宋体" w:hAnsi="宋体"/>
          <w:bCs/>
          <w:color w:val="000000"/>
          <w:szCs w:val="21"/>
        </w:rPr>
        <w:t>盖章：                                             盖章：</w:t>
      </w:r>
    </w:p>
    <w:p>
      <w:pPr>
        <w:spacing w:line="360" w:lineRule="auto"/>
        <w:ind w:firstLine="420" w:firstLineChars="200"/>
        <w:rPr>
          <w:rFonts w:ascii="宋体" w:hAnsi="宋体"/>
          <w:bCs/>
          <w:color w:val="000000"/>
          <w:szCs w:val="21"/>
        </w:rPr>
      </w:pPr>
      <w:r>
        <w:rPr>
          <w:rFonts w:hint="eastAsia" w:ascii="宋体" w:hAnsi="宋体"/>
          <w:bCs/>
          <w:color w:val="000000"/>
          <w:szCs w:val="21"/>
        </w:rPr>
        <w:t xml:space="preserve">法定代表人或授权代表（签名）：                 </w:t>
      </w:r>
      <w:r>
        <w:rPr>
          <w:rFonts w:ascii="宋体" w:hAnsi="宋体"/>
          <w:bCs/>
          <w:color w:val="000000"/>
          <w:szCs w:val="21"/>
        </w:rPr>
        <w:t xml:space="preserve">    </w:t>
      </w:r>
      <w:r>
        <w:rPr>
          <w:rFonts w:hint="eastAsia" w:ascii="宋体" w:hAnsi="宋体"/>
          <w:bCs/>
          <w:color w:val="000000"/>
          <w:szCs w:val="21"/>
        </w:rPr>
        <w:t>法定代表人或授权代表（签名）：</w:t>
      </w:r>
    </w:p>
    <w:p>
      <w:pPr>
        <w:spacing w:line="360" w:lineRule="auto"/>
        <w:ind w:firstLine="420" w:firstLineChars="200"/>
        <w:rPr>
          <w:rFonts w:ascii="宋体" w:hAnsi="宋体"/>
          <w:bCs/>
          <w:color w:val="000000"/>
          <w:szCs w:val="21"/>
        </w:rPr>
      </w:pPr>
    </w:p>
    <w:p>
      <w:pPr>
        <w:spacing w:line="360" w:lineRule="auto"/>
        <w:ind w:firstLine="420" w:firstLineChars="200"/>
        <w:rPr>
          <w:rFonts w:ascii="楷体_GB2312" w:hAnsi="宋体" w:eastAsia="楷体_GB2312"/>
          <w:b/>
          <w:color w:val="000000"/>
          <w:sz w:val="24"/>
          <w:szCs w:val="24"/>
        </w:rPr>
      </w:pPr>
      <w:r>
        <w:rPr>
          <w:rFonts w:hint="eastAsia" w:ascii="宋体" w:hAnsi="宋体"/>
          <w:bCs/>
          <w:color w:val="000000"/>
          <w:szCs w:val="21"/>
        </w:rPr>
        <w:t>日期:</w:t>
      </w:r>
      <w:r>
        <w:rPr>
          <w:rFonts w:ascii="宋体" w:hAnsi="宋体"/>
          <w:bCs/>
          <w:color w:val="000000"/>
          <w:szCs w:val="21"/>
        </w:rPr>
        <w:t xml:space="preserve">                                              </w:t>
      </w:r>
      <w:r>
        <w:rPr>
          <w:rFonts w:hint="eastAsia" w:ascii="宋体" w:hAnsi="宋体"/>
          <w:bCs/>
          <w:color w:val="000000"/>
          <w:szCs w:val="21"/>
        </w:rPr>
        <w:t>日期：</w:t>
      </w:r>
      <w:r>
        <w:rPr>
          <w:rFonts w:hint="eastAsia" w:ascii="楷体_GB2312" w:hAnsi="宋体" w:eastAsia="楷体_GB2312"/>
          <w:b/>
          <w:color w:val="000000"/>
          <w:sz w:val="24"/>
          <w:szCs w:val="24"/>
        </w:rPr>
        <w:t xml:space="preserve"> </w:t>
      </w:r>
    </w:p>
    <w:p>
      <w:pPr>
        <w:spacing w:line="360" w:lineRule="auto"/>
        <w:rPr>
          <w:rFonts w:ascii="楷体_GB2312" w:hAnsi="楷体" w:eastAsia="楷体_GB2312"/>
          <w:b/>
          <w:bCs/>
          <w:sz w:val="36"/>
          <w:szCs w:val="36"/>
        </w:rPr>
      </w:pPr>
    </w:p>
    <w:p>
      <w:pPr>
        <w:numPr>
          <w:ilvl w:val="-1"/>
          <w:numId w:val="0"/>
        </w:numPr>
      </w:pPr>
    </w:p>
    <w:p>
      <w:pPr>
        <w:pStyle w:val="17"/>
        <w:rPr>
          <w:rFonts w:ascii="宋体" w:hAnsi="宋体" w:eastAsia="宋体" w:cs="宋体"/>
          <w:color w:val="0000FF"/>
          <w:spacing w:val="-2"/>
          <w:sz w:val="24"/>
          <w:szCs w:val="24"/>
        </w:rPr>
      </w:pPr>
    </w:p>
    <w:p>
      <w:pPr>
        <w:pStyle w:val="17"/>
        <w:rPr>
          <w:rFonts w:ascii="宋体" w:hAnsi="宋体" w:eastAsia="宋体" w:cs="宋体"/>
          <w:color w:val="0000FF"/>
          <w:spacing w:val="-2"/>
          <w:sz w:val="24"/>
          <w:szCs w:val="24"/>
        </w:rPr>
      </w:pPr>
    </w:p>
    <w:p>
      <w:pPr>
        <w:pStyle w:val="17"/>
        <w:rPr>
          <w:rFonts w:ascii="宋体" w:hAnsi="宋体" w:eastAsia="宋体" w:cs="宋体"/>
          <w:b/>
          <w:sz w:val="44"/>
          <w:szCs w:val="44"/>
        </w:rPr>
      </w:pPr>
      <w:bookmarkStart w:id="22" w:name="OLE_LINK38"/>
    </w:p>
    <w:p>
      <w:pPr>
        <w:pStyle w:val="17"/>
        <w:rPr>
          <w:rFonts w:ascii="宋体" w:hAnsi="宋体" w:eastAsia="宋体" w:cs="宋体"/>
          <w:b/>
          <w:sz w:val="44"/>
          <w:szCs w:val="44"/>
        </w:rPr>
      </w:pPr>
    </w:p>
    <w:p>
      <w:pPr>
        <w:pStyle w:val="17"/>
        <w:rPr>
          <w:rFonts w:ascii="宋体" w:hAnsi="宋体" w:eastAsia="宋体" w:cs="宋体"/>
          <w:b/>
          <w:sz w:val="44"/>
          <w:szCs w:val="44"/>
        </w:rPr>
      </w:pPr>
    </w:p>
    <w:p>
      <w:pPr>
        <w:pStyle w:val="17"/>
        <w:rPr>
          <w:rFonts w:ascii="宋体" w:hAnsi="宋体" w:eastAsia="宋体" w:cs="宋体"/>
          <w:b/>
          <w:sz w:val="44"/>
          <w:szCs w:val="44"/>
        </w:rPr>
      </w:pPr>
    </w:p>
    <w:p>
      <w:pPr>
        <w:pStyle w:val="17"/>
        <w:rPr>
          <w:rFonts w:ascii="宋体" w:hAnsi="宋体" w:eastAsia="宋体" w:cs="宋体"/>
          <w:b/>
          <w:sz w:val="44"/>
          <w:szCs w:val="44"/>
        </w:rPr>
      </w:pPr>
    </w:p>
    <w:p>
      <w:pPr>
        <w:pStyle w:val="17"/>
        <w:rPr>
          <w:rFonts w:ascii="宋体" w:hAnsi="宋体" w:eastAsia="宋体" w:cs="宋体"/>
          <w:b/>
          <w:sz w:val="44"/>
          <w:szCs w:val="44"/>
        </w:rPr>
      </w:pPr>
    </w:p>
    <w:p>
      <w:pPr>
        <w:pStyle w:val="17"/>
        <w:rPr>
          <w:rFonts w:ascii="宋体" w:hAnsi="宋体" w:eastAsia="宋体" w:cs="宋体"/>
          <w:b/>
          <w:sz w:val="44"/>
          <w:szCs w:val="44"/>
        </w:rPr>
      </w:pPr>
    </w:p>
    <w:p>
      <w:pPr>
        <w:pStyle w:val="17"/>
        <w:rPr>
          <w:rFonts w:ascii="宋体" w:hAnsi="宋体" w:eastAsia="宋体" w:cs="宋体"/>
          <w:b/>
          <w:sz w:val="44"/>
          <w:szCs w:val="44"/>
        </w:rPr>
      </w:pPr>
    </w:p>
    <w:p>
      <w:pPr>
        <w:pStyle w:val="17"/>
        <w:rPr>
          <w:rFonts w:ascii="宋体" w:hAnsi="宋体" w:eastAsia="宋体" w:cs="宋体"/>
          <w:b/>
          <w:sz w:val="44"/>
          <w:szCs w:val="44"/>
        </w:rPr>
      </w:pPr>
    </w:p>
    <w:p>
      <w:pPr>
        <w:pStyle w:val="17"/>
        <w:rPr>
          <w:rFonts w:ascii="宋体" w:hAnsi="宋体" w:eastAsia="宋体" w:cs="宋体"/>
          <w:b/>
          <w:sz w:val="44"/>
          <w:szCs w:val="44"/>
        </w:rPr>
      </w:pPr>
    </w:p>
    <w:p>
      <w:pPr>
        <w:pStyle w:val="17"/>
        <w:rPr>
          <w:rFonts w:ascii="宋体" w:hAnsi="宋体" w:eastAsia="宋体" w:cs="宋体"/>
          <w:b/>
          <w:sz w:val="44"/>
          <w:szCs w:val="44"/>
        </w:rPr>
      </w:pPr>
    </w:p>
    <w:p>
      <w:pPr>
        <w:pStyle w:val="17"/>
        <w:rPr>
          <w:rFonts w:ascii="宋体" w:hAnsi="宋体" w:eastAsia="宋体" w:cs="宋体"/>
          <w:b/>
          <w:sz w:val="44"/>
          <w:szCs w:val="44"/>
        </w:rPr>
      </w:pPr>
    </w:p>
    <w:p>
      <w:pPr>
        <w:pStyle w:val="17"/>
        <w:rPr>
          <w:rFonts w:ascii="宋体" w:hAnsi="宋体" w:eastAsia="宋体" w:cs="宋体"/>
          <w:b/>
          <w:sz w:val="44"/>
          <w:szCs w:val="44"/>
        </w:rPr>
      </w:pPr>
    </w:p>
    <w:bookmarkEnd w:id="22"/>
    <w:p>
      <w:pPr>
        <w:pStyle w:val="4"/>
        <w:numPr>
          <w:ilvl w:val="0"/>
          <w:numId w:val="14"/>
        </w:numPr>
        <w:ind w:firstLine="2570" w:firstLineChars="800"/>
        <w:jc w:val="both"/>
      </w:pPr>
      <w:r>
        <w:rPr>
          <w:rFonts w:hint="eastAsia"/>
        </w:rPr>
        <w:t xml:space="preserve"> 附件-响应文件格式</w:t>
      </w:r>
      <w:bookmarkEnd w:id="15"/>
      <w:bookmarkEnd w:id="16"/>
      <w:bookmarkEnd w:id="17"/>
      <w:bookmarkEnd w:id="18"/>
    </w:p>
    <w:p/>
    <w:p>
      <w:pPr>
        <w:tabs>
          <w:tab w:val="left" w:pos="900"/>
          <w:tab w:val="left" w:pos="1980"/>
        </w:tabs>
        <w:snapToGrid w:val="0"/>
        <w:spacing w:line="360" w:lineRule="auto"/>
        <w:ind w:left="142"/>
        <w:rPr>
          <w:rFonts w:ascii="宋体" w:hAnsi="宋体"/>
          <w:b/>
          <w:kern w:val="0"/>
          <w:sz w:val="24"/>
        </w:rPr>
      </w:pPr>
      <w:r>
        <w:rPr>
          <w:rFonts w:hint="eastAsia" w:ascii="宋体" w:hAnsi="宋体"/>
          <w:b/>
          <w:kern w:val="0"/>
          <w:sz w:val="24"/>
        </w:rPr>
        <w:t>供应商编制文件须知</w:t>
      </w:r>
    </w:p>
    <w:p>
      <w:pPr>
        <w:ind w:firstLine="420" w:firstLineChars="200"/>
        <w:rPr>
          <w:rFonts w:ascii="宋体" w:hAnsi="宋体"/>
          <w:color w:val="000000"/>
          <w:szCs w:val="21"/>
          <w:lang w:val="zh-CN"/>
        </w:rPr>
      </w:pPr>
      <w:r>
        <w:rPr>
          <w:rFonts w:hint="eastAsia" w:ascii="宋体" w:hAnsi="宋体"/>
          <w:color w:val="000000"/>
          <w:szCs w:val="21"/>
          <w:lang w:val="zh-CN"/>
        </w:rPr>
        <w:t>1、供应商按照本部分的顺序编制响应文件，编制中涉及格式资料的，应按照本部分提供的内容和格式（所有表格的格式可扩展）填写提交。</w:t>
      </w:r>
    </w:p>
    <w:p>
      <w:pPr>
        <w:ind w:firstLine="420" w:firstLineChars="200"/>
        <w:rPr>
          <w:rFonts w:ascii="宋体" w:hAnsi="宋体"/>
          <w:color w:val="000000"/>
          <w:szCs w:val="21"/>
          <w:lang w:val="zh-CN"/>
        </w:rPr>
      </w:pPr>
      <w:r>
        <w:rPr>
          <w:rFonts w:hint="eastAsia" w:ascii="宋体" w:hAnsi="宋体"/>
          <w:color w:val="000000"/>
          <w:szCs w:val="21"/>
          <w:lang w:val="zh-CN"/>
        </w:rPr>
        <w:t>2、对于文件中标记了“实质性格式”文件的，供应商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b/>
          <w:bCs/>
          <w:color w:val="000000"/>
          <w:szCs w:val="21"/>
          <w:lang w:val="zh-CN"/>
        </w:rPr>
        <w:t>否则响应无效</w:t>
      </w:r>
      <w:r>
        <w:rPr>
          <w:rFonts w:hint="eastAsia" w:ascii="宋体" w:hAnsi="宋体"/>
          <w:color w:val="000000"/>
          <w:szCs w:val="21"/>
          <w:lang w:val="zh-CN"/>
        </w:rPr>
        <w:t>。未标记“实质性格式”的文件和竞争性磋商文件未提供格式的内容，可由供应商自行编写。</w:t>
      </w:r>
    </w:p>
    <w:p>
      <w:pPr>
        <w:ind w:firstLine="420" w:firstLineChars="200"/>
        <w:rPr>
          <w:rFonts w:ascii="宋体" w:hAnsi="宋体"/>
          <w:color w:val="000000"/>
          <w:szCs w:val="21"/>
          <w:lang w:val="zh-CN"/>
        </w:rPr>
      </w:pPr>
      <w:r>
        <w:rPr>
          <w:rFonts w:hint="eastAsia" w:ascii="宋体" w:hAnsi="宋体"/>
          <w:color w:val="000000"/>
          <w:szCs w:val="21"/>
          <w:lang w:val="zh-CN"/>
        </w:rPr>
        <w:t>3、全部声明和问题的回答及所附材料必须是真实的、准确的和完整的。</w:t>
      </w:r>
    </w:p>
    <w:p>
      <w:pPr>
        <w:ind w:firstLine="420" w:firstLineChars="200"/>
        <w:rPr>
          <w:rFonts w:ascii="宋体" w:hAnsi="宋体"/>
          <w:color w:val="000000"/>
          <w:szCs w:val="21"/>
          <w:lang w:val="zh-CN"/>
        </w:rPr>
      </w:pPr>
    </w:p>
    <w:p>
      <w:pPr>
        <w:pStyle w:val="56"/>
        <w:snapToGrid w:val="0"/>
        <w:spacing w:after="240" w:afterLines="100" w:line="360" w:lineRule="auto"/>
        <w:jc w:val="both"/>
        <w:outlineLvl w:val="9"/>
        <w:rPr>
          <w:rFonts w:cs="Arial"/>
          <w:bCs w:val="0"/>
          <w:sz w:val="22"/>
          <w:szCs w:val="22"/>
        </w:rPr>
      </w:pPr>
      <w:bookmarkStart w:id="23" w:name="_Toc448322558"/>
      <w:bookmarkStart w:id="24" w:name="_Toc10307"/>
      <w:bookmarkStart w:id="25" w:name="_Toc12470"/>
      <w:bookmarkStart w:id="26" w:name="_Toc127599610"/>
      <w:bookmarkStart w:id="27" w:name="_Toc508200447"/>
      <w:bookmarkStart w:id="28" w:name="_Toc10771"/>
      <w:bookmarkStart w:id="29" w:name="_Toc96755235"/>
      <w:bookmarkStart w:id="30" w:name="_Toc235856998"/>
      <w:bookmarkStart w:id="31" w:name="_Toc389141967"/>
      <w:bookmarkStart w:id="32" w:name="_Toc96755236"/>
      <w:bookmarkStart w:id="33" w:name="_Toc85430467"/>
    </w:p>
    <w:p>
      <w:pPr>
        <w:pStyle w:val="56"/>
        <w:snapToGrid w:val="0"/>
        <w:spacing w:after="240" w:afterLines="100" w:line="360" w:lineRule="auto"/>
        <w:outlineLvl w:val="9"/>
        <w:rPr>
          <w:rFonts w:cs="黑体"/>
          <w:bCs w:val="0"/>
          <w:sz w:val="22"/>
          <w:szCs w:val="22"/>
        </w:rPr>
      </w:pPr>
    </w:p>
    <w:p>
      <w:pPr>
        <w:pStyle w:val="56"/>
        <w:snapToGrid w:val="0"/>
        <w:spacing w:after="240" w:afterLines="100" w:line="360" w:lineRule="auto"/>
        <w:outlineLvl w:val="9"/>
        <w:rPr>
          <w:rFonts w:cs="黑体"/>
          <w:bCs w:val="0"/>
          <w:sz w:val="22"/>
          <w:szCs w:val="22"/>
        </w:rPr>
      </w:pPr>
    </w:p>
    <w:p>
      <w:pPr>
        <w:pStyle w:val="56"/>
        <w:snapToGrid w:val="0"/>
        <w:spacing w:after="240" w:afterLines="100" w:line="360" w:lineRule="auto"/>
        <w:outlineLvl w:val="9"/>
        <w:rPr>
          <w:rFonts w:cs="黑体"/>
          <w:bCs w:val="0"/>
          <w:sz w:val="22"/>
          <w:szCs w:val="22"/>
        </w:rPr>
      </w:pPr>
    </w:p>
    <w:p>
      <w:pPr>
        <w:pStyle w:val="56"/>
        <w:snapToGrid w:val="0"/>
        <w:spacing w:after="240" w:afterLines="100" w:line="360" w:lineRule="auto"/>
        <w:outlineLvl w:val="9"/>
        <w:rPr>
          <w:rFonts w:cs="黑体"/>
          <w:bCs w:val="0"/>
          <w:sz w:val="22"/>
          <w:szCs w:val="22"/>
        </w:rPr>
      </w:pPr>
    </w:p>
    <w:p>
      <w:pPr>
        <w:pStyle w:val="56"/>
        <w:snapToGrid w:val="0"/>
        <w:spacing w:after="240" w:afterLines="100" w:line="360" w:lineRule="auto"/>
        <w:outlineLvl w:val="9"/>
        <w:rPr>
          <w:rFonts w:cs="黑体"/>
          <w:bCs w:val="0"/>
          <w:sz w:val="22"/>
          <w:szCs w:val="22"/>
        </w:rPr>
      </w:pPr>
    </w:p>
    <w:p>
      <w:pPr>
        <w:pStyle w:val="56"/>
        <w:snapToGrid w:val="0"/>
        <w:spacing w:after="240" w:afterLines="100" w:line="360" w:lineRule="auto"/>
        <w:outlineLvl w:val="9"/>
        <w:rPr>
          <w:rFonts w:cs="黑体"/>
          <w:bCs w:val="0"/>
          <w:sz w:val="22"/>
          <w:szCs w:val="22"/>
        </w:rPr>
      </w:pPr>
    </w:p>
    <w:p>
      <w:pPr>
        <w:pStyle w:val="56"/>
        <w:snapToGrid w:val="0"/>
        <w:spacing w:after="240" w:afterLines="100" w:line="360" w:lineRule="auto"/>
        <w:outlineLvl w:val="9"/>
        <w:rPr>
          <w:rFonts w:cs="黑体"/>
          <w:bCs w:val="0"/>
          <w:sz w:val="22"/>
          <w:szCs w:val="22"/>
        </w:rPr>
      </w:pPr>
    </w:p>
    <w:p>
      <w:pPr>
        <w:pStyle w:val="56"/>
        <w:snapToGrid w:val="0"/>
        <w:spacing w:after="240" w:afterLines="100" w:line="360" w:lineRule="auto"/>
        <w:outlineLvl w:val="9"/>
        <w:rPr>
          <w:rFonts w:cs="黑体"/>
          <w:bCs w:val="0"/>
          <w:sz w:val="22"/>
          <w:szCs w:val="22"/>
        </w:rPr>
      </w:pPr>
    </w:p>
    <w:p>
      <w:pPr>
        <w:pStyle w:val="56"/>
        <w:snapToGrid w:val="0"/>
        <w:spacing w:after="240" w:afterLines="100" w:line="360" w:lineRule="auto"/>
        <w:outlineLvl w:val="9"/>
        <w:rPr>
          <w:rFonts w:cs="黑体"/>
          <w:bCs w:val="0"/>
          <w:sz w:val="22"/>
          <w:szCs w:val="22"/>
        </w:rPr>
      </w:pPr>
    </w:p>
    <w:p>
      <w:pPr>
        <w:pStyle w:val="56"/>
        <w:snapToGrid w:val="0"/>
        <w:spacing w:after="240" w:afterLines="100" w:line="360" w:lineRule="auto"/>
        <w:outlineLvl w:val="9"/>
        <w:rPr>
          <w:rFonts w:cs="黑体"/>
          <w:bCs w:val="0"/>
          <w:sz w:val="22"/>
          <w:szCs w:val="22"/>
        </w:rPr>
      </w:pPr>
    </w:p>
    <w:p>
      <w:pPr>
        <w:pStyle w:val="56"/>
        <w:snapToGrid w:val="0"/>
        <w:spacing w:after="240" w:afterLines="100" w:line="360" w:lineRule="auto"/>
        <w:outlineLvl w:val="9"/>
        <w:rPr>
          <w:rFonts w:cs="黑体"/>
          <w:bCs w:val="0"/>
          <w:sz w:val="22"/>
          <w:szCs w:val="22"/>
        </w:rPr>
      </w:pPr>
    </w:p>
    <w:p>
      <w:pPr>
        <w:pStyle w:val="56"/>
        <w:snapToGrid w:val="0"/>
        <w:spacing w:after="240" w:afterLines="100" w:line="360" w:lineRule="auto"/>
        <w:outlineLvl w:val="9"/>
        <w:rPr>
          <w:rFonts w:cs="黑体"/>
          <w:bCs w:val="0"/>
          <w:sz w:val="22"/>
          <w:szCs w:val="22"/>
        </w:rPr>
      </w:pPr>
    </w:p>
    <w:p>
      <w:pPr>
        <w:pStyle w:val="56"/>
        <w:snapToGrid w:val="0"/>
        <w:spacing w:after="240" w:afterLines="100" w:line="360" w:lineRule="auto"/>
        <w:outlineLvl w:val="9"/>
        <w:rPr>
          <w:rFonts w:cs="黑体"/>
          <w:bCs w:val="0"/>
          <w:sz w:val="22"/>
          <w:szCs w:val="22"/>
        </w:rPr>
      </w:pPr>
    </w:p>
    <w:p>
      <w:pPr>
        <w:pStyle w:val="56"/>
        <w:snapToGrid w:val="0"/>
        <w:spacing w:after="240" w:afterLines="100" w:line="360" w:lineRule="auto"/>
        <w:outlineLvl w:val="9"/>
        <w:rPr>
          <w:rFonts w:cs="黑体"/>
          <w:bCs w:val="0"/>
          <w:sz w:val="22"/>
          <w:szCs w:val="22"/>
        </w:rPr>
      </w:pPr>
    </w:p>
    <w:p>
      <w:pPr>
        <w:pStyle w:val="56"/>
        <w:snapToGrid w:val="0"/>
        <w:spacing w:after="240" w:afterLines="100" w:line="360" w:lineRule="auto"/>
        <w:outlineLvl w:val="9"/>
        <w:rPr>
          <w:rFonts w:cs="黑体"/>
          <w:bCs w:val="0"/>
          <w:sz w:val="22"/>
          <w:szCs w:val="22"/>
        </w:rPr>
      </w:pPr>
    </w:p>
    <w:p>
      <w:pPr>
        <w:pStyle w:val="56"/>
        <w:snapToGrid w:val="0"/>
        <w:spacing w:after="240" w:afterLines="100" w:line="360" w:lineRule="auto"/>
        <w:outlineLvl w:val="9"/>
        <w:rPr>
          <w:bCs w:val="0"/>
          <w:sz w:val="22"/>
          <w:szCs w:val="22"/>
        </w:rPr>
      </w:pPr>
      <w:r>
        <w:rPr>
          <w:rFonts w:hint="eastAsia" w:cs="黑体"/>
          <w:bCs w:val="0"/>
          <w:sz w:val="22"/>
          <w:szCs w:val="22"/>
        </w:rPr>
        <w:t>附件</w:t>
      </w:r>
      <w:r>
        <w:rPr>
          <w:rFonts w:cs="Arial"/>
          <w:bCs w:val="0"/>
          <w:sz w:val="22"/>
          <w:szCs w:val="22"/>
        </w:rPr>
        <w:t xml:space="preserve">1  </w:t>
      </w:r>
      <w:r>
        <w:rPr>
          <w:rFonts w:hint="eastAsia" w:cs="黑体"/>
          <w:bCs w:val="0"/>
          <w:sz w:val="22"/>
          <w:szCs w:val="22"/>
        </w:rPr>
        <w:t>报价一览表</w:t>
      </w:r>
      <w:bookmarkEnd w:id="23"/>
      <w:bookmarkEnd w:id="24"/>
      <w:bookmarkEnd w:id="25"/>
      <w:bookmarkEnd w:id="26"/>
      <w:bookmarkEnd w:id="27"/>
      <w:bookmarkEnd w:id="28"/>
      <w:bookmarkEnd w:id="29"/>
      <w:bookmarkEnd w:id="30"/>
      <w:bookmarkEnd w:id="31"/>
    </w:p>
    <w:p/>
    <w:p>
      <w:pPr>
        <w:spacing w:line="360" w:lineRule="auto"/>
        <w:ind w:firstLine="440" w:firstLineChars="200"/>
        <w:rPr>
          <w:rFonts w:asciiTheme="minorEastAsia" w:hAnsiTheme="minorEastAsia"/>
          <w:kern w:val="0"/>
          <w:szCs w:val="21"/>
        </w:rPr>
      </w:pPr>
      <w:r>
        <w:rPr>
          <w:rFonts w:hint="eastAsia"/>
          <w:sz w:val="22"/>
        </w:rPr>
        <w:t>遴选编号：</w:t>
      </w:r>
      <w:r>
        <w:rPr>
          <w:rFonts w:hint="eastAsia"/>
          <w:sz w:val="22"/>
          <w:u w:val="single"/>
        </w:rPr>
        <w:t xml:space="preserve">  </w:t>
      </w:r>
      <w:r>
        <w:rPr>
          <w:rFonts w:hint="eastAsia" w:asciiTheme="minorEastAsia" w:hAnsiTheme="minorEastAsia"/>
          <w:kern w:val="0"/>
          <w:szCs w:val="21"/>
          <w:u w:val="single"/>
        </w:rPr>
        <w:t>BJAMYY-</w:t>
      </w:r>
      <w:r>
        <w:rPr>
          <w:rFonts w:hint="eastAsia" w:asciiTheme="minorEastAsia" w:hAnsiTheme="minorEastAsia"/>
          <w:color w:val="000000" w:themeColor="text1"/>
          <w:kern w:val="0"/>
          <w:szCs w:val="21"/>
          <w:u w:val="single"/>
          <w14:textFill>
            <w14:solidFill>
              <w14:schemeClr w14:val="tx1"/>
            </w14:solidFill>
          </w14:textFill>
        </w:rPr>
        <w:t>20</w:t>
      </w:r>
      <w:r>
        <w:rPr>
          <w:rFonts w:asciiTheme="minorEastAsia" w:hAnsiTheme="minorEastAsia"/>
          <w:color w:val="000000" w:themeColor="text1"/>
          <w:kern w:val="0"/>
          <w:szCs w:val="21"/>
          <w:u w:val="single"/>
          <w14:textFill>
            <w14:solidFill>
              <w14:schemeClr w14:val="tx1"/>
            </w14:solidFill>
          </w14:textFill>
        </w:rPr>
        <w:t>2</w:t>
      </w:r>
      <w:r>
        <w:rPr>
          <w:rFonts w:hint="eastAsia" w:asciiTheme="minorEastAsia" w:hAnsiTheme="minorEastAsia"/>
          <w:color w:val="000000" w:themeColor="text1"/>
          <w:kern w:val="0"/>
          <w:szCs w:val="21"/>
          <w:u w:val="single"/>
          <w14:textFill>
            <w14:solidFill>
              <w14:schemeClr w14:val="tx1"/>
            </w14:solidFill>
          </w14:textFill>
        </w:rPr>
        <w:t>3-0</w:t>
      </w:r>
      <w:r>
        <w:rPr>
          <w:rFonts w:hint="eastAsia" w:asciiTheme="minorEastAsia" w:hAnsiTheme="minorEastAsia"/>
          <w:color w:val="000000" w:themeColor="text1"/>
          <w:kern w:val="0"/>
          <w:szCs w:val="21"/>
          <w:u w:val="single"/>
          <w:lang w:val="en-US" w:eastAsia="zh-CN"/>
          <w14:textFill>
            <w14:solidFill>
              <w14:schemeClr w14:val="tx1"/>
            </w14:solidFill>
          </w14:textFill>
        </w:rPr>
        <w:t>9</w:t>
      </w:r>
      <w:r>
        <w:rPr>
          <w:rFonts w:hint="eastAsia" w:asciiTheme="minorEastAsia" w:hAnsiTheme="minorEastAsia"/>
          <w:color w:val="000000" w:themeColor="text1"/>
          <w:kern w:val="0"/>
          <w:szCs w:val="21"/>
          <w:u w:val="single"/>
          <w14:textFill>
            <w14:solidFill>
              <w14:schemeClr w14:val="tx1"/>
            </w14:solidFill>
          </w14:textFill>
        </w:rPr>
        <w:t>-0</w:t>
      </w:r>
      <w:r>
        <w:rPr>
          <w:rFonts w:hint="eastAsia" w:asciiTheme="minorEastAsia" w:hAnsiTheme="minorEastAsia"/>
          <w:color w:val="000000" w:themeColor="text1"/>
          <w:kern w:val="0"/>
          <w:szCs w:val="21"/>
          <w:u w:val="single"/>
          <w:lang w:val="en-US" w:eastAsia="zh-CN"/>
          <w14:textFill>
            <w14:solidFill>
              <w14:schemeClr w14:val="tx1"/>
            </w14:solidFill>
          </w14:textFill>
        </w:rPr>
        <w:t>1</w:t>
      </w:r>
      <w:r>
        <w:rPr>
          <w:rFonts w:hint="eastAsia"/>
          <w:sz w:val="22"/>
          <w:u w:val="single"/>
        </w:rPr>
        <w:t xml:space="preserve">     </w:t>
      </w:r>
    </w:p>
    <w:p>
      <w:pPr>
        <w:ind w:firstLine="440" w:firstLineChars="200"/>
        <w:rPr>
          <w:sz w:val="22"/>
          <w:u w:val="single"/>
        </w:rPr>
      </w:pPr>
      <w:r>
        <w:rPr>
          <w:rFonts w:hint="eastAsia"/>
          <w:sz w:val="22"/>
        </w:rPr>
        <w:t>项目名称：</w:t>
      </w:r>
      <w:r>
        <w:rPr>
          <w:rFonts w:hint="eastAsia" w:asciiTheme="minorHAnsi" w:hAnsiTheme="minorHAnsi"/>
          <w:kern w:val="2"/>
          <w:szCs w:val="21"/>
          <w:u w:val="single"/>
        </w:rPr>
        <w:t>北京按摩医院</w:t>
      </w:r>
      <w:r>
        <w:rPr>
          <w:rFonts w:hint="eastAsia"/>
          <w:kern w:val="2"/>
          <w:sz w:val="21"/>
          <w:szCs w:val="21"/>
          <w:u w:val="single"/>
          <w:lang w:val="en-US" w:eastAsia="zh-CN"/>
        </w:rPr>
        <w:t>职工体检</w:t>
      </w:r>
      <w:r>
        <w:rPr>
          <w:rFonts w:hint="eastAsia" w:asciiTheme="minorHAnsi" w:hAnsiTheme="minorHAnsi"/>
          <w:kern w:val="2"/>
          <w:szCs w:val="21"/>
          <w:u w:val="single"/>
        </w:rPr>
        <w:t>服务项目</w:t>
      </w:r>
      <w:r>
        <w:rPr>
          <w:rFonts w:hint="eastAsia"/>
          <w:szCs w:val="21"/>
          <w:u w:val="single"/>
        </w:rPr>
        <w:t xml:space="preserve"> </w:t>
      </w:r>
    </w:p>
    <w:p>
      <w:pPr>
        <w:ind w:firstLine="420" w:firstLineChars="200"/>
        <w:rPr>
          <w:rFonts w:ascii="宋体" w:hAnsi="宋体"/>
          <w:color w:val="000000"/>
          <w:szCs w:val="21"/>
          <w:lang w:val="zh-CN"/>
        </w:rPr>
      </w:pPr>
    </w:p>
    <w:p>
      <w:pPr>
        <w:ind w:firstLine="420" w:firstLineChars="200"/>
        <w:rPr>
          <w:rFonts w:ascii="宋体" w:hAnsi="宋体"/>
          <w:color w:val="000000"/>
          <w:szCs w:val="21"/>
          <w:lang w:val="zh-CN"/>
        </w:rPr>
      </w:pPr>
      <w:r>
        <w:rPr>
          <w:rFonts w:hint="eastAsia" w:ascii="宋体" w:hAnsi="宋体"/>
          <w:color w:val="000000"/>
          <w:szCs w:val="21"/>
          <w:lang w:val="zh-CN"/>
        </w:rPr>
        <w:t>根据本项目实际情况，本项目费用如下：</w:t>
      </w:r>
    </w:p>
    <w:p>
      <w:pPr>
        <w:ind w:firstLine="420" w:firstLineChars="200"/>
        <w:rPr>
          <w:rFonts w:ascii="宋体" w:hAnsi="宋体"/>
          <w:color w:val="000000"/>
          <w:szCs w:val="21"/>
          <w:lang w:val="zh-CN"/>
        </w:rPr>
      </w:pPr>
    </w:p>
    <w:tbl>
      <w:tblPr>
        <w:tblStyle w:val="25"/>
        <w:tblW w:w="0" w:type="auto"/>
        <w:tblInd w:w="91" w:type="dxa"/>
        <w:tblLayout w:type="fixed"/>
        <w:tblCellMar>
          <w:top w:w="0" w:type="dxa"/>
          <w:left w:w="108" w:type="dxa"/>
          <w:bottom w:w="0" w:type="dxa"/>
          <w:right w:w="108" w:type="dxa"/>
        </w:tblCellMar>
      </w:tblPr>
      <w:tblGrid>
        <w:gridCol w:w="828"/>
        <w:gridCol w:w="3439"/>
        <w:gridCol w:w="4515"/>
      </w:tblGrid>
      <w:tr>
        <w:tblPrEx>
          <w:tblCellMar>
            <w:top w:w="0" w:type="dxa"/>
            <w:left w:w="108" w:type="dxa"/>
            <w:bottom w:w="0" w:type="dxa"/>
            <w:right w:w="108" w:type="dxa"/>
          </w:tblCellMar>
        </w:tblPrEx>
        <w:trPr>
          <w:trHeight w:val="590" w:hRule="exact"/>
        </w:trPr>
        <w:tc>
          <w:tcPr>
            <w:tcW w:w="828" w:type="dxa"/>
            <w:tcBorders>
              <w:top w:val="single" w:color="auto" w:sz="8" w:space="0"/>
              <w:left w:val="single" w:color="auto" w:sz="8" w:space="0"/>
              <w:bottom w:val="single" w:color="auto" w:sz="8" w:space="0"/>
              <w:right w:val="single" w:color="auto" w:sz="8" w:space="0"/>
            </w:tcBorders>
            <w:vAlign w:val="center"/>
          </w:tcPr>
          <w:p>
            <w:pPr>
              <w:rPr>
                <w:rFonts w:ascii="宋体" w:hAnsi="宋体"/>
                <w:color w:val="000000"/>
                <w:szCs w:val="21"/>
                <w:lang w:val="zh-CN"/>
              </w:rPr>
            </w:pPr>
            <w:r>
              <w:rPr>
                <w:rFonts w:hint="eastAsia" w:ascii="宋体" w:hAnsi="宋体"/>
                <w:color w:val="000000"/>
                <w:szCs w:val="21"/>
                <w:lang w:val="zh-CN"/>
              </w:rPr>
              <w:t>序号</w:t>
            </w:r>
          </w:p>
        </w:tc>
        <w:tc>
          <w:tcPr>
            <w:tcW w:w="3439" w:type="dxa"/>
            <w:tcBorders>
              <w:top w:val="single" w:color="auto" w:sz="8" w:space="0"/>
              <w:left w:val="nil"/>
              <w:bottom w:val="single" w:color="auto" w:sz="8" w:space="0"/>
              <w:right w:val="single" w:color="auto" w:sz="8" w:space="0"/>
            </w:tcBorders>
            <w:vAlign w:val="center"/>
          </w:tcPr>
          <w:p>
            <w:pPr>
              <w:jc w:val="center"/>
              <w:rPr>
                <w:rFonts w:ascii="宋体" w:hAnsi="宋体"/>
                <w:color w:val="000000"/>
                <w:szCs w:val="21"/>
                <w:lang w:val="zh-CN"/>
              </w:rPr>
            </w:pPr>
            <w:r>
              <w:rPr>
                <w:rFonts w:hint="eastAsia" w:ascii="宋体" w:hAnsi="宋体"/>
                <w:color w:val="000000"/>
                <w:szCs w:val="21"/>
                <w:lang w:val="zh-CN"/>
              </w:rPr>
              <w:t>项 目</w:t>
            </w:r>
          </w:p>
        </w:tc>
        <w:tc>
          <w:tcPr>
            <w:tcW w:w="4515" w:type="dxa"/>
            <w:tcBorders>
              <w:top w:val="single" w:color="auto" w:sz="8" w:space="0"/>
              <w:left w:val="nil"/>
              <w:bottom w:val="single" w:color="auto" w:sz="8" w:space="0"/>
              <w:right w:val="single" w:color="auto" w:sz="8" w:space="0"/>
            </w:tcBorders>
            <w:vAlign w:val="center"/>
          </w:tcPr>
          <w:p>
            <w:pPr>
              <w:ind w:firstLine="420" w:firstLineChars="200"/>
              <w:jc w:val="center"/>
              <w:rPr>
                <w:rFonts w:hint="eastAsia" w:ascii="宋体" w:hAnsi="宋体"/>
                <w:color w:val="000000"/>
                <w:szCs w:val="21"/>
                <w:lang w:val="zh-CN"/>
              </w:rPr>
            </w:pPr>
            <w:r>
              <w:rPr>
                <w:rFonts w:hint="eastAsia" w:ascii="宋体" w:hAnsi="宋体"/>
                <w:color w:val="000000"/>
                <w:szCs w:val="21"/>
                <w:lang w:val="zh-CN"/>
              </w:rPr>
              <w:t>总价（元）</w:t>
            </w:r>
          </w:p>
        </w:tc>
      </w:tr>
      <w:tr>
        <w:tblPrEx>
          <w:tblCellMar>
            <w:top w:w="0" w:type="dxa"/>
            <w:left w:w="108" w:type="dxa"/>
            <w:bottom w:w="0" w:type="dxa"/>
            <w:right w:w="108" w:type="dxa"/>
          </w:tblCellMar>
        </w:tblPrEx>
        <w:trPr>
          <w:trHeight w:val="590" w:hRule="exact"/>
        </w:trPr>
        <w:tc>
          <w:tcPr>
            <w:tcW w:w="828" w:type="dxa"/>
            <w:tcBorders>
              <w:top w:val="nil"/>
              <w:left w:val="single" w:color="auto" w:sz="8" w:space="0"/>
              <w:bottom w:val="single" w:color="auto" w:sz="8" w:space="0"/>
              <w:right w:val="single" w:color="auto" w:sz="8" w:space="0"/>
            </w:tcBorders>
            <w:vAlign w:val="center"/>
          </w:tcPr>
          <w:p>
            <w:pPr>
              <w:jc w:val="center"/>
              <w:rPr>
                <w:rFonts w:ascii="宋体" w:hAnsi="宋体"/>
                <w:color w:val="000000"/>
                <w:szCs w:val="21"/>
                <w:lang w:val="zh-CN"/>
              </w:rPr>
            </w:pPr>
            <w:r>
              <w:rPr>
                <w:rFonts w:hint="eastAsia" w:ascii="宋体" w:hAnsi="宋体"/>
                <w:color w:val="000000"/>
                <w:szCs w:val="21"/>
                <w:lang w:val="zh-CN"/>
              </w:rPr>
              <w:t>1</w:t>
            </w:r>
          </w:p>
        </w:tc>
        <w:tc>
          <w:tcPr>
            <w:tcW w:w="3439" w:type="dxa"/>
            <w:tcBorders>
              <w:top w:val="nil"/>
              <w:left w:val="nil"/>
              <w:bottom w:val="single" w:color="auto" w:sz="8" w:space="0"/>
              <w:right w:val="single" w:color="auto" w:sz="8" w:space="0"/>
            </w:tcBorders>
            <w:vAlign w:val="center"/>
          </w:tcPr>
          <w:p>
            <w:pPr>
              <w:jc w:val="center"/>
              <w:rPr>
                <w:rFonts w:ascii="宋体" w:hAnsi="宋体"/>
                <w:color w:val="000000"/>
                <w:szCs w:val="21"/>
                <w:lang w:val="zh-CN"/>
              </w:rPr>
            </w:pPr>
            <w:r>
              <w:rPr>
                <w:rFonts w:hint="eastAsia" w:ascii="宋体" w:hAnsi="宋体"/>
                <w:color w:val="000000" w:themeColor="text1"/>
                <w:szCs w:val="21"/>
                <w:lang w:val="zh-CN"/>
                <w14:textFill>
                  <w14:solidFill>
                    <w14:schemeClr w14:val="tx1"/>
                  </w14:solidFill>
                </w14:textFill>
              </w:rPr>
              <w:t xml:space="preserve"> </w:t>
            </w:r>
          </w:p>
        </w:tc>
        <w:tc>
          <w:tcPr>
            <w:tcW w:w="4515" w:type="dxa"/>
            <w:tcBorders>
              <w:top w:val="nil"/>
              <w:left w:val="nil"/>
              <w:bottom w:val="single" w:color="auto" w:sz="8" w:space="0"/>
              <w:right w:val="single" w:color="auto" w:sz="8" w:space="0"/>
            </w:tcBorders>
            <w:vAlign w:val="center"/>
          </w:tcPr>
          <w:p>
            <w:pPr>
              <w:jc w:val="center"/>
              <w:rPr>
                <w:rFonts w:ascii="宋体" w:hAnsi="宋体"/>
                <w:color w:val="000000"/>
                <w:szCs w:val="21"/>
                <w:lang w:val="zh-CN"/>
              </w:rPr>
            </w:pPr>
          </w:p>
        </w:tc>
      </w:tr>
      <w:tr>
        <w:tblPrEx>
          <w:tblCellMar>
            <w:top w:w="0" w:type="dxa"/>
            <w:left w:w="108" w:type="dxa"/>
            <w:bottom w:w="0" w:type="dxa"/>
            <w:right w:w="108" w:type="dxa"/>
          </w:tblCellMar>
        </w:tblPrEx>
        <w:trPr>
          <w:trHeight w:val="590" w:hRule="exact"/>
        </w:trPr>
        <w:tc>
          <w:tcPr>
            <w:tcW w:w="4267" w:type="dxa"/>
            <w:gridSpan w:val="2"/>
            <w:tcBorders>
              <w:top w:val="nil"/>
              <w:left w:val="single" w:color="auto" w:sz="8" w:space="0"/>
              <w:bottom w:val="single" w:color="auto" w:sz="8" w:space="0"/>
              <w:right w:val="single" w:color="auto" w:sz="8" w:space="0"/>
            </w:tcBorders>
            <w:vAlign w:val="center"/>
          </w:tcPr>
          <w:p>
            <w:pPr>
              <w:ind w:firstLine="420" w:firstLineChars="200"/>
              <w:rPr>
                <w:rFonts w:ascii="宋体" w:hAnsi="宋体"/>
                <w:color w:val="000000"/>
                <w:szCs w:val="21"/>
                <w:lang w:val="zh-CN"/>
              </w:rPr>
            </w:pPr>
            <w:r>
              <w:rPr>
                <w:rFonts w:hint="eastAsia" w:ascii="宋体" w:hAnsi="宋体"/>
                <w:color w:val="000000"/>
                <w:szCs w:val="21"/>
                <w:lang w:val="zh-CN"/>
              </w:rPr>
              <w:t>总计（大写）</w:t>
            </w:r>
          </w:p>
        </w:tc>
        <w:tc>
          <w:tcPr>
            <w:tcW w:w="4515" w:type="dxa"/>
            <w:tcBorders>
              <w:top w:val="nil"/>
              <w:left w:val="single" w:color="auto" w:sz="4" w:space="0"/>
              <w:bottom w:val="single" w:color="auto" w:sz="8" w:space="0"/>
              <w:right w:val="single" w:color="auto" w:sz="8" w:space="0"/>
            </w:tcBorders>
            <w:vAlign w:val="center"/>
          </w:tcPr>
          <w:p>
            <w:pPr>
              <w:ind w:firstLine="420" w:firstLineChars="200"/>
              <w:rPr>
                <w:rFonts w:ascii="宋体" w:hAnsi="宋体"/>
                <w:color w:val="000000"/>
                <w:szCs w:val="21"/>
                <w:lang w:val="zh-CN"/>
              </w:rPr>
            </w:pPr>
          </w:p>
        </w:tc>
      </w:tr>
    </w:tbl>
    <w:p>
      <w:pPr>
        <w:ind w:firstLine="420"/>
        <w:rPr>
          <w:rFonts w:ascii="宋体" w:hAnsi="宋体"/>
          <w:color w:val="000000"/>
          <w:szCs w:val="21"/>
          <w:lang w:val="zh-CN"/>
        </w:rPr>
      </w:pPr>
    </w:p>
    <w:p>
      <w:pPr>
        <w:ind w:firstLine="420"/>
        <w:rPr>
          <w:rFonts w:ascii="宋体" w:hAnsi="宋体"/>
          <w:color w:val="000000" w:themeColor="text1"/>
          <w:szCs w:val="21"/>
          <w14:textFill>
            <w14:solidFill>
              <w14:schemeClr w14:val="tx1"/>
            </w14:solidFill>
          </w14:textFill>
        </w:rPr>
      </w:pPr>
      <w:r>
        <w:rPr>
          <w:rFonts w:hint="eastAsia" w:ascii="宋体" w:hAnsi="宋体"/>
          <w:color w:val="000000"/>
          <w:szCs w:val="21"/>
          <w:lang w:val="zh-CN"/>
        </w:rPr>
        <w:t>说明</w:t>
      </w:r>
      <w:r>
        <w:rPr>
          <w:rFonts w:hint="eastAsia" w:ascii="宋体" w:hAnsi="宋体"/>
          <w:color w:val="000000" w:themeColor="text1"/>
          <w:szCs w:val="21"/>
          <w14:textFill>
            <w14:solidFill>
              <w14:schemeClr w14:val="tx1"/>
            </w14:solidFill>
          </w14:textFill>
        </w:rPr>
        <w:t>: 1、完全满足遴选文件的商务条款要求和技术服务条款要求。</w:t>
      </w:r>
    </w:p>
    <w:p>
      <w:pPr>
        <w:ind w:firstLine="420"/>
        <w:rPr>
          <w:rFonts w:ascii="宋体" w:hAnsi="宋体"/>
          <w:color w:val="000000" w:themeColor="text1"/>
          <w:szCs w:val="21"/>
          <w:lang w:val="zh-CN"/>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2、</w:t>
      </w:r>
      <w:r>
        <w:rPr>
          <w:rFonts w:hint="eastAsia" w:ascii="宋体" w:hAnsi="宋体"/>
          <w:color w:val="000000" w:themeColor="text1"/>
          <w:szCs w:val="21"/>
          <w:lang w:val="zh-CN"/>
          <w14:textFill>
            <w14:solidFill>
              <w14:schemeClr w14:val="tx1"/>
            </w14:solidFill>
          </w14:textFill>
        </w:rPr>
        <w:t>大写金额和小写金额不一致的，以大写金额为准；</w:t>
      </w:r>
    </w:p>
    <w:p>
      <w:pPr>
        <w:ind w:firstLine="1050" w:firstLineChars="5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3、总价金额与按单价汇总金额不一致的，以单价金额计算结果为准。</w:t>
      </w:r>
    </w:p>
    <w:p>
      <w:pPr>
        <w:ind w:firstLine="420"/>
        <w:rPr>
          <w:rFonts w:ascii="宋体" w:hAnsi="宋体"/>
          <w:color w:val="FF0000"/>
          <w:szCs w:val="21"/>
        </w:rPr>
      </w:pPr>
      <w:r>
        <w:rPr>
          <w:rFonts w:hint="eastAsia" w:ascii="宋体" w:hAnsi="宋体"/>
          <w:color w:val="FF0000"/>
          <w:szCs w:val="21"/>
        </w:rPr>
        <w:t xml:space="preserve">    </w:t>
      </w:r>
    </w:p>
    <w:p>
      <w:pPr>
        <w:ind w:firstLine="420" w:firstLineChars="200"/>
        <w:rPr>
          <w:rFonts w:ascii="宋体" w:hAnsi="宋体"/>
          <w:color w:val="FF0000"/>
          <w:szCs w:val="21"/>
        </w:rPr>
      </w:pPr>
    </w:p>
    <w:p>
      <w:pPr>
        <w:rPr>
          <w:rFonts w:ascii="宋体" w:hAnsi="宋体"/>
          <w:color w:val="000000"/>
          <w:szCs w:val="21"/>
          <w:lang w:val="zh-CN"/>
        </w:rPr>
      </w:pPr>
    </w:p>
    <w:p>
      <w:pPr>
        <w:rPr>
          <w:rFonts w:ascii="宋体" w:hAnsi="宋体"/>
          <w:color w:val="000000"/>
          <w:szCs w:val="21"/>
          <w:lang w:val="zh-CN"/>
        </w:rPr>
      </w:pPr>
    </w:p>
    <w:p>
      <w:pPr>
        <w:rPr>
          <w:rFonts w:ascii="宋体" w:hAnsi="宋体"/>
          <w:color w:val="000000"/>
          <w:szCs w:val="21"/>
          <w:lang w:val="zh-CN"/>
        </w:rPr>
      </w:pPr>
    </w:p>
    <w:p>
      <w:pPr>
        <w:rPr>
          <w:rFonts w:ascii="宋体" w:hAnsi="宋体"/>
          <w:color w:val="000000"/>
          <w:szCs w:val="21"/>
          <w:lang w:val="zh-CN"/>
        </w:rPr>
      </w:pPr>
    </w:p>
    <w:p>
      <w:pPr>
        <w:rPr>
          <w:rFonts w:ascii="宋体" w:hAnsi="宋体"/>
          <w:color w:val="000000"/>
          <w:szCs w:val="21"/>
          <w:lang w:val="zh-CN"/>
        </w:rPr>
      </w:pPr>
    </w:p>
    <w:p>
      <w:pPr>
        <w:rPr>
          <w:rFonts w:ascii="宋体" w:hAnsi="宋体"/>
          <w:color w:val="000000"/>
          <w:szCs w:val="21"/>
          <w:lang w:val="zh-CN"/>
        </w:rPr>
      </w:pPr>
    </w:p>
    <w:p>
      <w:pPr>
        <w:rPr>
          <w:rFonts w:ascii="宋体" w:hAnsi="宋体"/>
          <w:color w:val="000000"/>
          <w:szCs w:val="21"/>
          <w:lang w:val="zh-CN"/>
        </w:rPr>
      </w:pPr>
      <w:r>
        <w:rPr>
          <w:rFonts w:hint="eastAsia" w:ascii="宋体" w:hAnsi="宋体"/>
          <w:color w:val="000000"/>
          <w:szCs w:val="21"/>
          <w:lang w:val="zh-CN"/>
        </w:rPr>
        <w:t xml:space="preserve"> </w:t>
      </w:r>
      <w:r>
        <w:rPr>
          <w:rFonts w:ascii="宋体" w:hAnsi="宋体"/>
          <w:color w:val="000000"/>
          <w:szCs w:val="21"/>
          <w:lang w:val="zh-CN"/>
        </w:rPr>
        <w:t xml:space="preserve"> </w:t>
      </w:r>
    </w:p>
    <w:p>
      <w:pPr>
        <w:rPr>
          <w:rFonts w:ascii="宋体" w:hAnsi="宋体"/>
          <w:color w:val="000000"/>
          <w:szCs w:val="21"/>
          <w:lang w:val="zh-CN"/>
        </w:rPr>
      </w:pPr>
    </w:p>
    <w:p>
      <w:pPr>
        <w:rPr>
          <w:rFonts w:ascii="宋体" w:hAnsi="宋体"/>
          <w:color w:val="000000"/>
          <w:szCs w:val="21"/>
          <w:lang w:val="zh-CN"/>
        </w:rPr>
      </w:pPr>
    </w:p>
    <w:p>
      <w:pPr>
        <w:rPr>
          <w:rFonts w:ascii="宋体" w:hAnsi="宋体"/>
          <w:color w:val="000000"/>
          <w:szCs w:val="21"/>
          <w:lang w:val="zh-CN"/>
        </w:rPr>
      </w:pPr>
    </w:p>
    <w:p>
      <w:pPr>
        <w:rPr>
          <w:rFonts w:ascii="宋体" w:hAnsi="宋体"/>
          <w:color w:val="000000"/>
          <w:szCs w:val="21"/>
          <w:lang w:val="zh-CN"/>
        </w:rPr>
      </w:pPr>
    </w:p>
    <w:p>
      <w:pPr>
        <w:rPr>
          <w:rFonts w:ascii="宋体" w:hAnsi="宋体"/>
          <w:color w:val="000000"/>
          <w:szCs w:val="21"/>
          <w:lang w:val="zh-CN"/>
        </w:rPr>
      </w:pPr>
    </w:p>
    <w:p>
      <w:pPr>
        <w:rPr>
          <w:rFonts w:ascii="宋体" w:hAnsi="宋体"/>
          <w:color w:val="000000"/>
          <w:szCs w:val="21"/>
          <w:lang w:val="zh-CN"/>
        </w:rPr>
      </w:pPr>
    </w:p>
    <w:p>
      <w:pPr>
        <w:rPr>
          <w:rFonts w:ascii="宋体" w:hAnsi="宋体"/>
          <w:color w:val="000000"/>
          <w:szCs w:val="21"/>
          <w:lang w:val="zh-CN"/>
        </w:rPr>
      </w:pPr>
    </w:p>
    <w:p>
      <w:pPr>
        <w:rPr>
          <w:rFonts w:ascii="宋体" w:hAnsi="宋体"/>
          <w:color w:val="000000"/>
          <w:szCs w:val="21"/>
          <w:lang w:val="zh-CN"/>
        </w:rPr>
      </w:pPr>
    </w:p>
    <w:p>
      <w:pPr>
        <w:rPr>
          <w:rFonts w:ascii="宋体" w:hAnsi="宋体"/>
          <w:color w:val="000000"/>
          <w:szCs w:val="21"/>
        </w:rPr>
      </w:pPr>
      <w:r>
        <w:rPr>
          <w:rFonts w:hint="eastAsia" w:ascii="宋体" w:hAnsi="宋体"/>
          <w:color w:val="000000"/>
          <w:szCs w:val="21"/>
          <w:lang w:val="zh-CN"/>
        </w:rPr>
        <w:t>供应商（全称）</w:t>
      </w:r>
      <w:r>
        <w:rPr>
          <w:rFonts w:hint="eastAsia" w:ascii="宋体" w:hAnsi="宋体"/>
          <w:color w:val="000000"/>
          <w:szCs w:val="21"/>
        </w:rPr>
        <w:t xml:space="preserve">: </w:t>
      </w:r>
      <w:r>
        <w:rPr>
          <w:rFonts w:hint="eastAsia" w:ascii="宋体" w:hAnsi="宋体"/>
          <w:color w:val="000000"/>
          <w:szCs w:val="21"/>
          <w:u w:val="single"/>
        </w:rPr>
        <w:t xml:space="preserve">                             </w:t>
      </w:r>
      <w:r>
        <w:rPr>
          <w:rFonts w:hint="eastAsia" w:ascii="宋体" w:hAnsi="宋体"/>
          <w:color w:val="000000"/>
          <w:szCs w:val="21"/>
        </w:rPr>
        <w:t xml:space="preserve"> (签章)</w:t>
      </w:r>
    </w:p>
    <w:p>
      <w:pPr>
        <w:rPr>
          <w:rFonts w:ascii="宋体" w:hAnsi="宋体"/>
          <w:color w:val="000000"/>
          <w:szCs w:val="21"/>
        </w:rPr>
      </w:pPr>
      <w:r>
        <w:rPr>
          <w:rFonts w:hint="eastAsia" w:ascii="宋体" w:hAnsi="宋体"/>
          <w:color w:val="000000"/>
          <w:szCs w:val="21"/>
          <w:u w:val="single"/>
          <w:lang w:val="zh-CN"/>
        </w:rPr>
        <w:br w:type="textWrapping"/>
      </w:r>
      <w:r>
        <w:rPr>
          <w:rFonts w:hint="eastAsia" w:ascii="宋体" w:hAnsi="宋体"/>
          <w:color w:val="000000"/>
          <w:szCs w:val="21"/>
          <w:lang w:val="zh-CN"/>
        </w:rPr>
        <w:t>法定代表人（授权代表）</w:t>
      </w:r>
      <w:r>
        <w:rPr>
          <w:rFonts w:hint="eastAsia" w:ascii="宋体" w:hAnsi="宋体"/>
          <w:color w:val="000000"/>
          <w:szCs w:val="21"/>
        </w:rPr>
        <w:t xml:space="preserve">: </w:t>
      </w:r>
      <w:r>
        <w:rPr>
          <w:rFonts w:hint="eastAsia" w:ascii="宋体" w:hAnsi="宋体"/>
          <w:color w:val="000000"/>
          <w:szCs w:val="21"/>
          <w:u w:val="single"/>
        </w:rPr>
        <w:t xml:space="preserve">                     </w:t>
      </w:r>
      <w:r>
        <w:rPr>
          <w:rFonts w:hint="eastAsia" w:ascii="宋体" w:hAnsi="宋体"/>
          <w:color w:val="000000"/>
          <w:szCs w:val="21"/>
        </w:rPr>
        <w:t xml:space="preserve"> (签章)</w:t>
      </w:r>
    </w:p>
    <w:p>
      <w:pPr>
        <w:rPr>
          <w:rFonts w:ascii="Times New Roman" w:hAnsi="Times New Roman"/>
          <w:szCs w:val="24"/>
        </w:rPr>
      </w:pPr>
    </w:p>
    <w:p>
      <w:r>
        <w:rPr>
          <w:rFonts w:hint="eastAsia"/>
        </w:rPr>
        <w:t>日期：</w:t>
      </w: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w:t>
      </w:r>
    </w:p>
    <w:p/>
    <w:p/>
    <w:p/>
    <w:p/>
    <w:p/>
    <w:p/>
    <w:p/>
    <w:p>
      <w:pPr>
        <w:widowControl/>
        <w:rPr>
          <w:b/>
          <w:sz w:val="22"/>
          <w:shd w:val="clear" w:color="auto" w:fill="FFFFFF"/>
        </w:rPr>
      </w:pPr>
    </w:p>
    <w:p>
      <w:pPr>
        <w:widowControl/>
        <w:jc w:val="center"/>
        <w:rPr>
          <w:b/>
          <w:sz w:val="22"/>
          <w:shd w:val="clear" w:color="auto" w:fill="FFFFFF"/>
        </w:rPr>
      </w:pPr>
    </w:p>
    <w:p>
      <w:pPr>
        <w:widowControl/>
        <w:jc w:val="center"/>
        <w:rPr>
          <w:b/>
          <w:sz w:val="22"/>
          <w:shd w:val="clear" w:color="auto" w:fill="FFFFFF"/>
        </w:rPr>
      </w:pPr>
    </w:p>
    <w:p>
      <w:pPr>
        <w:widowControl/>
        <w:jc w:val="center"/>
        <w:rPr>
          <w:b/>
          <w:sz w:val="22"/>
          <w:shd w:val="clear" w:color="auto" w:fill="FFFFFF"/>
        </w:rPr>
      </w:pPr>
    </w:p>
    <w:p>
      <w:pPr>
        <w:widowControl/>
        <w:jc w:val="center"/>
        <w:rPr>
          <w:b/>
          <w:sz w:val="22"/>
          <w:shd w:val="clear" w:color="auto" w:fill="FFFFFF"/>
        </w:rPr>
      </w:pPr>
      <w:r>
        <w:rPr>
          <w:rFonts w:hint="eastAsia"/>
          <w:b/>
          <w:sz w:val="22"/>
          <w:shd w:val="clear" w:color="auto" w:fill="FFFFFF"/>
        </w:rPr>
        <w:t>附件</w:t>
      </w:r>
      <w:r>
        <w:rPr>
          <w:b/>
          <w:sz w:val="22"/>
          <w:shd w:val="clear" w:color="auto" w:fill="FFFFFF"/>
        </w:rPr>
        <w:t xml:space="preserve">2  </w:t>
      </w:r>
      <w:r>
        <w:rPr>
          <w:rFonts w:hint="eastAsia"/>
          <w:b/>
          <w:sz w:val="22"/>
          <w:shd w:val="clear" w:color="auto" w:fill="FFFFFF"/>
        </w:rPr>
        <w:t>分项（明细）报价表</w:t>
      </w:r>
    </w:p>
    <w:p>
      <w:pPr>
        <w:spacing w:line="360" w:lineRule="auto"/>
        <w:rPr>
          <w:sz w:val="22"/>
          <w:shd w:val="clear" w:color="auto" w:fill="FFFFFF"/>
        </w:rPr>
      </w:pPr>
    </w:p>
    <w:p>
      <w:pPr>
        <w:spacing w:line="360" w:lineRule="auto"/>
        <w:rPr>
          <w:sz w:val="22"/>
          <w:shd w:val="clear" w:color="auto" w:fill="FFFFFF"/>
        </w:rPr>
      </w:pPr>
    </w:p>
    <w:p>
      <w:pPr>
        <w:spacing w:line="360" w:lineRule="auto"/>
        <w:ind w:firstLine="420" w:firstLineChars="200"/>
        <w:rPr>
          <w:rFonts w:asciiTheme="minorEastAsia" w:hAnsiTheme="minorEastAsia"/>
          <w:kern w:val="0"/>
          <w:szCs w:val="21"/>
        </w:rPr>
      </w:pPr>
      <w:r>
        <w:rPr>
          <w:rFonts w:hint="eastAsia"/>
          <w:szCs w:val="21"/>
        </w:rPr>
        <w:t>遴选编号：</w:t>
      </w:r>
      <w:r>
        <w:rPr>
          <w:rFonts w:hint="eastAsia"/>
          <w:szCs w:val="21"/>
          <w:u w:val="single"/>
        </w:rPr>
        <w:t xml:space="preserve">  </w:t>
      </w:r>
      <w:r>
        <w:rPr>
          <w:rFonts w:hint="eastAsia" w:asciiTheme="minorEastAsia" w:hAnsiTheme="minorEastAsia"/>
          <w:kern w:val="0"/>
          <w:szCs w:val="21"/>
          <w:u w:val="single"/>
        </w:rPr>
        <w:t>BJAMYY-</w:t>
      </w:r>
      <w:r>
        <w:rPr>
          <w:rFonts w:hint="eastAsia" w:asciiTheme="minorEastAsia" w:hAnsiTheme="minorEastAsia"/>
          <w:color w:val="000000" w:themeColor="text1"/>
          <w:kern w:val="0"/>
          <w:szCs w:val="21"/>
          <w:u w:val="single"/>
          <w14:textFill>
            <w14:solidFill>
              <w14:schemeClr w14:val="tx1"/>
            </w14:solidFill>
          </w14:textFill>
        </w:rPr>
        <w:t>20</w:t>
      </w:r>
      <w:r>
        <w:rPr>
          <w:rFonts w:asciiTheme="minorEastAsia" w:hAnsiTheme="minorEastAsia"/>
          <w:color w:val="000000" w:themeColor="text1"/>
          <w:kern w:val="0"/>
          <w:szCs w:val="21"/>
          <w:u w:val="single"/>
          <w14:textFill>
            <w14:solidFill>
              <w14:schemeClr w14:val="tx1"/>
            </w14:solidFill>
          </w14:textFill>
        </w:rPr>
        <w:t>2</w:t>
      </w:r>
      <w:r>
        <w:rPr>
          <w:rFonts w:hint="eastAsia" w:asciiTheme="minorEastAsia" w:hAnsiTheme="minorEastAsia"/>
          <w:color w:val="000000" w:themeColor="text1"/>
          <w:kern w:val="0"/>
          <w:szCs w:val="21"/>
          <w:u w:val="single"/>
          <w14:textFill>
            <w14:solidFill>
              <w14:schemeClr w14:val="tx1"/>
            </w14:solidFill>
          </w14:textFill>
        </w:rPr>
        <w:t>3-0</w:t>
      </w:r>
      <w:r>
        <w:rPr>
          <w:rFonts w:hint="eastAsia" w:asciiTheme="minorEastAsia" w:hAnsiTheme="minorEastAsia"/>
          <w:color w:val="000000" w:themeColor="text1"/>
          <w:kern w:val="0"/>
          <w:szCs w:val="21"/>
          <w:u w:val="single"/>
          <w:lang w:val="en-US" w:eastAsia="zh-CN"/>
          <w14:textFill>
            <w14:solidFill>
              <w14:schemeClr w14:val="tx1"/>
            </w14:solidFill>
          </w14:textFill>
        </w:rPr>
        <w:t>9</w:t>
      </w:r>
      <w:r>
        <w:rPr>
          <w:rFonts w:hint="eastAsia" w:asciiTheme="minorEastAsia" w:hAnsiTheme="minorEastAsia"/>
          <w:color w:val="000000" w:themeColor="text1"/>
          <w:kern w:val="0"/>
          <w:szCs w:val="21"/>
          <w:u w:val="single"/>
          <w14:textFill>
            <w14:solidFill>
              <w14:schemeClr w14:val="tx1"/>
            </w14:solidFill>
          </w14:textFill>
        </w:rPr>
        <w:t>-0</w:t>
      </w:r>
      <w:r>
        <w:rPr>
          <w:rFonts w:hint="eastAsia" w:asciiTheme="minorEastAsia" w:hAnsiTheme="minorEastAsia"/>
          <w:color w:val="000000" w:themeColor="text1"/>
          <w:kern w:val="0"/>
          <w:szCs w:val="21"/>
          <w:u w:val="single"/>
          <w:lang w:val="en-US" w:eastAsia="zh-CN"/>
          <w14:textFill>
            <w14:solidFill>
              <w14:schemeClr w14:val="tx1"/>
            </w14:solidFill>
          </w14:textFill>
        </w:rPr>
        <w:t>1</w:t>
      </w:r>
      <w:r>
        <w:rPr>
          <w:rFonts w:hint="eastAsia"/>
          <w:szCs w:val="21"/>
          <w:u w:val="single"/>
        </w:rPr>
        <w:t xml:space="preserve">  </w:t>
      </w:r>
    </w:p>
    <w:p>
      <w:pPr>
        <w:ind w:firstLine="420" w:firstLineChars="200"/>
        <w:rPr>
          <w:sz w:val="22"/>
          <w:u w:val="single"/>
        </w:rPr>
      </w:pPr>
      <w:r>
        <w:rPr>
          <w:rFonts w:hint="eastAsia"/>
          <w:szCs w:val="21"/>
        </w:rPr>
        <w:t>项目名称：</w:t>
      </w:r>
      <w:r>
        <w:rPr>
          <w:rFonts w:hint="eastAsia"/>
          <w:szCs w:val="21"/>
          <w:u w:val="single"/>
        </w:rPr>
        <w:t xml:space="preserve"> </w:t>
      </w:r>
      <w:r>
        <w:rPr>
          <w:rFonts w:hint="eastAsia" w:asciiTheme="minorHAnsi" w:hAnsiTheme="minorHAnsi"/>
          <w:kern w:val="2"/>
          <w:szCs w:val="21"/>
          <w:u w:val="single"/>
        </w:rPr>
        <w:t>北京按摩医院</w:t>
      </w:r>
      <w:r>
        <w:rPr>
          <w:rFonts w:hint="eastAsia"/>
          <w:kern w:val="2"/>
          <w:sz w:val="21"/>
          <w:szCs w:val="21"/>
          <w:u w:val="single"/>
          <w:lang w:val="en-US" w:eastAsia="zh-CN"/>
        </w:rPr>
        <w:t>职工体检</w:t>
      </w:r>
      <w:r>
        <w:rPr>
          <w:rFonts w:hint="eastAsia" w:asciiTheme="minorHAnsi" w:hAnsiTheme="minorHAnsi"/>
          <w:kern w:val="2"/>
          <w:szCs w:val="21"/>
          <w:u w:val="single"/>
        </w:rPr>
        <w:t>服务项目</w:t>
      </w:r>
      <w:r>
        <w:rPr>
          <w:rFonts w:hint="eastAsia"/>
          <w:szCs w:val="21"/>
          <w:u w:val="single"/>
        </w:rPr>
        <w:t xml:space="preserve"> </w:t>
      </w:r>
    </w:p>
    <w:p>
      <w:pPr>
        <w:spacing w:line="360" w:lineRule="auto"/>
        <w:ind w:firstLine="420" w:firstLineChars="200"/>
        <w:rPr>
          <w:szCs w:val="21"/>
          <w:u w:val="single"/>
        </w:rPr>
      </w:pPr>
    </w:p>
    <w:p>
      <w:pPr>
        <w:tabs>
          <w:tab w:val="left" w:pos="1800"/>
          <w:tab w:val="left" w:pos="5580"/>
        </w:tabs>
        <w:ind w:firstLine="420" w:firstLineChars="200"/>
        <w:jc w:val="left"/>
        <w:rPr>
          <w:rFonts w:ascii="宋体" w:hAnsi="宋体"/>
          <w:color w:val="000000"/>
          <w:szCs w:val="21"/>
          <w:lang w:val="zh-CN"/>
        </w:rPr>
      </w:pPr>
    </w:p>
    <w:p>
      <w:pPr>
        <w:tabs>
          <w:tab w:val="left" w:pos="1800"/>
          <w:tab w:val="left" w:pos="5580"/>
        </w:tabs>
        <w:ind w:firstLine="420" w:firstLineChars="200"/>
        <w:jc w:val="left"/>
        <w:rPr>
          <w:rFonts w:ascii="宋体" w:hAnsi="宋体"/>
          <w:color w:val="000000"/>
          <w:szCs w:val="21"/>
          <w:lang w:val="zh-CN"/>
        </w:rPr>
      </w:pPr>
      <w:r>
        <w:rPr>
          <w:rFonts w:hint="eastAsia" w:ascii="宋体" w:hAnsi="宋体"/>
          <w:color w:val="000000"/>
          <w:szCs w:val="21"/>
          <w:lang w:val="zh-CN"/>
        </w:rPr>
        <w:t>根据本项目实际情况，费用明细如下：</w:t>
      </w:r>
    </w:p>
    <w:tbl>
      <w:tblPr>
        <w:tblStyle w:val="25"/>
        <w:tblW w:w="8611" w:type="dxa"/>
        <w:tblInd w:w="0" w:type="dxa"/>
        <w:tblLayout w:type="fixed"/>
        <w:tblCellMar>
          <w:top w:w="0" w:type="dxa"/>
          <w:left w:w="0" w:type="dxa"/>
          <w:bottom w:w="0" w:type="dxa"/>
          <w:right w:w="0" w:type="dxa"/>
        </w:tblCellMar>
      </w:tblPr>
      <w:tblGrid>
        <w:gridCol w:w="510"/>
        <w:gridCol w:w="3653"/>
        <w:gridCol w:w="3128"/>
        <w:gridCol w:w="1320"/>
      </w:tblGrid>
      <w:tr>
        <w:tblPrEx>
          <w:tblCellMar>
            <w:top w:w="0" w:type="dxa"/>
            <w:left w:w="0" w:type="dxa"/>
            <w:bottom w:w="0" w:type="dxa"/>
            <w:right w:w="0" w:type="dxa"/>
          </w:tblCellMar>
        </w:tblPrEx>
        <w:trPr>
          <w:trHeight w:val="659"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jc w:val="center"/>
              <w:rPr>
                <w:rFonts w:ascii="宋体" w:hAnsi="宋体"/>
                <w:szCs w:val="21"/>
              </w:rPr>
            </w:pPr>
            <w:r>
              <w:rPr>
                <w:rFonts w:hint="eastAsia" w:ascii="宋体" w:hAnsi="宋体"/>
                <w:szCs w:val="21"/>
              </w:rPr>
              <w:t>序号</w:t>
            </w:r>
          </w:p>
        </w:tc>
        <w:tc>
          <w:tcPr>
            <w:tcW w:w="3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jc w:val="center"/>
              <w:rPr>
                <w:rFonts w:ascii="宋体" w:hAnsi="宋体"/>
                <w:szCs w:val="21"/>
              </w:rPr>
            </w:pPr>
            <w:r>
              <w:rPr>
                <w:rFonts w:hint="eastAsia" w:ascii="宋体" w:hAnsi="宋体"/>
                <w:szCs w:val="21"/>
              </w:rPr>
              <w:t>名称</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jc w:val="center"/>
              <w:rPr>
                <w:rFonts w:ascii="宋体" w:hAnsi="宋体"/>
                <w:szCs w:val="21"/>
              </w:rPr>
            </w:pPr>
            <w:r>
              <w:rPr>
                <w:rFonts w:hint="eastAsia" w:ascii="宋体" w:hAnsi="宋体"/>
                <w:szCs w:val="21"/>
                <w:lang w:val="en-US" w:eastAsia="zh-CN"/>
              </w:rPr>
              <w:t>单项套餐</w:t>
            </w:r>
            <w:r>
              <w:rPr>
                <w:rFonts w:hint="eastAsia" w:ascii="宋体" w:hAnsi="宋体"/>
                <w:szCs w:val="21"/>
              </w:rPr>
              <w:t>金额（</w:t>
            </w:r>
            <w:r>
              <w:rPr>
                <w:rFonts w:hint="eastAsia" w:ascii="宋体" w:hAnsi="宋体"/>
                <w:szCs w:val="21"/>
                <w:lang w:val="en-US" w:eastAsia="zh-CN"/>
              </w:rPr>
              <w:t>元</w:t>
            </w:r>
            <w:r>
              <w:rPr>
                <w:rFonts w:hint="eastAsia" w:ascii="宋体" w:hAnsi="宋体"/>
                <w:szCs w:val="21"/>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jc w:val="center"/>
              <w:rPr>
                <w:rFonts w:ascii="宋体" w:hAnsi="宋体"/>
                <w:szCs w:val="21"/>
              </w:rPr>
            </w:pPr>
            <w:r>
              <w:rPr>
                <w:rFonts w:hint="eastAsia" w:ascii="宋体" w:hAnsi="宋体"/>
                <w:szCs w:val="21"/>
              </w:rPr>
              <w:t>备注</w:t>
            </w:r>
          </w:p>
        </w:tc>
      </w:tr>
      <w:tr>
        <w:tblPrEx>
          <w:tblCellMar>
            <w:top w:w="0" w:type="dxa"/>
            <w:left w:w="0" w:type="dxa"/>
            <w:bottom w:w="0" w:type="dxa"/>
            <w:right w:w="0" w:type="dxa"/>
          </w:tblCellMar>
        </w:tblPrEx>
        <w:trPr>
          <w:trHeight w:val="659"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jc w:val="center"/>
              <w:rPr>
                <w:rFonts w:ascii="宋体" w:hAnsi="宋体"/>
                <w:szCs w:val="21"/>
              </w:rPr>
            </w:pPr>
            <w:r>
              <w:rPr>
                <w:rFonts w:hint="eastAsia" w:ascii="宋体" w:hAnsi="宋体"/>
                <w:szCs w:val="21"/>
                <w:lang w:val="en-US" w:eastAsia="zh-CN"/>
              </w:rPr>
              <w:t>1</w:t>
            </w:r>
          </w:p>
        </w:tc>
        <w:tc>
          <w:tcPr>
            <w:tcW w:w="3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jc w:val="center"/>
              <w:rPr>
                <w:rFonts w:ascii="宋体" w:hAnsi="宋体"/>
                <w:szCs w:val="21"/>
              </w:rPr>
            </w:pPr>
            <w:r>
              <w:rPr>
                <w:rFonts w:hint="eastAsia" w:ascii="宋体" w:hAnsi="宋体" w:eastAsia="宋体" w:cs="宋体"/>
                <w:b/>
                <w:bCs/>
                <w:kern w:val="0"/>
                <w:sz w:val="18"/>
                <w:szCs w:val="18"/>
              </w:rPr>
              <w:t>40岁以上男士</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rPr>
                <w:rFonts w:ascii="宋体" w:hAnsi="宋体"/>
                <w:szCs w:val="21"/>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rPr>
                <w:rFonts w:ascii="宋体" w:hAnsi="宋体"/>
                <w:szCs w:val="21"/>
              </w:rPr>
            </w:pPr>
          </w:p>
        </w:tc>
      </w:tr>
      <w:tr>
        <w:tblPrEx>
          <w:tblCellMar>
            <w:top w:w="0" w:type="dxa"/>
            <w:left w:w="0" w:type="dxa"/>
            <w:bottom w:w="0" w:type="dxa"/>
            <w:right w:w="0" w:type="dxa"/>
          </w:tblCellMar>
        </w:tblPrEx>
        <w:trPr>
          <w:trHeight w:val="659"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jc w:val="center"/>
              <w:rPr>
                <w:rFonts w:hint="eastAsia" w:ascii="宋体" w:hAnsi="宋体" w:eastAsiaTheme="minorEastAsia"/>
                <w:szCs w:val="21"/>
                <w:lang w:val="en-US" w:eastAsia="zh-CN"/>
              </w:rPr>
            </w:pPr>
            <w:r>
              <w:rPr>
                <w:rFonts w:hint="eastAsia" w:ascii="宋体" w:hAnsi="宋体"/>
                <w:szCs w:val="21"/>
                <w:lang w:val="en-US" w:eastAsia="zh-CN"/>
              </w:rPr>
              <w:t>2</w:t>
            </w:r>
          </w:p>
        </w:tc>
        <w:tc>
          <w:tcPr>
            <w:tcW w:w="3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jc w:val="center"/>
              <w:rPr>
                <w:rFonts w:ascii="宋体" w:hAnsi="宋体"/>
                <w:szCs w:val="21"/>
              </w:rPr>
            </w:pPr>
            <w:r>
              <w:rPr>
                <w:rFonts w:hint="eastAsia" w:ascii="宋体" w:hAnsi="宋体" w:eastAsia="宋体" w:cs="宋体"/>
                <w:b/>
                <w:bCs/>
                <w:kern w:val="0"/>
                <w:sz w:val="18"/>
                <w:szCs w:val="18"/>
              </w:rPr>
              <w:t>40岁以</w:t>
            </w:r>
            <w:r>
              <w:rPr>
                <w:rFonts w:hint="eastAsia" w:ascii="宋体" w:hAnsi="宋体" w:eastAsia="宋体" w:cs="宋体"/>
                <w:b/>
                <w:bCs/>
                <w:kern w:val="0"/>
                <w:sz w:val="18"/>
                <w:szCs w:val="18"/>
                <w:lang w:val="en-US" w:eastAsia="zh-CN"/>
              </w:rPr>
              <w:t>下</w:t>
            </w:r>
            <w:r>
              <w:rPr>
                <w:rFonts w:hint="eastAsia" w:ascii="宋体" w:hAnsi="宋体" w:eastAsia="宋体" w:cs="宋体"/>
                <w:b/>
                <w:bCs/>
                <w:kern w:val="0"/>
                <w:sz w:val="18"/>
                <w:szCs w:val="18"/>
              </w:rPr>
              <w:t>男士</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rPr>
                <w:rFonts w:ascii="宋体" w:hAnsi="宋体"/>
                <w:szCs w:val="21"/>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rPr>
                <w:rFonts w:ascii="宋体" w:hAnsi="宋体"/>
                <w:szCs w:val="21"/>
              </w:rPr>
            </w:pPr>
          </w:p>
        </w:tc>
      </w:tr>
      <w:tr>
        <w:tblPrEx>
          <w:tblCellMar>
            <w:top w:w="0" w:type="dxa"/>
            <w:left w:w="0" w:type="dxa"/>
            <w:bottom w:w="0" w:type="dxa"/>
            <w:right w:w="0" w:type="dxa"/>
          </w:tblCellMar>
        </w:tblPrEx>
        <w:trPr>
          <w:trHeight w:val="659"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jc w:val="center"/>
              <w:rPr>
                <w:rFonts w:hint="eastAsia" w:ascii="宋体" w:hAnsi="宋体" w:eastAsiaTheme="minorEastAsia"/>
                <w:szCs w:val="21"/>
                <w:lang w:val="en-US" w:eastAsia="zh-CN"/>
              </w:rPr>
            </w:pPr>
            <w:r>
              <w:rPr>
                <w:rFonts w:hint="eastAsia" w:ascii="宋体" w:hAnsi="宋体"/>
                <w:szCs w:val="21"/>
                <w:lang w:val="en-US" w:eastAsia="zh-CN"/>
              </w:rPr>
              <w:t>3</w:t>
            </w:r>
          </w:p>
        </w:tc>
        <w:tc>
          <w:tcPr>
            <w:tcW w:w="3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jc w:val="center"/>
              <w:rPr>
                <w:rFonts w:ascii="宋体" w:hAnsi="宋体"/>
                <w:szCs w:val="21"/>
              </w:rPr>
            </w:pPr>
            <w:r>
              <w:rPr>
                <w:rFonts w:hint="eastAsia" w:ascii="宋体" w:hAnsi="宋体" w:eastAsia="宋体" w:cs="宋体"/>
                <w:b/>
                <w:bCs/>
                <w:kern w:val="0"/>
                <w:sz w:val="18"/>
                <w:szCs w:val="18"/>
              </w:rPr>
              <w:t>40岁以上女已婚</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rPr>
                <w:rFonts w:ascii="宋体" w:hAnsi="宋体"/>
                <w:szCs w:val="21"/>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rPr>
                <w:rFonts w:ascii="宋体" w:hAnsi="宋体"/>
                <w:szCs w:val="21"/>
              </w:rPr>
            </w:pPr>
          </w:p>
        </w:tc>
      </w:tr>
      <w:tr>
        <w:tblPrEx>
          <w:tblCellMar>
            <w:top w:w="0" w:type="dxa"/>
            <w:left w:w="0" w:type="dxa"/>
            <w:bottom w:w="0" w:type="dxa"/>
            <w:right w:w="0" w:type="dxa"/>
          </w:tblCellMar>
        </w:tblPrEx>
        <w:trPr>
          <w:trHeight w:val="659"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jc w:val="center"/>
              <w:rPr>
                <w:rFonts w:hint="eastAsia" w:ascii="宋体" w:hAnsi="宋体" w:eastAsiaTheme="minorEastAsia"/>
                <w:szCs w:val="21"/>
                <w:lang w:val="en-US" w:eastAsia="zh-CN"/>
              </w:rPr>
            </w:pPr>
            <w:r>
              <w:rPr>
                <w:rFonts w:hint="eastAsia" w:ascii="宋体" w:hAnsi="宋体"/>
                <w:szCs w:val="21"/>
                <w:lang w:val="en-US" w:eastAsia="zh-CN"/>
              </w:rPr>
              <w:t>4</w:t>
            </w:r>
          </w:p>
        </w:tc>
        <w:tc>
          <w:tcPr>
            <w:tcW w:w="3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jc w:val="center"/>
              <w:rPr>
                <w:rFonts w:ascii="宋体" w:hAnsi="宋体"/>
                <w:szCs w:val="21"/>
              </w:rPr>
            </w:pPr>
            <w:r>
              <w:rPr>
                <w:rFonts w:hint="eastAsia" w:ascii="宋体" w:hAnsi="宋体" w:eastAsia="宋体" w:cs="宋体"/>
                <w:b/>
                <w:bCs/>
                <w:kern w:val="0"/>
                <w:sz w:val="18"/>
                <w:szCs w:val="18"/>
              </w:rPr>
              <w:t>40岁以</w:t>
            </w:r>
            <w:r>
              <w:rPr>
                <w:rFonts w:hint="eastAsia" w:ascii="宋体" w:hAnsi="宋体" w:eastAsia="宋体" w:cs="宋体"/>
                <w:b/>
                <w:bCs/>
                <w:kern w:val="0"/>
                <w:sz w:val="18"/>
                <w:szCs w:val="18"/>
                <w:lang w:val="en-US" w:eastAsia="zh-CN"/>
              </w:rPr>
              <w:t>下</w:t>
            </w:r>
            <w:r>
              <w:rPr>
                <w:rFonts w:hint="eastAsia" w:ascii="宋体" w:hAnsi="宋体" w:eastAsia="宋体" w:cs="宋体"/>
                <w:b/>
                <w:bCs/>
                <w:kern w:val="0"/>
                <w:sz w:val="18"/>
                <w:szCs w:val="18"/>
              </w:rPr>
              <w:t>女已婚</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rPr>
                <w:rFonts w:ascii="宋体" w:hAnsi="宋体"/>
                <w:szCs w:val="21"/>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rPr>
                <w:rFonts w:ascii="宋体" w:hAnsi="宋体"/>
                <w:szCs w:val="21"/>
              </w:rPr>
            </w:pPr>
          </w:p>
        </w:tc>
      </w:tr>
      <w:tr>
        <w:tblPrEx>
          <w:tblCellMar>
            <w:top w:w="0" w:type="dxa"/>
            <w:left w:w="0" w:type="dxa"/>
            <w:bottom w:w="0" w:type="dxa"/>
            <w:right w:w="0" w:type="dxa"/>
          </w:tblCellMar>
        </w:tblPrEx>
        <w:trPr>
          <w:trHeight w:val="659"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jc w:val="center"/>
              <w:rPr>
                <w:rFonts w:hint="default" w:ascii="宋体" w:hAnsi="宋体"/>
                <w:szCs w:val="21"/>
                <w:lang w:val="en-US" w:eastAsia="zh-CN"/>
              </w:rPr>
            </w:pPr>
            <w:r>
              <w:rPr>
                <w:rFonts w:hint="eastAsia" w:ascii="宋体" w:hAnsi="宋体"/>
                <w:szCs w:val="21"/>
                <w:lang w:val="en-US" w:eastAsia="zh-CN"/>
              </w:rPr>
              <w:t>5</w:t>
            </w:r>
          </w:p>
        </w:tc>
        <w:tc>
          <w:tcPr>
            <w:tcW w:w="3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jc w:val="center"/>
              <w:rPr>
                <w:rFonts w:ascii="宋体" w:hAnsi="宋体"/>
                <w:szCs w:val="21"/>
              </w:rPr>
            </w:pPr>
            <w:r>
              <w:rPr>
                <w:rFonts w:hint="eastAsia" w:ascii="宋体" w:hAnsi="宋体" w:eastAsia="宋体" w:cs="宋体"/>
                <w:b/>
                <w:bCs/>
                <w:kern w:val="0"/>
                <w:sz w:val="18"/>
                <w:szCs w:val="18"/>
              </w:rPr>
              <w:t>40岁以上女</w:t>
            </w:r>
            <w:r>
              <w:rPr>
                <w:rFonts w:hint="eastAsia" w:ascii="宋体" w:hAnsi="宋体" w:eastAsia="宋体" w:cs="宋体"/>
                <w:b/>
                <w:bCs/>
                <w:kern w:val="0"/>
                <w:sz w:val="18"/>
                <w:szCs w:val="18"/>
                <w:lang w:val="en-US" w:eastAsia="zh-CN"/>
              </w:rPr>
              <w:t>未</w:t>
            </w:r>
            <w:r>
              <w:rPr>
                <w:rFonts w:hint="eastAsia" w:ascii="宋体" w:hAnsi="宋体" w:eastAsia="宋体" w:cs="宋体"/>
                <w:b/>
                <w:bCs/>
                <w:kern w:val="0"/>
                <w:sz w:val="18"/>
                <w:szCs w:val="18"/>
              </w:rPr>
              <w:t>婚</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rPr>
                <w:rFonts w:ascii="宋体" w:hAnsi="宋体"/>
                <w:szCs w:val="21"/>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rPr>
                <w:rFonts w:ascii="宋体" w:hAnsi="宋体"/>
                <w:szCs w:val="21"/>
              </w:rPr>
            </w:pPr>
          </w:p>
        </w:tc>
      </w:tr>
      <w:tr>
        <w:tblPrEx>
          <w:tblCellMar>
            <w:top w:w="0" w:type="dxa"/>
            <w:left w:w="0" w:type="dxa"/>
            <w:bottom w:w="0" w:type="dxa"/>
            <w:right w:w="0" w:type="dxa"/>
          </w:tblCellMar>
        </w:tblPrEx>
        <w:trPr>
          <w:trHeight w:val="659"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jc w:val="center"/>
              <w:rPr>
                <w:rFonts w:hint="default" w:ascii="宋体" w:hAnsi="宋体"/>
                <w:szCs w:val="21"/>
                <w:lang w:val="en-US" w:eastAsia="zh-CN"/>
              </w:rPr>
            </w:pPr>
            <w:r>
              <w:rPr>
                <w:rFonts w:hint="eastAsia" w:ascii="宋体" w:hAnsi="宋体"/>
                <w:szCs w:val="21"/>
                <w:lang w:val="en-US" w:eastAsia="zh-CN"/>
              </w:rPr>
              <w:t>6</w:t>
            </w:r>
          </w:p>
        </w:tc>
        <w:tc>
          <w:tcPr>
            <w:tcW w:w="3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jc w:val="center"/>
              <w:rPr>
                <w:rFonts w:ascii="宋体" w:hAnsi="宋体"/>
                <w:szCs w:val="21"/>
              </w:rPr>
            </w:pPr>
            <w:r>
              <w:rPr>
                <w:rFonts w:hint="eastAsia" w:ascii="宋体" w:hAnsi="宋体" w:eastAsia="宋体" w:cs="宋体"/>
                <w:b/>
                <w:bCs/>
                <w:kern w:val="0"/>
                <w:sz w:val="18"/>
                <w:szCs w:val="18"/>
              </w:rPr>
              <w:t>40岁以</w:t>
            </w:r>
            <w:r>
              <w:rPr>
                <w:rFonts w:hint="eastAsia" w:ascii="宋体" w:hAnsi="宋体" w:eastAsia="宋体" w:cs="宋体"/>
                <w:b/>
                <w:bCs/>
                <w:kern w:val="0"/>
                <w:sz w:val="18"/>
                <w:szCs w:val="18"/>
                <w:lang w:val="en-US" w:eastAsia="zh-CN"/>
              </w:rPr>
              <w:t>下</w:t>
            </w:r>
            <w:r>
              <w:rPr>
                <w:rFonts w:hint="eastAsia" w:ascii="宋体" w:hAnsi="宋体" w:eastAsia="宋体" w:cs="宋体"/>
                <w:b/>
                <w:bCs/>
                <w:kern w:val="0"/>
                <w:sz w:val="18"/>
                <w:szCs w:val="18"/>
              </w:rPr>
              <w:t>女</w:t>
            </w:r>
            <w:r>
              <w:rPr>
                <w:rFonts w:hint="eastAsia" w:ascii="宋体" w:hAnsi="宋体" w:eastAsia="宋体" w:cs="宋体"/>
                <w:b/>
                <w:bCs/>
                <w:kern w:val="0"/>
                <w:sz w:val="18"/>
                <w:szCs w:val="18"/>
                <w:lang w:val="en-US" w:eastAsia="zh-CN"/>
              </w:rPr>
              <w:t>未</w:t>
            </w:r>
            <w:r>
              <w:rPr>
                <w:rFonts w:hint="eastAsia" w:ascii="宋体" w:hAnsi="宋体" w:eastAsia="宋体" w:cs="宋体"/>
                <w:b/>
                <w:bCs/>
                <w:kern w:val="0"/>
                <w:sz w:val="18"/>
                <w:szCs w:val="18"/>
              </w:rPr>
              <w:t>婚</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rPr>
                <w:rFonts w:ascii="宋体" w:hAnsi="宋体"/>
                <w:szCs w:val="21"/>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rPr>
                <w:rFonts w:ascii="宋体" w:hAnsi="宋体"/>
                <w:szCs w:val="21"/>
              </w:rPr>
            </w:pPr>
          </w:p>
        </w:tc>
      </w:tr>
      <w:tr>
        <w:tblPrEx>
          <w:tblCellMar>
            <w:top w:w="0" w:type="dxa"/>
            <w:left w:w="0" w:type="dxa"/>
            <w:bottom w:w="0" w:type="dxa"/>
            <w:right w:w="0" w:type="dxa"/>
          </w:tblCellMar>
        </w:tblPrEx>
        <w:trPr>
          <w:trHeight w:val="659" w:hRule="atLeast"/>
        </w:trPr>
        <w:tc>
          <w:tcPr>
            <w:tcW w:w="41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jc w:val="center"/>
              <w:rPr>
                <w:rFonts w:ascii="宋体" w:hAnsi="宋体"/>
                <w:szCs w:val="21"/>
              </w:rPr>
            </w:pPr>
            <w:r>
              <w:rPr>
                <w:rFonts w:hint="eastAsia" w:ascii="宋体" w:hAnsi="宋体"/>
                <w:szCs w:val="21"/>
              </w:rPr>
              <w:t>合计金额</w:t>
            </w:r>
          </w:p>
        </w:tc>
        <w:tc>
          <w:tcPr>
            <w:tcW w:w="44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rPr>
                <w:rFonts w:ascii="宋体" w:hAnsi="宋体"/>
                <w:szCs w:val="21"/>
              </w:rPr>
            </w:pPr>
          </w:p>
        </w:tc>
      </w:tr>
    </w:tbl>
    <w:p>
      <w:pPr>
        <w:pStyle w:val="17"/>
        <w:rPr>
          <w:rFonts w:ascii="宋体" w:hAnsi="宋体"/>
          <w:color w:val="000000"/>
          <w:szCs w:val="21"/>
          <w:lang w:val="zh-CN"/>
        </w:rPr>
      </w:pPr>
    </w:p>
    <w:p>
      <w:pPr>
        <w:pStyle w:val="17"/>
        <w:rPr>
          <w:rFonts w:ascii="宋体" w:hAnsi="宋体"/>
          <w:color w:val="000000"/>
          <w:szCs w:val="21"/>
          <w:lang w:val="zh-CN"/>
        </w:rPr>
      </w:pPr>
    </w:p>
    <w:p>
      <w:pPr>
        <w:pStyle w:val="17"/>
        <w:rPr>
          <w:rFonts w:ascii="宋体" w:hAnsi="宋体"/>
          <w:color w:val="000000"/>
          <w:szCs w:val="21"/>
          <w:lang w:val="zh-CN"/>
        </w:rPr>
      </w:pPr>
    </w:p>
    <w:p>
      <w:pPr>
        <w:tabs>
          <w:tab w:val="left" w:pos="1800"/>
          <w:tab w:val="left" w:pos="5580"/>
        </w:tabs>
        <w:ind w:firstLine="420" w:firstLineChars="200"/>
        <w:jc w:val="left"/>
        <w:rPr>
          <w:rFonts w:ascii="宋体" w:hAnsi="宋体"/>
          <w:color w:val="000000"/>
          <w:szCs w:val="21"/>
          <w:lang w:val="zh-CN"/>
        </w:rPr>
      </w:pPr>
    </w:p>
    <w:p>
      <w:pPr>
        <w:tabs>
          <w:tab w:val="left" w:pos="1800"/>
          <w:tab w:val="left" w:pos="5580"/>
        </w:tabs>
        <w:jc w:val="left"/>
        <w:rPr>
          <w:sz w:val="22"/>
          <w:u w:val="single"/>
        </w:rPr>
      </w:pPr>
    </w:p>
    <w:p>
      <w:pPr>
        <w:spacing w:line="360" w:lineRule="auto"/>
        <w:rPr>
          <w:rFonts w:asciiTheme="minorEastAsia" w:hAnsiTheme="minorEastAsia"/>
          <w:szCs w:val="21"/>
          <w:shd w:val="clear" w:color="auto" w:fill="FFFFFF"/>
        </w:rPr>
      </w:pPr>
      <w:r>
        <w:rPr>
          <w:rFonts w:hint="eastAsia" w:asciiTheme="minorEastAsia" w:hAnsiTheme="minorEastAsia"/>
          <w:szCs w:val="21"/>
          <w:shd w:val="clear" w:color="auto" w:fill="FFFFFF"/>
        </w:rPr>
        <w:t>注：1.本表格式内容可按本项目采购服务的特点自行编制，详细对报价总价进行分析。</w:t>
      </w:r>
    </w:p>
    <w:p>
      <w:pPr>
        <w:spacing w:line="360" w:lineRule="auto"/>
        <w:ind w:firstLine="420" w:firstLineChars="200"/>
        <w:rPr>
          <w:rFonts w:asciiTheme="minorEastAsia" w:hAnsiTheme="minorEastAsia"/>
          <w:szCs w:val="21"/>
          <w:shd w:val="clear" w:color="auto" w:fill="FFFFFF"/>
        </w:rPr>
      </w:pPr>
      <w:r>
        <w:rPr>
          <w:rFonts w:asciiTheme="minorEastAsia" w:hAnsiTheme="minorEastAsia"/>
          <w:szCs w:val="21"/>
          <w:shd w:val="clear" w:color="auto" w:fill="FFFFFF"/>
        </w:rPr>
        <w:t>2.</w:t>
      </w:r>
      <w:r>
        <w:rPr>
          <w:rFonts w:hint="eastAsia" w:asciiTheme="minorEastAsia" w:hAnsiTheme="minorEastAsia"/>
          <w:szCs w:val="21"/>
          <w:shd w:val="clear" w:color="auto" w:fill="FFFFFF"/>
        </w:rPr>
        <w:t>如果按单价计算的结果与总价不一致，以单价为准修正总价。</w:t>
      </w:r>
    </w:p>
    <w:p>
      <w:pPr>
        <w:spacing w:line="360" w:lineRule="auto"/>
        <w:ind w:firstLine="420" w:firstLineChars="200"/>
        <w:rPr>
          <w:rFonts w:asciiTheme="minorEastAsia" w:hAnsiTheme="minorEastAsia"/>
          <w:szCs w:val="21"/>
          <w:highlight w:val="yellow"/>
          <w:shd w:val="clear" w:color="FFFFFF" w:fill="D9D9D9"/>
        </w:rPr>
      </w:pPr>
      <w:r>
        <w:rPr>
          <w:rFonts w:asciiTheme="minorEastAsia" w:hAnsiTheme="minorEastAsia"/>
          <w:szCs w:val="21"/>
          <w:shd w:val="clear" w:color="auto" w:fill="FFFFFF"/>
        </w:rPr>
        <w:t>3</w:t>
      </w:r>
      <w:r>
        <w:rPr>
          <w:rFonts w:hint="eastAsia" w:asciiTheme="minorEastAsia" w:hAnsiTheme="minorEastAsia"/>
          <w:szCs w:val="21"/>
          <w:shd w:val="clear" w:color="auto" w:fill="FFFFFF"/>
        </w:rPr>
        <w:t>.如果不提供详细分项报价将视为没有实质性响应采购文件。</w:t>
      </w:r>
    </w:p>
    <w:p>
      <w:pPr>
        <w:rPr>
          <w:rFonts w:asciiTheme="minorEastAsia" w:hAnsiTheme="minorEastAsia"/>
          <w:szCs w:val="21"/>
          <w:shd w:val="clear" w:color="auto" w:fill="FFFFFF"/>
        </w:rPr>
      </w:pPr>
    </w:p>
    <w:p>
      <w:pPr>
        <w:rPr>
          <w:rFonts w:asciiTheme="minorEastAsia" w:hAnsiTheme="minorEastAsia"/>
          <w:szCs w:val="21"/>
          <w:shd w:val="clear" w:color="auto" w:fill="FFFFFF"/>
        </w:rPr>
      </w:pPr>
    </w:p>
    <w:p>
      <w:pPr>
        <w:rPr>
          <w:rFonts w:asciiTheme="minorEastAsia" w:hAnsiTheme="minorEastAsia"/>
          <w:szCs w:val="21"/>
          <w:shd w:val="clear" w:color="auto" w:fill="FFFFFF"/>
        </w:rPr>
      </w:pPr>
    </w:p>
    <w:p>
      <w:pPr>
        <w:spacing w:line="360" w:lineRule="auto"/>
        <w:rPr>
          <w:rFonts w:asciiTheme="minorEastAsia" w:hAnsiTheme="minorEastAsia"/>
          <w:szCs w:val="21"/>
          <w:u w:val="single"/>
        </w:rPr>
      </w:pPr>
      <w:r>
        <w:rPr>
          <w:rFonts w:hint="eastAsia" w:asciiTheme="minorEastAsia" w:hAnsiTheme="minorEastAsia"/>
          <w:szCs w:val="21"/>
        </w:rPr>
        <w:t>供应商法定代表人或授权代表（签字）：</w:t>
      </w:r>
      <w:r>
        <w:rPr>
          <w:rFonts w:hint="eastAsia" w:asciiTheme="minorEastAsia" w:hAnsiTheme="minorEastAsia"/>
          <w:szCs w:val="21"/>
          <w:u w:val="single"/>
        </w:rPr>
        <w:t xml:space="preserve">           </w:t>
      </w:r>
    </w:p>
    <w:p>
      <w:pPr>
        <w:spacing w:line="360" w:lineRule="auto"/>
        <w:rPr>
          <w:rFonts w:asciiTheme="minorEastAsia" w:hAnsiTheme="minorEastAsia"/>
          <w:szCs w:val="21"/>
        </w:rPr>
      </w:pPr>
      <w:r>
        <w:rPr>
          <w:rFonts w:hint="eastAsia" w:asciiTheme="minorEastAsia" w:hAnsiTheme="minorEastAsia"/>
          <w:szCs w:val="21"/>
        </w:rPr>
        <w:t>供应商名称（加盖单位公章）：</w:t>
      </w:r>
      <w:r>
        <w:rPr>
          <w:rFonts w:hint="eastAsia" w:asciiTheme="minorEastAsia" w:hAnsiTheme="minorEastAsia"/>
          <w:szCs w:val="21"/>
          <w:u w:val="single"/>
        </w:rPr>
        <w:t xml:space="preserve">                   </w:t>
      </w:r>
      <w:r>
        <w:rPr>
          <w:rFonts w:hint="eastAsia" w:asciiTheme="minorEastAsia" w:hAnsiTheme="minorEastAsia"/>
          <w:szCs w:val="21"/>
        </w:rPr>
        <w:t xml:space="preserve">                    </w:t>
      </w:r>
    </w:p>
    <w:p>
      <w:pPr>
        <w:widowControl/>
        <w:spacing w:line="360" w:lineRule="auto"/>
        <w:jc w:val="left"/>
        <w:rPr>
          <w:rFonts w:asciiTheme="minorEastAsia" w:hAnsiTheme="minorEastAsia"/>
          <w:szCs w:val="21"/>
          <w:u w:val="single"/>
        </w:rPr>
      </w:pPr>
      <w:r>
        <w:rPr>
          <w:rFonts w:hint="eastAsia" w:asciiTheme="minorEastAsia" w:hAnsiTheme="minorEastAsia"/>
          <w:szCs w:val="21"/>
        </w:rPr>
        <w:t>日期：</w:t>
      </w:r>
      <w:r>
        <w:rPr>
          <w:rFonts w:hint="eastAsia" w:asciiTheme="minorEastAsia" w:hAnsiTheme="minorEastAsia"/>
          <w:szCs w:val="21"/>
          <w:u w:val="single"/>
        </w:rPr>
        <w:t xml:space="preserve">                         </w:t>
      </w:r>
    </w:p>
    <w:p>
      <w:pPr>
        <w:widowControl/>
        <w:spacing w:line="360" w:lineRule="auto"/>
        <w:jc w:val="left"/>
        <w:rPr>
          <w:rFonts w:asciiTheme="minorEastAsia" w:hAnsiTheme="minorEastAsia"/>
          <w:szCs w:val="21"/>
          <w:u w:val="single"/>
        </w:rPr>
      </w:pPr>
    </w:p>
    <w:p>
      <w:pPr>
        <w:widowControl/>
        <w:spacing w:line="360" w:lineRule="auto"/>
        <w:jc w:val="left"/>
        <w:rPr>
          <w:rFonts w:asciiTheme="minorEastAsia" w:hAnsiTheme="minorEastAsia"/>
          <w:szCs w:val="21"/>
        </w:rPr>
        <w:sectPr>
          <w:headerReference r:id="rId3" w:type="default"/>
          <w:footerReference r:id="rId4" w:type="default"/>
          <w:footerReference r:id="rId5" w:type="even"/>
          <w:pgSz w:w="11906" w:h="16838"/>
          <w:pgMar w:top="1247" w:right="1247" w:bottom="1247" w:left="1247" w:header="851" w:footer="992" w:gutter="0"/>
          <w:cols w:space="720" w:num="1"/>
        </w:sectPr>
      </w:pPr>
    </w:p>
    <w:bookmarkEnd w:id="32"/>
    <w:bookmarkEnd w:id="33"/>
    <w:p>
      <w:pPr>
        <w:pStyle w:val="56"/>
        <w:snapToGrid w:val="0"/>
        <w:spacing w:after="120" w:afterLines="50" w:line="360" w:lineRule="auto"/>
        <w:jc w:val="both"/>
        <w:outlineLvl w:val="9"/>
        <w:rPr>
          <w:color w:val="000000" w:themeColor="text1"/>
          <w:sz w:val="22"/>
          <w:szCs w:val="22"/>
          <w14:textFill>
            <w14:solidFill>
              <w14:schemeClr w14:val="tx1"/>
            </w14:solidFill>
          </w14:textFill>
        </w:rPr>
      </w:pPr>
      <w:bookmarkStart w:id="34" w:name="_Toc448322559"/>
      <w:bookmarkStart w:id="35" w:name="_Toc421719955"/>
      <w:bookmarkStart w:id="36" w:name="_Toc24925"/>
      <w:bookmarkStart w:id="37" w:name="_Toc17493"/>
      <w:bookmarkStart w:id="38" w:name="_Toc508200448"/>
      <w:bookmarkStart w:id="39" w:name="_Toc28586"/>
    </w:p>
    <w:p>
      <w:pPr>
        <w:pStyle w:val="56"/>
        <w:snapToGrid w:val="0"/>
        <w:spacing w:after="120" w:afterLines="50" w:line="360" w:lineRule="auto"/>
        <w:outlineLvl w:val="9"/>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附件</w:t>
      </w:r>
      <w:r>
        <w:rPr>
          <w:color w:val="000000" w:themeColor="text1"/>
          <w:sz w:val="22"/>
          <w:szCs w:val="22"/>
          <w14:textFill>
            <w14:solidFill>
              <w14:schemeClr w14:val="tx1"/>
            </w14:solidFill>
          </w14:textFill>
        </w:rPr>
        <w:t>3</w:t>
      </w:r>
      <w:bookmarkEnd w:id="34"/>
      <w:bookmarkEnd w:id="35"/>
      <w:r>
        <w:rPr>
          <w:color w:val="000000" w:themeColor="text1"/>
          <w:sz w:val="22"/>
          <w:szCs w:val="22"/>
          <w14:textFill>
            <w14:solidFill>
              <w14:schemeClr w14:val="tx1"/>
            </w14:solidFill>
          </w14:textFill>
        </w:rPr>
        <w:t xml:space="preserve"> </w:t>
      </w:r>
      <w:r>
        <w:rPr>
          <w:rFonts w:hint="eastAsia"/>
          <w:color w:val="000000" w:themeColor="text1"/>
          <w:sz w:val="22"/>
          <w:szCs w:val="22"/>
          <w14:textFill>
            <w14:solidFill>
              <w14:schemeClr w14:val="tx1"/>
            </w14:solidFill>
          </w14:textFill>
        </w:rPr>
        <w:t>采购需求偏离表</w:t>
      </w:r>
      <w:bookmarkEnd w:id="36"/>
      <w:bookmarkEnd w:id="37"/>
      <w:bookmarkEnd w:id="38"/>
      <w:bookmarkEnd w:id="39"/>
    </w:p>
    <w:p>
      <w:pPr>
        <w:spacing w:line="360" w:lineRule="auto"/>
        <w:ind w:firstLine="440" w:firstLineChars="200"/>
        <w:rPr>
          <w:rFonts w:cs="仿宋_GB2312"/>
          <w:sz w:val="22"/>
        </w:rPr>
      </w:pPr>
      <w:r>
        <w:rPr>
          <w:rFonts w:hint="eastAsia" w:cs="仿宋_GB2312"/>
          <w:sz w:val="22"/>
        </w:rPr>
        <w:t xml:space="preserve">遴选编号： </w:t>
      </w:r>
      <w:r>
        <w:rPr>
          <w:rFonts w:hint="eastAsia"/>
          <w:sz w:val="22"/>
          <w:u w:val="single"/>
        </w:rPr>
        <w:t xml:space="preserve"> BJAMYY-2023-0</w:t>
      </w:r>
      <w:r>
        <w:rPr>
          <w:rFonts w:hint="eastAsia"/>
          <w:sz w:val="22"/>
          <w:u w:val="single"/>
          <w:lang w:val="en-US" w:eastAsia="zh-CN"/>
        </w:rPr>
        <w:t>9</w:t>
      </w:r>
      <w:r>
        <w:rPr>
          <w:rFonts w:hint="eastAsia"/>
          <w:sz w:val="22"/>
          <w:u w:val="single"/>
        </w:rPr>
        <w:t>-0</w:t>
      </w:r>
      <w:r>
        <w:rPr>
          <w:rFonts w:hint="eastAsia"/>
          <w:sz w:val="22"/>
          <w:u w:val="single"/>
          <w:lang w:val="en-US" w:eastAsia="zh-CN"/>
        </w:rPr>
        <w:t>1</w:t>
      </w:r>
      <w:r>
        <w:rPr>
          <w:rFonts w:hint="eastAsia"/>
          <w:sz w:val="22"/>
          <w:u w:val="single"/>
        </w:rPr>
        <w:t xml:space="preserve">  </w:t>
      </w:r>
    </w:p>
    <w:p>
      <w:pPr>
        <w:ind w:firstLine="440" w:firstLineChars="200"/>
        <w:rPr>
          <w:sz w:val="22"/>
          <w:u w:val="single"/>
        </w:rPr>
      </w:pPr>
      <w:r>
        <w:rPr>
          <w:rFonts w:hint="eastAsia" w:cs="仿宋_GB2312"/>
          <w:sz w:val="22"/>
        </w:rPr>
        <w:t>项目名称：</w:t>
      </w:r>
      <w:r>
        <w:rPr>
          <w:rFonts w:hint="eastAsia"/>
          <w:sz w:val="22"/>
          <w:u w:val="single"/>
        </w:rPr>
        <w:t xml:space="preserve">  </w:t>
      </w:r>
      <w:r>
        <w:rPr>
          <w:rFonts w:hint="eastAsia" w:asciiTheme="minorHAnsi" w:hAnsiTheme="minorHAnsi"/>
          <w:kern w:val="2"/>
          <w:szCs w:val="21"/>
          <w:u w:val="single"/>
        </w:rPr>
        <w:t>北京按摩医院</w:t>
      </w:r>
      <w:r>
        <w:rPr>
          <w:rFonts w:hint="eastAsia"/>
          <w:kern w:val="2"/>
          <w:szCs w:val="21"/>
          <w:u w:val="single"/>
          <w:lang w:val="en-US" w:eastAsia="zh-CN"/>
        </w:rPr>
        <w:t>职工体检</w:t>
      </w:r>
      <w:r>
        <w:rPr>
          <w:rFonts w:hint="eastAsia" w:asciiTheme="minorHAnsi" w:hAnsiTheme="minorHAnsi"/>
          <w:kern w:val="2"/>
          <w:szCs w:val="21"/>
          <w:u w:val="single"/>
        </w:rPr>
        <w:t>服务项目</w:t>
      </w:r>
      <w:r>
        <w:rPr>
          <w:rFonts w:hint="eastAsia"/>
          <w:szCs w:val="21"/>
          <w:u w:val="single"/>
        </w:rPr>
        <w:t xml:space="preserve"> </w:t>
      </w:r>
    </w:p>
    <w:p>
      <w:pPr>
        <w:spacing w:line="360" w:lineRule="auto"/>
        <w:ind w:firstLine="440" w:firstLineChars="200"/>
        <w:rPr>
          <w:sz w:val="22"/>
          <w:u w:val="single"/>
        </w:rPr>
      </w:pPr>
    </w:p>
    <w:p>
      <w:pPr>
        <w:pStyle w:val="17"/>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4003"/>
        <w:gridCol w:w="1984"/>
        <w:gridCol w:w="1418"/>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18"/>
                <w:szCs w:val="18"/>
              </w:rPr>
            </w:pPr>
            <w:r>
              <w:rPr>
                <w:rFonts w:hint="eastAsia" w:asciiTheme="minorEastAsia" w:hAnsiTheme="minorEastAsia"/>
                <w:sz w:val="18"/>
                <w:szCs w:val="18"/>
              </w:rPr>
              <w:t>序号</w:t>
            </w:r>
          </w:p>
        </w:tc>
        <w:tc>
          <w:tcPr>
            <w:tcW w:w="400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内容</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响应文件</w:t>
            </w:r>
          </w:p>
          <w:p>
            <w:pPr>
              <w:jc w:val="center"/>
              <w:rPr>
                <w:rFonts w:asciiTheme="minorEastAsia" w:hAnsiTheme="minorEastAsia"/>
                <w:sz w:val="18"/>
                <w:szCs w:val="18"/>
              </w:rPr>
            </w:pPr>
            <w:r>
              <w:rPr>
                <w:rFonts w:hint="eastAsia" w:asciiTheme="minorEastAsia" w:hAnsiTheme="minorEastAsia"/>
                <w:sz w:val="18"/>
                <w:szCs w:val="18"/>
              </w:rPr>
              <w:t>的响应内容</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偏离情况</w:t>
            </w:r>
          </w:p>
        </w:tc>
        <w:tc>
          <w:tcPr>
            <w:tcW w:w="136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18"/>
                <w:szCs w:val="18"/>
              </w:rPr>
            </w:pPr>
            <w:r>
              <w:rPr>
                <w:rFonts w:hint="eastAsia" w:asciiTheme="minorEastAsia" w:hAnsiTheme="minorEastAsia"/>
                <w:sz w:val="18"/>
                <w:szCs w:val="18"/>
              </w:rPr>
              <w:t>1</w:t>
            </w:r>
          </w:p>
        </w:tc>
        <w:tc>
          <w:tcPr>
            <w:tcW w:w="4003" w:type="dxa"/>
            <w:tcBorders>
              <w:top w:val="single" w:color="auto" w:sz="4" w:space="0"/>
              <w:left w:val="single" w:color="auto" w:sz="4" w:space="0"/>
              <w:bottom w:val="single" w:color="auto" w:sz="4" w:space="0"/>
              <w:right w:val="single" w:color="auto" w:sz="4" w:space="0"/>
            </w:tcBorders>
          </w:tcPr>
          <w:p>
            <w:pPr>
              <w:spacing w:line="360" w:lineRule="auto"/>
              <w:jc w:val="left"/>
              <w:rPr>
                <w:rFonts w:asciiTheme="minorEastAsia" w:hAnsiTheme="minorEastAsia"/>
                <w:sz w:val="18"/>
                <w:szCs w:val="18"/>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18"/>
                <w:szCs w:val="18"/>
              </w:rPr>
            </w:pPr>
            <w:r>
              <w:rPr>
                <w:rFonts w:hint="eastAsia" w:asciiTheme="minorEastAsia" w:hAnsiTheme="minorEastAsia"/>
                <w:sz w:val="18"/>
                <w:szCs w:val="18"/>
              </w:rPr>
              <w:t>2</w:t>
            </w:r>
          </w:p>
        </w:tc>
        <w:tc>
          <w:tcPr>
            <w:tcW w:w="4003" w:type="dxa"/>
            <w:tcBorders>
              <w:top w:val="single" w:color="auto" w:sz="4" w:space="0"/>
              <w:left w:val="single" w:color="auto" w:sz="4" w:space="0"/>
              <w:bottom w:val="single" w:color="auto" w:sz="4" w:space="0"/>
              <w:right w:val="single" w:color="auto" w:sz="4" w:space="0"/>
            </w:tcBorders>
          </w:tcPr>
          <w:p>
            <w:pPr>
              <w:spacing w:line="360" w:lineRule="auto"/>
              <w:jc w:val="left"/>
              <w:rPr>
                <w:rFonts w:asciiTheme="minorEastAsia" w:hAnsiTheme="minorEastAsia"/>
                <w:sz w:val="18"/>
                <w:szCs w:val="18"/>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18"/>
                <w:szCs w:val="18"/>
              </w:rPr>
            </w:pPr>
            <w:r>
              <w:rPr>
                <w:rFonts w:hint="eastAsia" w:asciiTheme="minorEastAsia" w:hAnsiTheme="minorEastAsia"/>
                <w:sz w:val="18"/>
                <w:szCs w:val="18"/>
              </w:rPr>
              <w:t>3</w:t>
            </w:r>
          </w:p>
        </w:tc>
        <w:tc>
          <w:tcPr>
            <w:tcW w:w="4003" w:type="dxa"/>
            <w:tcBorders>
              <w:top w:val="single" w:color="auto" w:sz="4" w:space="0"/>
              <w:left w:val="single" w:color="auto" w:sz="4" w:space="0"/>
              <w:bottom w:val="single" w:color="auto" w:sz="4" w:space="0"/>
              <w:right w:val="single" w:color="auto" w:sz="4" w:space="0"/>
            </w:tcBorders>
          </w:tcPr>
          <w:p>
            <w:pPr>
              <w:spacing w:line="360" w:lineRule="auto"/>
              <w:jc w:val="left"/>
              <w:rPr>
                <w:rFonts w:asciiTheme="minorEastAsia" w:hAnsiTheme="minorEastAsia"/>
                <w:sz w:val="18"/>
                <w:szCs w:val="18"/>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18"/>
                <w:szCs w:val="18"/>
              </w:rPr>
            </w:pPr>
            <w:r>
              <w:rPr>
                <w:rFonts w:hint="eastAsia" w:asciiTheme="minorEastAsia" w:hAnsiTheme="minorEastAsia"/>
                <w:sz w:val="18"/>
                <w:szCs w:val="18"/>
              </w:rPr>
              <w:t>4</w:t>
            </w:r>
          </w:p>
        </w:tc>
        <w:tc>
          <w:tcPr>
            <w:tcW w:w="4003" w:type="dxa"/>
            <w:tcBorders>
              <w:top w:val="single" w:color="auto" w:sz="4" w:space="0"/>
              <w:left w:val="single" w:color="auto" w:sz="4" w:space="0"/>
              <w:bottom w:val="single" w:color="auto" w:sz="4" w:space="0"/>
              <w:right w:val="single" w:color="auto" w:sz="4" w:space="0"/>
            </w:tcBorders>
          </w:tcPr>
          <w:p>
            <w:pPr>
              <w:spacing w:line="360" w:lineRule="auto"/>
              <w:jc w:val="left"/>
              <w:rPr>
                <w:rFonts w:asciiTheme="minorEastAsia" w:hAnsiTheme="minorEastAsia"/>
                <w:sz w:val="18"/>
                <w:szCs w:val="18"/>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18"/>
                <w:szCs w:val="18"/>
              </w:rPr>
            </w:pPr>
            <w:r>
              <w:rPr>
                <w:rFonts w:hint="eastAsia" w:asciiTheme="minorEastAsia" w:hAnsiTheme="minorEastAsia"/>
                <w:sz w:val="18"/>
                <w:szCs w:val="18"/>
              </w:rPr>
              <w:t>5</w:t>
            </w:r>
          </w:p>
        </w:tc>
        <w:tc>
          <w:tcPr>
            <w:tcW w:w="4003" w:type="dxa"/>
            <w:tcBorders>
              <w:top w:val="single" w:color="auto" w:sz="4" w:space="0"/>
              <w:left w:val="single" w:color="auto" w:sz="4" w:space="0"/>
              <w:bottom w:val="single" w:color="auto" w:sz="4" w:space="0"/>
              <w:right w:val="single" w:color="auto" w:sz="4" w:space="0"/>
            </w:tcBorders>
          </w:tcPr>
          <w:p>
            <w:pPr>
              <w:spacing w:line="360" w:lineRule="auto"/>
              <w:jc w:val="left"/>
              <w:rPr>
                <w:rFonts w:asciiTheme="minorEastAsia" w:hAnsiTheme="minorEastAsia"/>
                <w:sz w:val="18"/>
                <w:szCs w:val="18"/>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18"/>
                <w:szCs w:val="18"/>
              </w:rPr>
            </w:pPr>
            <w:r>
              <w:rPr>
                <w:rFonts w:hint="eastAsia" w:asciiTheme="minorEastAsia" w:hAnsiTheme="minorEastAsia"/>
                <w:sz w:val="18"/>
                <w:szCs w:val="18"/>
              </w:rPr>
              <w:t>6</w:t>
            </w:r>
          </w:p>
        </w:tc>
        <w:tc>
          <w:tcPr>
            <w:tcW w:w="4003" w:type="dxa"/>
            <w:tcBorders>
              <w:top w:val="single" w:color="auto" w:sz="4" w:space="0"/>
              <w:left w:val="single" w:color="auto" w:sz="4" w:space="0"/>
              <w:bottom w:val="single" w:color="auto" w:sz="4" w:space="0"/>
              <w:right w:val="single" w:color="auto" w:sz="4" w:space="0"/>
            </w:tcBorders>
          </w:tcPr>
          <w:p>
            <w:pPr>
              <w:spacing w:line="360" w:lineRule="auto"/>
              <w:jc w:val="left"/>
              <w:rPr>
                <w:rFonts w:asciiTheme="minorEastAsia" w:hAnsiTheme="minorEastAsia"/>
                <w:sz w:val="18"/>
                <w:szCs w:val="18"/>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18"/>
                <w:szCs w:val="18"/>
              </w:rPr>
            </w:pPr>
            <w:r>
              <w:rPr>
                <w:rFonts w:hint="eastAsia" w:asciiTheme="minorEastAsia" w:hAnsiTheme="minorEastAsia"/>
                <w:sz w:val="18"/>
                <w:szCs w:val="18"/>
              </w:rPr>
              <w:t>7</w:t>
            </w:r>
          </w:p>
        </w:tc>
        <w:tc>
          <w:tcPr>
            <w:tcW w:w="4003" w:type="dxa"/>
            <w:tcBorders>
              <w:top w:val="single" w:color="auto" w:sz="4" w:space="0"/>
              <w:left w:val="single" w:color="auto" w:sz="4" w:space="0"/>
              <w:bottom w:val="single" w:color="auto" w:sz="4" w:space="0"/>
              <w:right w:val="single" w:color="auto" w:sz="4" w:space="0"/>
            </w:tcBorders>
          </w:tcPr>
          <w:p>
            <w:pPr>
              <w:spacing w:line="360" w:lineRule="auto"/>
              <w:jc w:val="left"/>
              <w:rPr>
                <w:rFonts w:asciiTheme="minorEastAsia" w:hAnsiTheme="minorEastAsia"/>
                <w:sz w:val="18"/>
                <w:szCs w:val="18"/>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18"/>
                <w:szCs w:val="18"/>
              </w:rPr>
            </w:pPr>
            <w:r>
              <w:rPr>
                <w:rFonts w:hint="eastAsia" w:asciiTheme="minorEastAsia" w:hAnsiTheme="minorEastAsia"/>
                <w:sz w:val="18"/>
                <w:szCs w:val="18"/>
              </w:rPr>
              <w:t>8</w:t>
            </w:r>
          </w:p>
        </w:tc>
        <w:tc>
          <w:tcPr>
            <w:tcW w:w="4003" w:type="dxa"/>
            <w:tcBorders>
              <w:top w:val="single" w:color="auto" w:sz="4" w:space="0"/>
              <w:left w:val="single" w:color="auto" w:sz="4" w:space="0"/>
              <w:bottom w:val="single" w:color="auto" w:sz="4" w:space="0"/>
              <w:right w:val="single" w:color="auto" w:sz="4" w:space="0"/>
            </w:tcBorders>
          </w:tcPr>
          <w:p>
            <w:pPr>
              <w:spacing w:line="360" w:lineRule="auto"/>
              <w:jc w:val="left"/>
              <w:rPr>
                <w:rFonts w:asciiTheme="minorEastAsia" w:hAnsiTheme="minorEastAsia"/>
                <w:sz w:val="18"/>
                <w:szCs w:val="18"/>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18"/>
                <w:szCs w:val="18"/>
              </w:rPr>
            </w:pPr>
            <w:r>
              <w:rPr>
                <w:rFonts w:hint="eastAsia" w:asciiTheme="minorEastAsia" w:hAnsiTheme="minorEastAsia"/>
                <w:sz w:val="18"/>
                <w:szCs w:val="18"/>
              </w:rPr>
              <w:t>9</w:t>
            </w:r>
          </w:p>
        </w:tc>
        <w:tc>
          <w:tcPr>
            <w:tcW w:w="4003" w:type="dxa"/>
            <w:tcBorders>
              <w:top w:val="single" w:color="auto" w:sz="4" w:space="0"/>
              <w:left w:val="single" w:color="auto" w:sz="4" w:space="0"/>
              <w:bottom w:val="single" w:color="auto" w:sz="4" w:space="0"/>
              <w:right w:val="single" w:color="auto" w:sz="4" w:space="0"/>
            </w:tcBorders>
          </w:tcPr>
          <w:p>
            <w:pPr>
              <w:spacing w:line="360" w:lineRule="auto"/>
              <w:jc w:val="left"/>
              <w:rPr>
                <w:rFonts w:asciiTheme="minorEastAsia" w:hAnsiTheme="minorEastAsia"/>
                <w:sz w:val="18"/>
                <w:szCs w:val="18"/>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18"/>
                <w:szCs w:val="18"/>
              </w:rPr>
            </w:pPr>
            <w:r>
              <w:rPr>
                <w:rFonts w:hint="eastAsia" w:asciiTheme="minorEastAsia" w:hAnsiTheme="minorEastAsia"/>
                <w:sz w:val="18"/>
                <w:szCs w:val="18"/>
              </w:rPr>
              <w:t>10</w:t>
            </w:r>
          </w:p>
        </w:tc>
        <w:tc>
          <w:tcPr>
            <w:tcW w:w="4003" w:type="dxa"/>
            <w:tcBorders>
              <w:top w:val="single" w:color="auto" w:sz="4" w:space="0"/>
              <w:left w:val="single" w:color="auto" w:sz="4" w:space="0"/>
              <w:bottom w:val="single" w:color="auto" w:sz="4" w:space="0"/>
              <w:right w:val="single" w:color="auto" w:sz="4" w:space="0"/>
            </w:tcBorders>
          </w:tcPr>
          <w:p>
            <w:pPr>
              <w:spacing w:line="360" w:lineRule="auto"/>
              <w:jc w:val="left"/>
              <w:rPr>
                <w:rFonts w:asciiTheme="minorEastAsia" w:hAnsiTheme="minorEastAsia"/>
                <w:sz w:val="18"/>
                <w:szCs w:val="18"/>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18"/>
                <w:szCs w:val="18"/>
              </w:rPr>
            </w:pPr>
            <w:r>
              <w:rPr>
                <w:rFonts w:hint="eastAsia" w:asciiTheme="minorEastAsia" w:hAnsiTheme="minorEastAsia"/>
                <w:sz w:val="18"/>
                <w:szCs w:val="18"/>
              </w:rPr>
              <w:t>11</w:t>
            </w:r>
          </w:p>
        </w:tc>
        <w:tc>
          <w:tcPr>
            <w:tcW w:w="4003" w:type="dxa"/>
            <w:tcBorders>
              <w:top w:val="single" w:color="auto" w:sz="4" w:space="0"/>
              <w:left w:val="single" w:color="auto" w:sz="4" w:space="0"/>
              <w:bottom w:val="single" w:color="auto" w:sz="4" w:space="0"/>
              <w:right w:val="single" w:color="auto" w:sz="4" w:space="0"/>
            </w:tcBorders>
          </w:tcPr>
          <w:p>
            <w:pPr>
              <w:spacing w:line="360" w:lineRule="auto"/>
              <w:jc w:val="left"/>
              <w:rPr>
                <w:rFonts w:asciiTheme="minorEastAsia" w:hAnsiTheme="minorEastAsia"/>
                <w:sz w:val="18"/>
                <w:szCs w:val="18"/>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r>
    </w:tbl>
    <w:p>
      <w:pPr>
        <w:spacing w:line="360" w:lineRule="auto"/>
        <w:rPr>
          <w:sz w:val="22"/>
        </w:rPr>
      </w:pPr>
    </w:p>
    <w:p>
      <w:pPr>
        <w:spacing w:line="360" w:lineRule="auto"/>
        <w:rPr>
          <w:sz w:val="22"/>
        </w:rPr>
      </w:pPr>
      <w:r>
        <w:rPr>
          <w:rFonts w:hint="eastAsia"/>
          <w:sz w:val="22"/>
        </w:rPr>
        <w:t>注：</w:t>
      </w:r>
    </w:p>
    <w:p>
      <w:pPr>
        <w:spacing w:line="360" w:lineRule="auto"/>
        <w:rPr>
          <w:sz w:val="22"/>
        </w:rPr>
      </w:pPr>
      <w:r>
        <w:rPr>
          <w:rFonts w:hint="eastAsia"/>
          <w:sz w:val="22"/>
        </w:rPr>
        <w:t>供应商应对遴选文件需求逐条填写偏离情况（正偏离、负偏离或无偏离），并说明偏离的具体内容及做出必要说明。供应商应对故意隐瞒偏离的行为承担责任。</w:t>
      </w:r>
    </w:p>
    <w:p>
      <w:pPr>
        <w:snapToGrid w:val="0"/>
        <w:spacing w:line="360" w:lineRule="auto"/>
        <w:rPr>
          <w:sz w:val="22"/>
        </w:rPr>
      </w:pPr>
    </w:p>
    <w:p>
      <w:pPr>
        <w:snapToGrid w:val="0"/>
        <w:spacing w:line="360" w:lineRule="auto"/>
        <w:rPr>
          <w:sz w:val="22"/>
        </w:rPr>
      </w:pPr>
    </w:p>
    <w:p>
      <w:pPr>
        <w:snapToGrid w:val="0"/>
        <w:spacing w:line="360" w:lineRule="auto"/>
        <w:rPr>
          <w:sz w:val="22"/>
        </w:rPr>
      </w:pPr>
    </w:p>
    <w:p>
      <w:pPr>
        <w:spacing w:line="360" w:lineRule="auto"/>
        <w:rPr>
          <w:sz w:val="22"/>
          <w:u w:val="single"/>
        </w:rPr>
      </w:pPr>
      <w:r>
        <w:rPr>
          <w:rFonts w:hint="eastAsia" w:asciiTheme="minorEastAsia" w:hAnsiTheme="minorEastAsia"/>
          <w:szCs w:val="21"/>
        </w:rPr>
        <w:t>供应商法定代表人或授权代表（签字）</w:t>
      </w:r>
      <w:r>
        <w:rPr>
          <w:rFonts w:hint="eastAsia"/>
          <w:sz w:val="22"/>
        </w:rPr>
        <w:t>：</w:t>
      </w:r>
      <w:r>
        <w:rPr>
          <w:rFonts w:hint="eastAsia"/>
          <w:sz w:val="22"/>
          <w:u w:val="single"/>
        </w:rPr>
        <w:t xml:space="preserve">                      </w:t>
      </w:r>
    </w:p>
    <w:p>
      <w:pPr>
        <w:spacing w:line="360" w:lineRule="auto"/>
        <w:rPr>
          <w:sz w:val="22"/>
          <w:u w:val="single"/>
        </w:rPr>
      </w:pPr>
      <w:r>
        <w:rPr>
          <w:rFonts w:hint="eastAsia"/>
          <w:sz w:val="22"/>
        </w:rPr>
        <w:t>供应商名称（加盖单位公章）：</w:t>
      </w:r>
      <w:r>
        <w:rPr>
          <w:rFonts w:hint="eastAsia"/>
          <w:sz w:val="22"/>
          <w:u w:val="single"/>
        </w:rPr>
        <w:t xml:space="preserve">                   </w:t>
      </w:r>
      <w:r>
        <w:rPr>
          <w:rFonts w:hint="eastAsia"/>
          <w:sz w:val="22"/>
        </w:rPr>
        <w:t xml:space="preserve">  </w:t>
      </w:r>
    </w:p>
    <w:p>
      <w:pPr>
        <w:snapToGrid w:val="0"/>
        <w:spacing w:line="360" w:lineRule="auto"/>
        <w:rPr>
          <w:sz w:val="22"/>
          <w:u w:val="single"/>
        </w:rPr>
      </w:pPr>
      <w:r>
        <w:rPr>
          <w:rFonts w:hint="eastAsia"/>
          <w:sz w:val="22"/>
        </w:rPr>
        <w:t>日期：</w:t>
      </w:r>
      <w:bookmarkStart w:id="40" w:name="_Hlt85616740"/>
      <w:bookmarkEnd w:id="40"/>
      <w:bookmarkStart w:id="41" w:name="_Hlt85616548"/>
      <w:bookmarkEnd w:id="41"/>
      <w:bookmarkStart w:id="42" w:name="_Hlt86808063"/>
      <w:bookmarkEnd w:id="42"/>
      <w:bookmarkStart w:id="43" w:name="_Toc32659"/>
      <w:bookmarkStart w:id="44" w:name="_Toc13934"/>
      <w:bookmarkStart w:id="45" w:name="_Toc21407"/>
      <w:bookmarkStart w:id="46" w:name="_Toc508200450"/>
      <w:bookmarkStart w:id="47" w:name="_Toc448322562"/>
      <w:bookmarkStart w:id="48" w:name="_Toc389141971"/>
      <w:bookmarkStart w:id="49" w:name="_Toc85430473"/>
      <w:bookmarkStart w:id="50" w:name="_Toc235857003"/>
      <w:bookmarkStart w:id="51" w:name="_Toc83547695"/>
      <w:r>
        <w:rPr>
          <w:rFonts w:hint="eastAsia"/>
          <w:sz w:val="22"/>
        </w:rPr>
        <w:t xml:space="preserve"> </w:t>
      </w:r>
      <w:r>
        <w:rPr>
          <w:sz w:val="22"/>
          <w:u w:val="single"/>
        </w:rPr>
        <w:t xml:space="preserve">                   </w:t>
      </w:r>
    </w:p>
    <w:p>
      <w:pPr>
        <w:snapToGrid w:val="0"/>
        <w:spacing w:line="360" w:lineRule="auto"/>
        <w:rPr>
          <w:sz w:val="22"/>
        </w:rPr>
      </w:pPr>
    </w:p>
    <w:bookmarkEnd w:id="43"/>
    <w:bookmarkEnd w:id="44"/>
    <w:bookmarkEnd w:id="45"/>
    <w:p>
      <w:pPr>
        <w:pStyle w:val="56"/>
        <w:snapToGrid w:val="0"/>
        <w:spacing w:after="120" w:afterLines="50" w:line="360" w:lineRule="auto"/>
        <w:jc w:val="both"/>
        <w:outlineLvl w:val="9"/>
        <w:rPr>
          <w:color w:val="000000" w:themeColor="text1"/>
          <w:sz w:val="22"/>
          <w:szCs w:val="22"/>
          <w14:textFill>
            <w14:solidFill>
              <w14:schemeClr w14:val="tx1"/>
            </w14:solidFill>
          </w14:textFill>
        </w:rPr>
      </w:pPr>
      <w:bookmarkStart w:id="52" w:name="_Toc4167"/>
      <w:bookmarkStart w:id="53" w:name="_Toc27381"/>
      <w:bookmarkStart w:id="54" w:name="_Toc8012"/>
    </w:p>
    <w:p>
      <w:pPr>
        <w:pStyle w:val="56"/>
        <w:snapToGrid w:val="0"/>
        <w:spacing w:after="120" w:afterLines="50" w:line="360" w:lineRule="auto"/>
        <w:outlineLvl w:val="9"/>
        <w:rPr>
          <w:color w:val="0000FF"/>
          <w:sz w:val="36"/>
          <w:szCs w:val="36"/>
        </w:rPr>
      </w:pPr>
      <w:r>
        <w:rPr>
          <w:rFonts w:hint="eastAsia"/>
          <w:color w:val="000000" w:themeColor="text1"/>
          <w:sz w:val="22"/>
          <w:szCs w:val="22"/>
          <w14:textFill>
            <w14:solidFill>
              <w14:schemeClr w14:val="tx1"/>
            </w14:solidFill>
          </w14:textFill>
        </w:rPr>
        <w:tab/>
      </w:r>
      <w:r>
        <w:rPr>
          <w:rFonts w:hint="eastAsia"/>
          <w:color w:val="000000" w:themeColor="text1"/>
          <w:sz w:val="22"/>
          <w:szCs w:val="22"/>
          <w14:textFill>
            <w14:solidFill>
              <w14:schemeClr w14:val="tx1"/>
            </w14:solidFill>
          </w14:textFill>
        </w:rPr>
        <w:t>附件4 合同条款偏离表</w:t>
      </w:r>
    </w:p>
    <w:p>
      <w:pPr>
        <w:spacing w:line="360" w:lineRule="auto"/>
        <w:rPr>
          <w:rFonts w:ascii="宋体" w:hAnsi="宋体"/>
          <w:color w:val="000000"/>
          <w:sz w:val="24"/>
          <w:szCs w:val="20"/>
        </w:rPr>
      </w:pPr>
    </w:p>
    <w:p>
      <w:pPr>
        <w:spacing w:line="360" w:lineRule="auto"/>
        <w:rPr>
          <w:rFonts w:hint="eastAsia"/>
          <w:sz w:val="22"/>
        </w:rPr>
      </w:pPr>
      <w:r>
        <w:rPr>
          <w:rFonts w:hint="eastAsia"/>
          <w:sz w:val="22"/>
        </w:rPr>
        <w:t>项目编号：</w:t>
      </w:r>
      <w:r>
        <w:rPr>
          <w:rFonts w:hint="eastAsia"/>
          <w:sz w:val="22"/>
          <w:u w:val="single"/>
        </w:rPr>
        <w:t>BJAMYY-2023-0</w:t>
      </w:r>
      <w:r>
        <w:rPr>
          <w:rFonts w:hint="eastAsia"/>
          <w:sz w:val="22"/>
          <w:u w:val="single"/>
          <w:lang w:val="en-US" w:eastAsia="zh-CN"/>
        </w:rPr>
        <w:t>9</w:t>
      </w:r>
      <w:r>
        <w:rPr>
          <w:rFonts w:hint="eastAsia"/>
          <w:sz w:val="22"/>
          <w:u w:val="single"/>
        </w:rPr>
        <w:t>-0</w:t>
      </w:r>
      <w:r>
        <w:rPr>
          <w:rFonts w:hint="eastAsia"/>
          <w:sz w:val="22"/>
          <w:u w:val="single"/>
          <w:lang w:val="en-US" w:eastAsia="zh-CN"/>
        </w:rPr>
        <w:t>1</w:t>
      </w:r>
      <w:r>
        <w:rPr>
          <w:rFonts w:hint="eastAsia"/>
          <w:sz w:val="22"/>
          <w:u w:val="single"/>
        </w:rPr>
        <w:t xml:space="preserve"> </w:t>
      </w:r>
      <w:r>
        <w:rPr>
          <w:rFonts w:hint="eastAsia"/>
          <w:sz w:val="22"/>
        </w:rPr>
        <w:t xml:space="preserve">   </w:t>
      </w:r>
    </w:p>
    <w:p>
      <w:pPr>
        <w:ind w:firstLine="0" w:firstLineChars="0"/>
        <w:rPr>
          <w:sz w:val="22"/>
          <w:u w:val="single"/>
        </w:rPr>
      </w:pPr>
      <w:r>
        <w:rPr>
          <w:rFonts w:hint="eastAsia"/>
          <w:sz w:val="22"/>
        </w:rPr>
        <w:t>项目名称：_</w:t>
      </w:r>
      <w:r>
        <w:rPr>
          <w:rFonts w:hint="eastAsia" w:asciiTheme="minorHAnsi" w:hAnsiTheme="minorHAnsi"/>
          <w:kern w:val="2"/>
          <w:szCs w:val="21"/>
          <w:u w:val="single"/>
        </w:rPr>
        <w:t>北京按摩医院</w:t>
      </w:r>
      <w:r>
        <w:rPr>
          <w:rFonts w:hint="eastAsia"/>
          <w:kern w:val="2"/>
          <w:szCs w:val="21"/>
          <w:u w:val="single"/>
          <w:lang w:val="en-US" w:eastAsia="zh-CN"/>
        </w:rPr>
        <w:t>职工体检</w:t>
      </w:r>
      <w:r>
        <w:rPr>
          <w:rFonts w:hint="eastAsia" w:asciiTheme="minorHAnsi" w:hAnsiTheme="minorHAnsi"/>
          <w:kern w:val="2"/>
          <w:szCs w:val="21"/>
          <w:u w:val="single"/>
        </w:rPr>
        <w:t>服务项目</w:t>
      </w:r>
      <w:r>
        <w:rPr>
          <w:rFonts w:hint="eastAsia"/>
          <w:szCs w:val="21"/>
          <w:u w:val="single"/>
        </w:rPr>
        <w:t xml:space="preserve"> </w:t>
      </w:r>
    </w:p>
    <w:p>
      <w:pPr>
        <w:spacing w:line="360" w:lineRule="auto"/>
        <w:rPr>
          <w:sz w:val="22"/>
        </w:rPr>
      </w:pPr>
    </w:p>
    <w:p>
      <w:pPr>
        <w:pStyle w:val="17"/>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1301"/>
        <w:gridCol w:w="2007"/>
        <w:gridCol w:w="2008"/>
        <w:gridCol w:w="2458"/>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0" w:type="auto"/>
            <w:gridSpan w:val="6"/>
            <w:vAlign w:val="center"/>
          </w:tcPr>
          <w:p>
            <w:pPr>
              <w:adjustRightInd w:val="0"/>
              <w:snapToGrid w:val="0"/>
              <w:spacing w:line="360" w:lineRule="auto"/>
              <w:jc w:val="left"/>
              <w:rPr>
                <w:rFonts w:ascii="宋体" w:hAnsi="宋体"/>
                <w:b/>
                <w:color w:val="000000"/>
                <w:sz w:val="24"/>
              </w:rPr>
            </w:pPr>
            <w:r>
              <w:rPr>
                <w:rFonts w:hint="eastAsia" w:ascii="宋体" w:hAnsi="宋体"/>
                <w:b/>
                <w:color w:val="000000"/>
                <w:sz w:val="24"/>
              </w:rPr>
              <w:t>对本项目合同条款的偏离情况（请进行勾选）：</w:t>
            </w:r>
          </w:p>
          <w:p>
            <w:pPr>
              <w:adjustRightInd w:val="0"/>
              <w:snapToGrid w:val="0"/>
              <w:spacing w:line="360" w:lineRule="auto"/>
              <w:jc w:val="left"/>
              <w:rPr>
                <w:rFonts w:ascii="宋体" w:hAnsi="宋体"/>
                <w:b/>
                <w:color w:val="000000"/>
                <w:sz w:val="24"/>
              </w:rPr>
            </w:pPr>
            <w:r>
              <w:rPr>
                <w:rFonts w:ascii="宋体" w:hAnsi="宋体"/>
                <w:b/>
                <w:color w:val="000000"/>
                <w:sz w:val="24"/>
              </w:rPr>
              <w:t>□无偏离</w:t>
            </w:r>
            <w:r>
              <w:rPr>
                <w:rFonts w:ascii="宋体" w:hAnsi="宋体"/>
                <w:color w:val="000000"/>
                <w:sz w:val="24"/>
              </w:rPr>
              <w:t>（</w:t>
            </w:r>
            <w:r>
              <w:rPr>
                <w:rFonts w:ascii="宋体" w:hAnsi="宋体"/>
                <w:color w:val="000000"/>
                <w:sz w:val="24"/>
                <w:szCs w:val="21"/>
              </w:rPr>
              <w:t>如无偏离，仅勾选无偏离即可</w:t>
            </w:r>
            <w:r>
              <w:rPr>
                <w:rFonts w:ascii="宋体" w:hAnsi="宋体"/>
                <w:color w:val="000000"/>
                <w:sz w:val="24"/>
              </w:rPr>
              <w:t>）</w:t>
            </w:r>
          </w:p>
          <w:p>
            <w:pPr>
              <w:adjustRightInd w:val="0"/>
              <w:snapToGrid w:val="0"/>
              <w:spacing w:line="360" w:lineRule="auto"/>
              <w:jc w:val="left"/>
              <w:rPr>
                <w:rFonts w:ascii="宋体" w:hAnsi="宋体"/>
                <w:color w:val="000000"/>
                <w:sz w:val="24"/>
              </w:rPr>
            </w:pPr>
            <w:r>
              <w:rPr>
                <w:rFonts w:ascii="宋体" w:hAnsi="宋体"/>
                <w:b/>
                <w:color w:val="000000"/>
                <w:sz w:val="24"/>
              </w:rPr>
              <w:t>□有偏离</w:t>
            </w:r>
            <w:r>
              <w:rPr>
                <w:rFonts w:ascii="宋体" w:hAnsi="宋体"/>
                <w:color w:val="000000"/>
                <w:sz w:val="24"/>
              </w:rPr>
              <w:t>（</w:t>
            </w:r>
            <w:r>
              <w:rPr>
                <w:rFonts w:ascii="宋体" w:hAnsi="宋体"/>
                <w:color w:val="000000"/>
                <w:sz w:val="24"/>
                <w:szCs w:val="21"/>
              </w:rPr>
              <w:t>如有负偏离，</w:t>
            </w:r>
            <w:r>
              <w:rPr>
                <w:rFonts w:ascii="宋体" w:hAnsi="宋体"/>
                <w:color w:val="000000"/>
                <w:sz w:val="24"/>
              </w:rPr>
              <w:t>则须在本表中对负偏离项逐一列明）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pPr>
              <w:jc w:val="center"/>
              <w:rPr>
                <w:rFonts w:asciiTheme="minorEastAsia" w:hAnsiTheme="minorEastAsia"/>
                <w:sz w:val="18"/>
                <w:szCs w:val="18"/>
              </w:rPr>
            </w:pPr>
            <w:r>
              <w:rPr>
                <w:rFonts w:hint="eastAsia" w:asciiTheme="minorEastAsia" w:hAnsiTheme="minorEastAsia"/>
                <w:sz w:val="18"/>
                <w:szCs w:val="18"/>
              </w:rPr>
              <w:t>序号</w:t>
            </w:r>
          </w:p>
        </w:tc>
        <w:tc>
          <w:tcPr>
            <w:tcW w:w="1301" w:type="dxa"/>
            <w:vAlign w:val="center"/>
          </w:tcPr>
          <w:p>
            <w:pPr>
              <w:jc w:val="center"/>
              <w:rPr>
                <w:rFonts w:asciiTheme="minorEastAsia" w:hAnsiTheme="minorEastAsia"/>
                <w:sz w:val="18"/>
                <w:szCs w:val="18"/>
              </w:rPr>
            </w:pPr>
            <w:r>
              <w:rPr>
                <w:rFonts w:hint="eastAsia" w:asciiTheme="minorEastAsia" w:hAnsiTheme="minorEastAsia"/>
                <w:sz w:val="18"/>
                <w:szCs w:val="18"/>
              </w:rPr>
              <w:t>文件条目号</w:t>
            </w:r>
          </w:p>
        </w:tc>
        <w:tc>
          <w:tcPr>
            <w:tcW w:w="2007" w:type="dxa"/>
            <w:vAlign w:val="center"/>
          </w:tcPr>
          <w:p>
            <w:pPr>
              <w:jc w:val="center"/>
              <w:rPr>
                <w:rFonts w:asciiTheme="minorEastAsia" w:hAnsiTheme="minorEastAsia"/>
                <w:sz w:val="18"/>
                <w:szCs w:val="18"/>
              </w:rPr>
            </w:pPr>
            <w:r>
              <w:rPr>
                <w:rFonts w:hint="eastAsia" w:asciiTheme="minorEastAsia" w:hAnsiTheme="minorEastAsia"/>
                <w:sz w:val="18"/>
                <w:szCs w:val="18"/>
              </w:rPr>
              <w:t>文件要求</w:t>
            </w:r>
          </w:p>
        </w:tc>
        <w:tc>
          <w:tcPr>
            <w:tcW w:w="2008" w:type="dxa"/>
            <w:vAlign w:val="center"/>
          </w:tcPr>
          <w:p>
            <w:pPr>
              <w:jc w:val="center"/>
              <w:rPr>
                <w:rFonts w:asciiTheme="minorEastAsia" w:hAnsiTheme="minorEastAsia"/>
                <w:sz w:val="18"/>
                <w:szCs w:val="18"/>
              </w:rPr>
            </w:pPr>
            <w:r>
              <w:rPr>
                <w:rFonts w:hint="eastAsia" w:asciiTheme="minorEastAsia" w:hAnsiTheme="minorEastAsia"/>
                <w:sz w:val="18"/>
                <w:szCs w:val="18"/>
              </w:rPr>
              <w:t>响应文件内容</w:t>
            </w:r>
          </w:p>
        </w:tc>
        <w:tc>
          <w:tcPr>
            <w:tcW w:w="2458" w:type="dxa"/>
            <w:vAlign w:val="center"/>
          </w:tcPr>
          <w:p>
            <w:pPr>
              <w:jc w:val="center"/>
              <w:rPr>
                <w:rFonts w:asciiTheme="minorEastAsia" w:hAnsiTheme="minorEastAsia"/>
                <w:sz w:val="18"/>
                <w:szCs w:val="18"/>
              </w:rPr>
            </w:pPr>
            <w:r>
              <w:rPr>
                <w:rFonts w:hint="eastAsia" w:asciiTheme="minorEastAsia" w:hAnsiTheme="minorEastAsia"/>
                <w:sz w:val="18"/>
                <w:szCs w:val="18"/>
              </w:rPr>
              <w:t>偏离情况</w:t>
            </w:r>
          </w:p>
          <w:p>
            <w:pPr>
              <w:jc w:val="center"/>
              <w:rPr>
                <w:rFonts w:asciiTheme="minorEastAsia" w:hAnsiTheme="minorEastAsia"/>
                <w:sz w:val="18"/>
                <w:szCs w:val="18"/>
              </w:rPr>
            </w:pPr>
            <w:r>
              <w:rPr>
                <w:rFonts w:hint="eastAsia" w:asciiTheme="minorEastAsia" w:hAnsiTheme="minorEastAsia"/>
                <w:sz w:val="18"/>
                <w:szCs w:val="18"/>
              </w:rPr>
              <w:t>（据实填写）</w:t>
            </w:r>
          </w:p>
        </w:tc>
        <w:tc>
          <w:tcPr>
            <w:tcW w:w="788" w:type="dxa"/>
            <w:vAlign w:val="center"/>
          </w:tcPr>
          <w:p>
            <w:pPr>
              <w:jc w:val="center"/>
              <w:rPr>
                <w:rFonts w:asciiTheme="minorEastAsia" w:hAnsiTheme="minorEastAsia"/>
                <w:sz w:val="18"/>
                <w:szCs w:val="18"/>
              </w:rPr>
            </w:pPr>
            <w:r>
              <w:rPr>
                <w:rFonts w:hint="eastAsia" w:asciiTheme="minorEastAsia" w:hAnsiTheme="minorEastAsia"/>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pPr>
              <w:adjustRightInd w:val="0"/>
              <w:snapToGrid w:val="0"/>
              <w:spacing w:line="360" w:lineRule="auto"/>
              <w:jc w:val="center"/>
              <w:rPr>
                <w:rFonts w:ascii="宋体" w:hAnsi="宋体"/>
                <w:color w:val="000000"/>
                <w:sz w:val="24"/>
              </w:rPr>
            </w:pPr>
          </w:p>
        </w:tc>
        <w:tc>
          <w:tcPr>
            <w:tcW w:w="1301" w:type="dxa"/>
            <w:vAlign w:val="center"/>
          </w:tcPr>
          <w:p>
            <w:pPr>
              <w:adjustRightInd w:val="0"/>
              <w:snapToGrid w:val="0"/>
              <w:spacing w:line="360" w:lineRule="auto"/>
              <w:jc w:val="center"/>
              <w:rPr>
                <w:rFonts w:ascii="宋体" w:hAnsi="宋体"/>
                <w:color w:val="000000"/>
                <w:sz w:val="24"/>
              </w:rPr>
            </w:pPr>
          </w:p>
        </w:tc>
        <w:tc>
          <w:tcPr>
            <w:tcW w:w="2007" w:type="dxa"/>
            <w:vAlign w:val="center"/>
          </w:tcPr>
          <w:p>
            <w:pPr>
              <w:adjustRightInd w:val="0"/>
              <w:snapToGrid w:val="0"/>
              <w:spacing w:line="360" w:lineRule="auto"/>
              <w:jc w:val="center"/>
              <w:rPr>
                <w:rFonts w:ascii="宋体" w:hAnsi="宋体"/>
                <w:color w:val="000000"/>
                <w:sz w:val="24"/>
              </w:rPr>
            </w:pPr>
          </w:p>
        </w:tc>
        <w:tc>
          <w:tcPr>
            <w:tcW w:w="2008" w:type="dxa"/>
            <w:vAlign w:val="center"/>
          </w:tcPr>
          <w:p>
            <w:pPr>
              <w:adjustRightInd w:val="0"/>
              <w:snapToGrid w:val="0"/>
              <w:spacing w:line="360" w:lineRule="auto"/>
              <w:jc w:val="center"/>
              <w:rPr>
                <w:rFonts w:ascii="宋体" w:hAnsi="宋体"/>
                <w:color w:val="000000"/>
                <w:sz w:val="24"/>
              </w:rPr>
            </w:pPr>
          </w:p>
        </w:tc>
        <w:tc>
          <w:tcPr>
            <w:tcW w:w="2458" w:type="dxa"/>
            <w:vAlign w:val="center"/>
          </w:tcPr>
          <w:p>
            <w:pPr>
              <w:adjustRightInd w:val="0"/>
              <w:snapToGrid w:val="0"/>
              <w:spacing w:line="360" w:lineRule="auto"/>
              <w:jc w:val="center"/>
              <w:rPr>
                <w:rFonts w:ascii="宋体" w:hAnsi="宋体"/>
                <w:color w:val="000000"/>
                <w:sz w:val="24"/>
              </w:rPr>
            </w:pPr>
          </w:p>
        </w:tc>
        <w:tc>
          <w:tcPr>
            <w:tcW w:w="788" w:type="dxa"/>
            <w:vAlign w:val="center"/>
          </w:tcPr>
          <w:p>
            <w:pPr>
              <w:adjustRightInd w:val="0"/>
              <w:snapToGrid w:val="0"/>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pPr>
              <w:adjustRightInd w:val="0"/>
              <w:snapToGrid w:val="0"/>
              <w:spacing w:line="360" w:lineRule="auto"/>
              <w:jc w:val="center"/>
              <w:rPr>
                <w:rFonts w:ascii="宋体" w:hAnsi="宋体"/>
                <w:color w:val="000000"/>
                <w:sz w:val="24"/>
              </w:rPr>
            </w:pPr>
          </w:p>
        </w:tc>
        <w:tc>
          <w:tcPr>
            <w:tcW w:w="1301" w:type="dxa"/>
            <w:vAlign w:val="center"/>
          </w:tcPr>
          <w:p>
            <w:pPr>
              <w:adjustRightInd w:val="0"/>
              <w:snapToGrid w:val="0"/>
              <w:spacing w:line="360" w:lineRule="auto"/>
              <w:jc w:val="center"/>
              <w:rPr>
                <w:rFonts w:ascii="宋体" w:hAnsi="宋体"/>
                <w:color w:val="000000"/>
                <w:sz w:val="24"/>
              </w:rPr>
            </w:pPr>
          </w:p>
        </w:tc>
        <w:tc>
          <w:tcPr>
            <w:tcW w:w="2007" w:type="dxa"/>
            <w:vAlign w:val="center"/>
          </w:tcPr>
          <w:p>
            <w:pPr>
              <w:adjustRightInd w:val="0"/>
              <w:snapToGrid w:val="0"/>
              <w:spacing w:line="360" w:lineRule="auto"/>
              <w:jc w:val="center"/>
              <w:rPr>
                <w:rFonts w:ascii="宋体" w:hAnsi="宋体"/>
                <w:color w:val="000000"/>
                <w:sz w:val="24"/>
              </w:rPr>
            </w:pPr>
          </w:p>
        </w:tc>
        <w:tc>
          <w:tcPr>
            <w:tcW w:w="2008" w:type="dxa"/>
            <w:vAlign w:val="center"/>
          </w:tcPr>
          <w:p>
            <w:pPr>
              <w:adjustRightInd w:val="0"/>
              <w:snapToGrid w:val="0"/>
              <w:spacing w:line="360" w:lineRule="auto"/>
              <w:jc w:val="center"/>
              <w:rPr>
                <w:rFonts w:ascii="宋体" w:hAnsi="宋体"/>
                <w:color w:val="000000"/>
                <w:sz w:val="24"/>
              </w:rPr>
            </w:pPr>
          </w:p>
        </w:tc>
        <w:tc>
          <w:tcPr>
            <w:tcW w:w="2458" w:type="dxa"/>
            <w:vAlign w:val="center"/>
          </w:tcPr>
          <w:p>
            <w:pPr>
              <w:adjustRightInd w:val="0"/>
              <w:snapToGrid w:val="0"/>
              <w:spacing w:line="360" w:lineRule="auto"/>
              <w:jc w:val="center"/>
              <w:rPr>
                <w:rFonts w:ascii="宋体" w:hAnsi="宋体"/>
                <w:color w:val="000000"/>
                <w:sz w:val="24"/>
              </w:rPr>
            </w:pPr>
          </w:p>
        </w:tc>
        <w:tc>
          <w:tcPr>
            <w:tcW w:w="788" w:type="dxa"/>
            <w:vAlign w:val="center"/>
          </w:tcPr>
          <w:p>
            <w:pPr>
              <w:adjustRightInd w:val="0"/>
              <w:snapToGrid w:val="0"/>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pPr>
              <w:adjustRightInd w:val="0"/>
              <w:snapToGrid w:val="0"/>
              <w:spacing w:line="360" w:lineRule="auto"/>
              <w:jc w:val="center"/>
              <w:rPr>
                <w:rFonts w:ascii="宋体" w:hAnsi="宋体"/>
                <w:color w:val="000000"/>
                <w:sz w:val="24"/>
              </w:rPr>
            </w:pPr>
          </w:p>
        </w:tc>
        <w:tc>
          <w:tcPr>
            <w:tcW w:w="1301" w:type="dxa"/>
            <w:vAlign w:val="center"/>
          </w:tcPr>
          <w:p>
            <w:pPr>
              <w:adjustRightInd w:val="0"/>
              <w:snapToGrid w:val="0"/>
              <w:spacing w:line="360" w:lineRule="auto"/>
              <w:jc w:val="center"/>
              <w:rPr>
                <w:rFonts w:ascii="宋体" w:hAnsi="宋体"/>
                <w:color w:val="000000"/>
                <w:sz w:val="24"/>
              </w:rPr>
            </w:pPr>
          </w:p>
        </w:tc>
        <w:tc>
          <w:tcPr>
            <w:tcW w:w="2007" w:type="dxa"/>
            <w:vAlign w:val="center"/>
          </w:tcPr>
          <w:p>
            <w:pPr>
              <w:adjustRightInd w:val="0"/>
              <w:snapToGrid w:val="0"/>
              <w:spacing w:line="360" w:lineRule="auto"/>
              <w:jc w:val="center"/>
              <w:rPr>
                <w:rFonts w:ascii="宋体" w:hAnsi="宋体"/>
                <w:color w:val="000000"/>
                <w:sz w:val="24"/>
              </w:rPr>
            </w:pPr>
          </w:p>
        </w:tc>
        <w:tc>
          <w:tcPr>
            <w:tcW w:w="2008" w:type="dxa"/>
            <w:vAlign w:val="center"/>
          </w:tcPr>
          <w:p>
            <w:pPr>
              <w:adjustRightInd w:val="0"/>
              <w:snapToGrid w:val="0"/>
              <w:spacing w:line="360" w:lineRule="auto"/>
              <w:jc w:val="center"/>
              <w:rPr>
                <w:rFonts w:ascii="宋体" w:hAnsi="宋体"/>
                <w:color w:val="000000"/>
                <w:sz w:val="24"/>
              </w:rPr>
            </w:pPr>
          </w:p>
        </w:tc>
        <w:tc>
          <w:tcPr>
            <w:tcW w:w="2458" w:type="dxa"/>
            <w:vAlign w:val="center"/>
          </w:tcPr>
          <w:p>
            <w:pPr>
              <w:adjustRightInd w:val="0"/>
              <w:snapToGrid w:val="0"/>
              <w:spacing w:line="360" w:lineRule="auto"/>
              <w:jc w:val="center"/>
              <w:rPr>
                <w:rFonts w:ascii="宋体" w:hAnsi="宋体"/>
                <w:color w:val="000000"/>
                <w:sz w:val="24"/>
              </w:rPr>
            </w:pPr>
          </w:p>
        </w:tc>
        <w:tc>
          <w:tcPr>
            <w:tcW w:w="788" w:type="dxa"/>
            <w:vAlign w:val="center"/>
          </w:tcPr>
          <w:p>
            <w:pPr>
              <w:adjustRightInd w:val="0"/>
              <w:snapToGrid w:val="0"/>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pPr>
              <w:adjustRightInd w:val="0"/>
              <w:snapToGrid w:val="0"/>
              <w:spacing w:line="360" w:lineRule="auto"/>
              <w:jc w:val="center"/>
              <w:rPr>
                <w:rFonts w:ascii="宋体" w:hAnsi="宋体"/>
                <w:color w:val="000000"/>
                <w:sz w:val="24"/>
              </w:rPr>
            </w:pPr>
          </w:p>
        </w:tc>
        <w:tc>
          <w:tcPr>
            <w:tcW w:w="1301" w:type="dxa"/>
            <w:vAlign w:val="center"/>
          </w:tcPr>
          <w:p>
            <w:pPr>
              <w:adjustRightInd w:val="0"/>
              <w:snapToGrid w:val="0"/>
              <w:spacing w:line="360" w:lineRule="auto"/>
              <w:jc w:val="center"/>
              <w:rPr>
                <w:rFonts w:ascii="宋体" w:hAnsi="宋体"/>
                <w:color w:val="000000"/>
                <w:sz w:val="24"/>
              </w:rPr>
            </w:pPr>
          </w:p>
        </w:tc>
        <w:tc>
          <w:tcPr>
            <w:tcW w:w="2007" w:type="dxa"/>
            <w:vAlign w:val="center"/>
          </w:tcPr>
          <w:p>
            <w:pPr>
              <w:adjustRightInd w:val="0"/>
              <w:snapToGrid w:val="0"/>
              <w:spacing w:line="360" w:lineRule="auto"/>
              <w:jc w:val="center"/>
              <w:rPr>
                <w:rFonts w:ascii="宋体" w:hAnsi="宋体"/>
                <w:color w:val="000000"/>
                <w:sz w:val="24"/>
              </w:rPr>
            </w:pPr>
          </w:p>
        </w:tc>
        <w:tc>
          <w:tcPr>
            <w:tcW w:w="2008" w:type="dxa"/>
            <w:vAlign w:val="center"/>
          </w:tcPr>
          <w:p>
            <w:pPr>
              <w:adjustRightInd w:val="0"/>
              <w:snapToGrid w:val="0"/>
              <w:spacing w:line="360" w:lineRule="auto"/>
              <w:jc w:val="center"/>
              <w:rPr>
                <w:rFonts w:ascii="宋体" w:hAnsi="宋体"/>
                <w:color w:val="000000"/>
                <w:sz w:val="24"/>
              </w:rPr>
            </w:pPr>
          </w:p>
        </w:tc>
        <w:tc>
          <w:tcPr>
            <w:tcW w:w="2458" w:type="dxa"/>
            <w:vAlign w:val="center"/>
          </w:tcPr>
          <w:p>
            <w:pPr>
              <w:adjustRightInd w:val="0"/>
              <w:snapToGrid w:val="0"/>
              <w:spacing w:line="360" w:lineRule="auto"/>
              <w:jc w:val="center"/>
              <w:rPr>
                <w:rFonts w:ascii="宋体" w:hAnsi="宋体"/>
                <w:color w:val="000000"/>
                <w:sz w:val="24"/>
              </w:rPr>
            </w:pPr>
          </w:p>
        </w:tc>
        <w:tc>
          <w:tcPr>
            <w:tcW w:w="788" w:type="dxa"/>
            <w:vAlign w:val="center"/>
          </w:tcPr>
          <w:p>
            <w:pPr>
              <w:adjustRightInd w:val="0"/>
              <w:snapToGrid w:val="0"/>
              <w:spacing w:line="360" w:lineRule="auto"/>
              <w:jc w:val="center"/>
              <w:rPr>
                <w:rFonts w:ascii="宋体" w:hAnsi="宋体"/>
                <w:color w:val="000000"/>
                <w:sz w:val="24"/>
              </w:rPr>
            </w:pPr>
          </w:p>
        </w:tc>
      </w:tr>
    </w:tbl>
    <w:p>
      <w:pPr>
        <w:tabs>
          <w:tab w:val="left" w:pos="1800"/>
          <w:tab w:val="left" w:pos="5580"/>
        </w:tabs>
        <w:spacing w:line="360" w:lineRule="auto"/>
        <w:jc w:val="left"/>
        <w:rPr>
          <w:rFonts w:ascii="宋体" w:hAnsi="宋体"/>
          <w:color w:val="000000"/>
          <w:sz w:val="24"/>
        </w:rPr>
      </w:pPr>
    </w:p>
    <w:p>
      <w:pPr>
        <w:spacing w:line="360" w:lineRule="auto"/>
        <w:rPr>
          <w:sz w:val="22"/>
        </w:rPr>
      </w:pPr>
      <w:r>
        <w:rPr>
          <w:rFonts w:hint="eastAsia"/>
          <w:sz w:val="22"/>
        </w:rPr>
        <w:t>注：</w:t>
      </w:r>
    </w:p>
    <w:p>
      <w:pPr>
        <w:spacing w:line="360" w:lineRule="auto"/>
        <w:rPr>
          <w:sz w:val="22"/>
        </w:rPr>
      </w:pPr>
      <w:r>
        <w:rPr>
          <w:rFonts w:hint="eastAsia"/>
          <w:sz w:val="22"/>
        </w:rPr>
        <w:t>1. 对合同条款中的所有要求，除本表所列明的所有偏离外，均视作供应商已对之理解和响应。</w:t>
      </w:r>
    </w:p>
    <w:p>
      <w:pPr>
        <w:spacing w:line="360" w:lineRule="auto"/>
        <w:rPr>
          <w:sz w:val="22"/>
        </w:rPr>
      </w:pPr>
      <w:r>
        <w:rPr>
          <w:rFonts w:hint="eastAsia"/>
          <w:sz w:val="22"/>
        </w:rPr>
        <w:t>2. “偏离情况”列应据实填写“正偏离”或“负偏离”。</w:t>
      </w:r>
    </w:p>
    <w:p>
      <w:pPr>
        <w:spacing w:line="360" w:lineRule="auto"/>
        <w:rPr>
          <w:rFonts w:ascii="宋体" w:hAnsi="宋体"/>
          <w:color w:val="000000"/>
          <w:sz w:val="24"/>
          <w:szCs w:val="20"/>
        </w:rPr>
      </w:pPr>
    </w:p>
    <w:p>
      <w:pPr>
        <w:spacing w:line="360" w:lineRule="auto"/>
        <w:rPr>
          <w:sz w:val="22"/>
          <w:u w:val="single"/>
        </w:rPr>
      </w:pPr>
      <w:r>
        <w:rPr>
          <w:rFonts w:hint="eastAsia" w:asciiTheme="minorEastAsia" w:hAnsiTheme="minorEastAsia"/>
          <w:szCs w:val="21"/>
        </w:rPr>
        <w:t>供应商法定代表人或授权代表（签字）</w:t>
      </w:r>
      <w:r>
        <w:rPr>
          <w:rFonts w:hint="eastAsia"/>
          <w:sz w:val="22"/>
        </w:rPr>
        <w:t>：</w:t>
      </w:r>
      <w:r>
        <w:rPr>
          <w:rFonts w:hint="eastAsia"/>
          <w:sz w:val="22"/>
          <w:u w:val="single"/>
        </w:rPr>
        <w:t xml:space="preserve">                      </w:t>
      </w:r>
    </w:p>
    <w:p>
      <w:pPr>
        <w:spacing w:line="360" w:lineRule="auto"/>
        <w:rPr>
          <w:sz w:val="22"/>
          <w:u w:val="single"/>
        </w:rPr>
      </w:pPr>
      <w:r>
        <w:rPr>
          <w:rFonts w:hint="eastAsia"/>
          <w:sz w:val="22"/>
        </w:rPr>
        <w:t>供应商名称（加盖单位公章）：</w:t>
      </w:r>
      <w:r>
        <w:rPr>
          <w:rFonts w:hint="eastAsia"/>
          <w:sz w:val="22"/>
          <w:u w:val="single"/>
        </w:rPr>
        <w:t xml:space="preserve">                   </w:t>
      </w:r>
      <w:r>
        <w:rPr>
          <w:rFonts w:hint="eastAsia"/>
          <w:sz w:val="22"/>
        </w:rPr>
        <w:t xml:space="preserve">  </w:t>
      </w:r>
    </w:p>
    <w:p>
      <w:pPr>
        <w:snapToGrid w:val="0"/>
        <w:spacing w:line="360" w:lineRule="auto"/>
        <w:rPr>
          <w:sz w:val="22"/>
          <w:u w:val="single"/>
        </w:rPr>
      </w:pPr>
      <w:r>
        <w:rPr>
          <w:rFonts w:hint="eastAsia"/>
          <w:sz w:val="22"/>
        </w:rPr>
        <w:t xml:space="preserve">日期： </w:t>
      </w:r>
      <w:r>
        <w:rPr>
          <w:sz w:val="22"/>
          <w:u w:val="single"/>
        </w:rPr>
        <w:t xml:space="preserve">                   </w:t>
      </w:r>
    </w:p>
    <w:p>
      <w:pPr>
        <w:pStyle w:val="56"/>
        <w:snapToGrid w:val="0"/>
        <w:spacing w:after="120" w:afterLines="50" w:line="360" w:lineRule="auto"/>
        <w:outlineLvl w:val="9"/>
        <w:rPr>
          <w:rFonts w:cs="黑体"/>
          <w:bCs w:val="0"/>
          <w:sz w:val="22"/>
          <w:szCs w:val="22"/>
        </w:rPr>
      </w:pPr>
    </w:p>
    <w:p>
      <w:pPr>
        <w:pStyle w:val="56"/>
        <w:snapToGrid w:val="0"/>
        <w:spacing w:after="120" w:afterLines="50" w:line="360" w:lineRule="auto"/>
        <w:outlineLvl w:val="9"/>
        <w:rPr>
          <w:rFonts w:cs="黑体"/>
          <w:bCs w:val="0"/>
          <w:sz w:val="22"/>
          <w:szCs w:val="22"/>
        </w:rPr>
      </w:pPr>
    </w:p>
    <w:p>
      <w:pPr>
        <w:pStyle w:val="56"/>
        <w:snapToGrid w:val="0"/>
        <w:spacing w:after="120" w:afterLines="50" w:line="360" w:lineRule="auto"/>
        <w:outlineLvl w:val="9"/>
        <w:rPr>
          <w:rFonts w:cs="黑体"/>
          <w:bCs w:val="0"/>
          <w:sz w:val="22"/>
          <w:szCs w:val="22"/>
        </w:rPr>
      </w:pPr>
    </w:p>
    <w:p>
      <w:pPr>
        <w:pStyle w:val="56"/>
        <w:snapToGrid w:val="0"/>
        <w:spacing w:after="120" w:afterLines="50" w:line="360" w:lineRule="auto"/>
        <w:outlineLvl w:val="9"/>
        <w:rPr>
          <w:rFonts w:cs="黑体"/>
          <w:bCs w:val="0"/>
          <w:sz w:val="22"/>
          <w:szCs w:val="22"/>
        </w:rPr>
      </w:pPr>
    </w:p>
    <w:p>
      <w:pPr>
        <w:pStyle w:val="56"/>
        <w:snapToGrid w:val="0"/>
        <w:spacing w:after="120" w:afterLines="50" w:line="360" w:lineRule="auto"/>
        <w:jc w:val="both"/>
        <w:outlineLvl w:val="9"/>
        <w:rPr>
          <w:rFonts w:cs="黑体"/>
          <w:bCs w:val="0"/>
          <w:sz w:val="22"/>
          <w:szCs w:val="22"/>
        </w:rPr>
      </w:pPr>
    </w:p>
    <w:p>
      <w:pPr>
        <w:pStyle w:val="56"/>
        <w:snapToGrid w:val="0"/>
        <w:spacing w:after="120" w:afterLines="50" w:line="360" w:lineRule="auto"/>
        <w:outlineLvl w:val="9"/>
        <w:rPr>
          <w:rFonts w:cs="黑体"/>
          <w:bCs w:val="0"/>
          <w:sz w:val="22"/>
          <w:szCs w:val="22"/>
        </w:rPr>
      </w:pPr>
      <w:r>
        <w:rPr>
          <w:rFonts w:hint="eastAsia" w:cs="黑体"/>
          <w:bCs w:val="0"/>
          <w:sz w:val="22"/>
          <w:szCs w:val="22"/>
        </w:rPr>
        <w:t>附件6</w:t>
      </w:r>
      <w:r>
        <w:rPr>
          <w:rFonts w:cs="Arial"/>
          <w:bCs w:val="0"/>
          <w:sz w:val="22"/>
          <w:szCs w:val="22"/>
        </w:rPr>
        <w:t xml:space="preserve">  </w:t>
      </w:r>
      <w:r>
        <w:rPr>
          <w:rFonts w:hint="eastAsia" w:cs="黑体"/>
          <w:bCs w:val="0"/>
          <w:sz w:val="22"/>
          <w:szCs w:val="22"/>
        </w:rPr>
        <w:t>法定代表人授权书</w:t>
      </w:r>
      <w:bookmarkEnd w:id="46"/>
      <w:bookmarkEnd w:id="47"/>
      <w:bookmarkEnd w:id="48"/>
      <w:bookmarkEnd w:id="52"/>
      <w:bookmarkEnd w:id="53"/>
      <w:bookmarkEnd w:id="54"/>
    </w:p>
    <w:p>
      <w:pPr>
        <w:pStyle w:val="56"/>
        <w:snapToGrid w:val="0"/>
        <w:spacing w:after="120" w:afterLines="50" w:line="360" w:lineRule="auto"/>
        <w:outlineLvl w:val="9"/>
        <w:rPr>
          <w:bCs w:val="0"/>
          <w:sz w:val="22"/>
          <w:szCs w:val="22"/>
        </w:rPr>
      </w:pPr>
    </w:p>
    <w:p>
      <w:pPr>
        <w:snapToGrid w:val="0"/>
        <w:spacing w:after="120" w:afterLines="50" w:line="360" w:lineRule="auto"/>
        <w:rPr>
          <w:rFonts w:cs="Arial"/>
          <w:sz w:val="22"/>
        </w:rPr>
      </w:pPr>
      <w:r>
        <w:rPr>
          <w:rFonts w:hint="eastAsia"/>
          <w:sz w:val="22"/>
        </w:rPr>
        <w:t>致：</w:t>
      </w:r>
      <w:r>
        <w:rPr>
          <w:rFonts w:hint="eastAsia"/>
          <w:sz w:val="22"/>
          <w:u w:val="single"/>
        </w:rPr>
        <w:t>北京按摩医院</w:t>
      </w:r>
    </w:p>
    <w:p>
      <w:pPr>
        <w:snapToGrid w:val="0"/>
        <w:spacing w:line="360" w:lineRule="auto"/>
        <w:ind w:firstLine="540"/>
        <w:rPr>
          <w:rFonts w:cs="Arial"/>
          <w:sz w:val="22"/>
        </w:rPr>
      </w:pPr>
      <w:r>
        <w:rPr>
          <w:rFonts w:hint="eastAsia"/>
          <w:sz w:val="22"/>
        </w:rPr>
        <w:t>注册于（国家或地区的名称）的</w:t>
      </w:r>
      <w:r>
        <w:rPr>
          <w:rFonts w:cs="Arial"/>
          <w:sz w:val="22"/>
        </w:rPr>
        <w:t>_______________</w:t>
      </w:r>
      <w:r>
        <w:rPr>
          <w:rFonts w:hint="eastAsia"/>
          <w:sz w:val="22"/>
        </w:rPr>
        <w:t>（公司名称）的在下面签字的（法定代表人或</w:t>
      </w:r>
      <w:r>
        <w:rPr>
          <w:sz w:val="22"/>
        </w:rPr>
        <w:t>负责人</w:t>
      </w:r>
      <w:r>
        <w:rPr>
          <w:rFonts w:hint="eastAsia"/>
          <w:sz w:val="22"/>
        </w:rPr>
        <w:t>姓名、职务）代表本公司授权</w:t>
      </w:r>
      <w:r>
        <w:rPr>
          <w:rFonts w:cs="Arial"/>
          <w:sz w:val="22"/>
        </w:rPr>
        <w:t>_______________</w:t>
      </w:r>
      <w:r>
        <w:rPr>
          <w:rFonts w:hint="eastAsia"/>
          <w:sz w:val="22"/>
        </w:rPr>
        <w:t>（公司名称）的在下面签字的（被授权人的姓名、职务）为本公司的合法代理人，就（项目名称、遴选文件编号）的院内遴选，以本公司名义处理一切与之有关的事务。</w:t>
      </w:r>
    </w:p>
    <w:p>
      <w:pPr>
        <w:snapToGrid w:val="0"/>
        <w:spacing w:line="360" w:lineRule="auto"/>
        <w:ind w:firstLine="540"/>
        <w:rPr>
          <w:rFonts w:cs="Arial"/>
          <w:sz w:val="22"/>
        </w:rPr>
      </w:pPr>
    </w:p>
    <w:p>
      <w:pPr>
        <w:snapToGrid w:val="0"/>
        <w:spacing w:line="360" w:lineRule="auto"/>
        <w:ind w:firstLine="540"/>
        <w:rPr>
          <w:rFonts w:cs="Arial"/>
          <w:sz w:val="22"/>
        </w:rPr>
      </w:pPr>
      <w:r>
        <w:rPr>
          <w:rFonts w:hint="eastAsia"/>
          <w:sz w:val="22"/>
        </w:rPr>
        <w:t>本授权书于</w:t>
      </w:r>
      <w:r>
        <w:rPr>
          <w:sz w:val="22"/>
          <w:u w:val="single"/>
        </w:rPr>
        <w:t xml:space="preserve">    </w:t>
      </w:r>
      <w:r>
        <w:rPr>
          <w:rFonts w:hint="eastAsia"/>
          <w:sz w:val="22"/>
        </w:rPr>
        <w:t>年</w:t>
      </w:r>
      <w:r>
        <w:rPr>
          <w:sz w:val="22"/>
          <w:u w:val="single"/>
        </w:rPr>
        <w:t xml:space="preserve">    </w:t>
      </w:r>
      <w:r>
        <w:rPr>
          <w:rFonts w:hint="eastAsia"/>
          <w:sz w:val="22"/>
        </w:rPr>
        <w:t>月</w:t>
      </w:r>
      <w:r>
        <w:rPr>
          <w:sz w:val="22"/>
          <w:u w:val="single"/>
        </w:rPr>
        <w:t xml:space="preserve">    </w:t>
      </w:r>
      <w:r>
        <w:rPr>
          <w:rFonts w:hint="eastAsia"/>
          <w:sz w:val="22"/>
        </w:rPr>
        <w:t>日盖章生效，特此声明。</w:t>
      </w:r>
    </w:p>
    <w:p>
      <w:pPr>
        <w:snapToGrid w:val="0"/>
        <w:spacing w:line="360" w:lineRule="auto"/>
        <w:ind w:firstLine="540"/>
        <w:rPr>
          <w:rFonts w:cs="Arial"/>
          <w:sz w:val="22"/>
        </w:rPr>
      </w:pPr>
    </w:p>
    <w:p>
      <w:pPr>
        <w:snapToGrid w:val="0"/>
        <w:spacing w:line="360" w:lineRule="auto"/>
        <w:ind w:firstLine="540"/>
        <w:rPr>
          <w:rFonts w:cs="Arial"/>
          <w:sz w:val="22"/>
        </w:rPr>
      </w:pPr>
      <w:r>
        <w:rPr>
          <w:rFonts w:hint="eastAsia"/>
          <w:sz w:val="22"/>
        </w:rPr>
        <w:t>法定代表人签字或签章：</w:t>
      </w:r>
    </w:p>
    <w:p>
      <w:pPr>
        <w:snapToGrid w:val="0"/>
        <w:spacing w:line="360" w:lineRule="auto"/>
        <w:ind w:firstLine="540"/>
        <w:rPr>
          <w:rFonts w:cs="Arial"/>
          <w:sz w:val="22"/>
        </w:rPr>
      </w:pPr>
      <w:r>
        <w:rPr>
          <w:rFonts w:hint="eastAsia"/>
          <w:sz w:val="22"/>
        </w:rPr>
        <w:t>被授权人签字：</w:t>
      </w:r>
    </w:p>
    <w:p>
      <w:pPr>
        <w:snapToGrid w:val="0"/>
        <w:spacing w:line="360" w:lineRule="auto"/>
        <w:ind w:firstLine="540"/>
        <w:rPr>
          <w:sz w:val="22"/>
        </w:rPr>
      </w:pPr>
      <w:r>
        <w:rPr>
          <w:rFonts w:hint="eastAsia"/>
          <w:color w:val="000000"/>
          <w:sz w:val="22"/>
        </w:rPr>
        <w:t>供应商</w:t>
      </w:r>
      <w:r>
        <w:rPr>
          <w:rFonts w:hint="eastAsia"/>
          <w:sz w:val="22"/>
        </w:rPr>
        <w:t>全称（加盖单位公章）：</w:t>
      </w:r>
    </w:p>
    <w:p>
      <w:pPr>
        <w:snapToGrid w:val="0"/>
        <w:spacing w:line="360" w:lineRule="auto"/>
        <w:ind w:firstLine="540"/>
        <w:rPr>
          <w:sz w:val="22"/>
        </w:rPr>
      </w:pPr>
    </w:p>
    <w:p>
      <w:pPr>
        <w:snapToGrid w:val="0"/>
        <w:spacing w:line="360" w:lineRule="auto"/>
        <w:ind w:firstLine="540"/>
        <w:rPr>
          <w:sz w:val="22"/>
        </w:rPr>
        <w:sectPr>
          <w:pgSz w:w="11906" w:h="16838"/>
          <w:pgMar w:top="1247" w:right="1247" w:bottom="1247" w:left="1247" w:header="709" w:footer="992" w:gutter="0"/>
          <w:cols w:space="720" w:num="1"/>
        </w:sectPr>
      </w:pPr>
      <w:bookmarkStart w:id="55" w:name="_Toc378679685"/>
      <w:r>
        <w:rPr>
          <w:rFonts w:hint="eastAsia"/>
          <w:b/>
          <w:sz w:val="22"/>
        </w:rPr>
        <w:t>（后附法定代表人和被授权人身份证复印件加盖单位公章）</w:t>
      </w:r>
    </w:p>
    <w:bookmarkEnd w:id="49"/>
    <w:bookmarkEnd w:id="50"/>
    <w:bookmarkEnd w:id="51"/>
    <w:bookmarkEnd w:id="55"/>
    <w:p>
      <w:pPr>
        <w:spacing w:line="360" w:lineRule="auto"/>
        <w:jc w:val="center"/>
        <w:rPr>
          <w:rFonts w:ascii="宋体" w:hAnsi="宋体" w:eastAsia="宋体" w:cs="宋体"/>
          <w:b/>
          <w:bCs/>
          <w:sz w:val="22"/>
        </w:rPr>
      </w:pPr>
      <w:bookmarkStart w:id="56" w:name="_Toc448322565"/>
      <w:bookmarkStart w:id="57" w:name="_Toc508200453"/>
      <w:bookmarkStart w:id="58" w:name="_Toc21503"/>
      <w:bookmarkStart w:id="59" w:name="_Toc421719963"/>
      <w:bookmarkStart w:id="60" w:name="_Toc303"/>
      <w:bookmarkStart w:id="61" w:name="_Toc12118"/>
      <w:bookmarkStart w:id="62" w:name="_Toc235857007"/>
      <w:r>
        <w:rPr>
          <w:rFonts w:hint="eastAsia" w:ascii="宋体" w:hAnsi="宋体" w:eastAsia="宋体" w:cs="宋体"/>
          <w:b/>
          <w:bCs/>
          <w:sz w:val="22"/>
        </w:rPr>
        <w:t>附件7  响应书</w:t>
      </w:r>
    </w:p>
    <w:p>
      <w:pPr>
        <w:pStyle w:val="17"/>
      </w:pPr>
    </w:p>
    <w:p>
      <w:pPr>
        <w:tabs>
          <w:tab w:val="left" w:pos="5580"/>
        </w:tabs>
        <w:spacing w:line="360" w:lineRule="auto"/>
        <w:rPr>
          <w:rFonts w:ascii="宋体" w:hAnsi="宋体"/>
          <w:color w:val="000000"/>
          <w:sz w:val="24"/>
        </w:rPr>
      </w:pPr>
      <w:r>
        <w:rPr>
          <w:rFonts w:ascii="宋体" w:hAnsi="宋体"/>
          <w:color w:val="000000"/>
          <w:sz w:val="24"/>
        </w:rPr>
        <w:t>致：</w:t>
      </w:r>
      <w:r>
        <w:rPr>
          <w:rFonts w:hint="eastAsia" w:ascii="宋体" w:hAnsi="宋体"/>
          <w:color w:val="000000"/>
          <w:sz w:val="24"/>
          <w:u w:val="single"/>
        </w:rPr>
        <w:t xml:space="preserve">  北京按摩医院  </w:t>
      </w:r>
    </w:p>
    <w:p>
      <w:pPr>
        <w:tabs>
          <w:tab w:val="left" w:pos="5580"/>
        </w:tabs>
        <w:spacing w:line="360" w:lineRule="auto"/>
        <w:rPr>
          <w:rFonts w:ascii="宋体" w:hAnsi="宋体"/>
          <w:color w:val="000000"/>
          <w:sz w:val="24"/>
          <w:szCs w:val="20"/>
        </w:rPr>
      </w:pPr>
    </w:p>
    <w:p>
      <w:pPr>
        <w:tabs>
          <w:tab w:val="left" w:pos="5580"/>
        </w:tabs>
        <w:spacing w:line="360" w:lineRule="auto"/>
        <w:ind w:firstLine="408"/>
        <w:rPr>
          <w:rFonts w:ascii="宋体" w:hAnsi="宋体"/>
          <w:color w:val="000000"/>
          <w:sz w:val="24"/>
          <w:szCs w:val="20"/>
        </w:rPr>
      </w:pPr>
      <w:r>
        <w:rPr>
          <w:rFonts w:ascii="宋体" w:hAnsi="宋体"/>
          <w:color w:val="000000"/>
          <w:sz w:val="24"/>
          <w:szCs w:val="20"/>
        </w:rPr>
        <w:t>我方参加你方就</w:t>
      </w:r>
      <w:r>
        <w:rPr>
          <w:rFonts w:ascii="宋体" w:hAnsi="宋体"/>
          <w:sz w:val="24"/>
          <w:u w:val="single"/>
        </w:rPr>
        <w:t xml:space="preserve">                  </w:t>
      </w:r>
      <w:r>
        <w:rPr>
          <w:rFonts w:ascii="宋体" w:hAnsi="宋体"/>
          <w:color w:val="000000"/>
          <w:sz w:val="24"/>
          <w:szCs w:val="20"/>
        </w:rPr>
        <w:t>（项目名称，项目编号）组织的采购活动，并对此项目进行</w:t>
      </w:r>
      <w:r>
        <w:rPr>
          <w:rFonts w:hint="eastAsia" w:ascii="宋体" w:hAnsi="宋体"/>
          <w:color w:val="000000"/>
          <w:sz w:val="24"/>
          <w:szCs w:val="20"/>
        </w:rPr>
        <w:t>遴选</w:t>
      </w:r>
      <w:r>
        <w:rPr>
          <w:rFonts w:ascii="宋体" w:hAnsi="宋体"/>
          <w:color w:val="000000"/>
          <w:sz w:val="24"/>
          <w:szCs w:val="20"/>
        </w:rPr>
        <w:t>。</w:t>
      </w:r>
    </w:p>
    <w:p>
      <w:pPr>
        <w:tabs>
          <w:tab w:val="left" w:pos="5580"/>
        </w:tabs>
        <w:spacing w:line="360" w:lineRule="auto"/>
        <w:ind w:firstLine="408"/>
        <w:rPr>
          <w:rFonts w:ascii="宋体" w:hAnsi="宋体"/>
          <w:color w:val="000000"/>
          <w:sz w:val="24"/>
          <w:szCs w:val="20"/>
        </w:rPr>
      </w:pPr>
      <w:r>
        <w:rPr>
          <w:rFonts w:ascii="宋体" w:hAnsi="宋体"/>
          <w:color w:val="000000"/>
          <w:sz w:val="24"/>
          <w:szCs w:val="20"/>
        </w:rPr>
        <w:t>1. 我方</w:t>
      </w:r>
      <w:r>
        <w:rPr>
          <w:rFonts w:ascii="宋体" w:hAnsi="宋体"/>
          <w:color w:val="000000"/>
          <w:sz w:val="24"/>
        </w:rPr>
        <w:t>已详细审查全部</w:t>
      </w:r>
      <w:r>
        <w:rPr>
          <w:rFonts w:hint="eastAsia" w:ascii="宋体" w:hAnsi="宋体"/>
          <w:color w:val="000000"/>
          <w:sz w:val="24"/>
        </w:rPr>
        <w:t>遴选</w:t>
      </w:r>
      <w:r>
        <w:rPr>
          <w:rFonts w:ascii="宋体" w:hAnsi="宋体"/>
          <w:color w:val="000000"/>
          <w:sz w:val="24"/>
        </w:rPr>
        <w:t>文件</w:t>
      </w:r>
      <w:r>
        <w:rPr>
          <w:rFonts w:ascii="宋体" w:hAnsi="宋体"/>
          <w:color w:val="000000"/>
          <w:sz w:val="24"/>
          <w:szCs w:val="20"/>
        </w:rPr>
        <w:t>，自愿参与</w:t>
      </w:r>
      <w:r>
        <w:rPr>
          <w:rFonts w:hint="eastAsia" w:ascii="宋体" w:hAnsi="宋体"/>
          <w:color w:val="000000"/>
          <w:sz w:val="24"/>
          <w:szCs w:val="20"/>
        </w:rPr>
        <w:t>遴选</w:t>
      </w:r>
      <w:r>
        <w:rPr>
          <w:rFonts w:ascii="宋体" w:hAnsi="宋体"/>
          <w:color w:val="000000"/>
          <w:sz w:val="24"/>
          <w:szCs w:val="20"/>
        </w:rPr>
        <w:t>并承诺如下：</w:t>
      </w:r>
    </w:p>
    <w:p>
      <w:pPr>
        <w:tabs>
          <w:tab w:val="left" w:pos="720"/>
          <w:tab w:val="left" w:pos="900"/>
        </w:tabs>
        <w:spacing w:line="360" w:lineRule="auto"/>
        <w:ind w:left="360" w:firstLine="72" w:firstLineChars="30"/>
        <w:rPr>
          <w:rFonts w:ascii="宋体" w:hAnsi="宋体"/>
          <w:color w:val="000000"/>
          <w:sz w:val="24"/>
          <w:szCs w:val="20"/>
        </w:rPr>
      </w:pPr>
      <w:r>
        <w:rPr>
          <w:rFonts w:ascii="宋体" w:hAnsi="宋体"/>
          <w:color w:val="000000"/>
          <w:sz w:val="24"/>
          <w:szCs w:val="20"/>
        </w:rPr>
        <w:t>（1）本响应有效期为自提交响应文件的截止之日起</w:t>
      </w:r>
      <w:r>
        <w:rPr>
          <w:rFonts w:ascii="宋体" w:hAnsi="宋体"/>
          <w:sz w:val="24"/>
          <w:u w:val="single"/>
        </w:rPr>
        <w:t>90</w:t>
      </w:r>
      <w:r>
        <w:rPr>
          <w:rFonts w:ascii="宋体" w:hAnsi="宋体"/>
          <w:color w:val="000000"/>
          <w:sz w:val="24"/>
          <w:szCs w:val="20"/>
        </w:rPr>
        <w:t>个日历日。</w:t>
      </w:r>
    </w:p>
    <w:p>
      <w:pPr>
        <w:tabs>
          <w:tab w:val="left" w:pos="720"/>
          <w:tab w:val="left" w:pos="900"/>
        </w:tabs>
        <w:spacing w:line="360" w:lineRule="auto"/>
        <w:ind w:left="360" w:firstLine="72" w:firstLineChars="30"/>
        <w:rPr>
          <w:rFonts w:ascii="宋体" w:hAnsi="宋体"/>
          <w:color w:val="000000"/>
          <w:sz w:val="24"/>
          <w:szCs w:val="20"/>
        </w:rPr>
      </w:pPr>
      <w:r>
        <w:rPr>
          <w:rFonts w:ascii="宋体" w:hAnsi="宋体"/>
          <w:color w:val="000000"/>
          <w:sz w:val="24"/>
          <w:szCs w:val="20"/>
        </w:rPr>
        <w:t>（2）除合同条款及采购需求偏离表列出的偏离外，我方响应</w:t>
      </w:r>
      <w:r>
        <w:rPr>
          <w:rFonts w:hint="eastAsia" w:ascii="宋体" w:hAnsi="宋体"/>
          <w:color w:val="000000"/>
          <w:sz w:val="24"/>
          <w:szCs w:val="20"/>
        </w:rPr>
        <w:t>遴选</w:t>
      </w:r>
      <w:r>
        <w:rPr>
          <w:rFonts w:ascii="宋体" w:hAnsi="宋体"/>
          <w:color w:val="000000"/>
          <w:sz w:val="24"/>
          <w:szCs w:val="20"/>
        </w:rPr>
        <w:t>文件的全部要求。</w:t>
      </w:r>
    </w:p>
    <w:p>
      <w:pPr>
        <w:tabs>
          <w:tab w:val="left" w:pos="5580"/>
        </w:tabs>
        <w:spacing w:line="360" w:lineRule="auto"/>
        <w:ind w:firstLine="420" w:firstLineChars="175"/>
        <w:rPr>
          <w:rFonts w:ascii="宋体" w:hAnsi="宋体"/>
          <w:color w:val="000000"/>
          <w:sz w:val="24"/>
          <w:szCs w:val="20"/>
        </w:rPr>
      </w:pPr>
      <w:r>
        <w:rPr>
          <w:rFonts w:ascii="宋体" w:hAnsi="宋体"/>
          <w:color w:val="000000"/>
          <w:sz w:val="24"/>
          <w:szCs w:val="20"/>
        </w:rPr>
        <w:t>（3）我方已提供的全部文件资料是真实、准确的，并对此承担一切法律后果。</w:t>
      </w:r>
    </w:p>
    <w:p>
      <w:pPr>
        <w:tabs>
          <w:tab w:val="left" w:pos="5580"/>
        </w:tabs>
        <w:spacing w:line="360" w:lineRule="auto"/>
        <w:ind w:firstLine="420" w:firstLineChars="175"/>
        <w:rPr>
          <w:rFonts w:ascii="宋体" w:hAnsi="宋体"/>
          <w:color w:val="000000"/>
          <w:sz w:val="24"/>
        </w:rPr>
      </w:pPr>
      <w:r>
        <w:rPr>
          <w:rFonts w:ascii="宋体" w:hAnsi="宋体"/>
          <w:color w:val="000000"/>
          <w:sz w:val="24"/>
          <w:szCs w:val="20"/>
        </w:rPr>
        <w:t>（4）如我方成交，我方将在法律规定的期限内与你方签订合同，并在合同约定的期限内完成合同规定的全部义务。</w:t>
      </w:r>
    </w:p>
    <w:p>
      <w:pPr>
        <w:tabs>
          <w:tab w:val="left" w:pos="5580"/>
        </w:tabs>
        <w:spacing w:line="360" w:lineRule="auto"/>
        <w:ind w:left="420"/>
        <w:rPr>
          <w:rFonts w:ascii="宋体" w:hAnsi="宋体"/>
          <w:color w:val="000000"/>
          <w:sz w:val="24"/>
          <w:szCs w:val="20"/>
        </w:rPr>
      </w:pPr>
    </w:p>
    <w:p>
      <w:pPr>
        <w:pStyle w:val="17"/>
        <w:rPr>
          <w:rFonts w:ascii="宋体" w:hAnsi="宋体"/>
          <w:color w:val="000000"/>
          <w:sz w:val="24"/>
          <w:szCs w:val="20"/>
        </w:rPr>
      </w:pPr>
    </w:p>
    <w:p>
      <w:pPr>
        <w:pStyle w:val="17"/>
        <w:rPr>
          <w:rFonts w:ascii="宋体" w:hAnsi="宋体"/>
          <w:color w:val="000000"/>
          <w:sz w:val="24"/>
          <w:szCs w:val="20"/>
        </w:rPr>
      </w:pPr>
    </w:p>
    <w:p>
      <w:pPr>
        <w:pStyle w:val="17"/>
        <w:rPr>
          <w:rFonts w:ascii="宋体" w:hAnsi="宋体"/>
          <w:color w:val="000000"/>
          <w:sz w:val="24"/>
          <w:szCs w:val="20"/>
        </w:rPr>
      </w:pPr>
    </w:p>
    <w:p>
      <w:pPr>
        <w:tabs>
          <w:tab w:val="left" w:pos="5580"/>
        </w:tabs>
        <w:spacing w:line="360" w:lineRule="auto"/>
        <w:ind w:left="420"/>
        <w:rPr>
          <w:rFonts w:ascii="宋体" w:hAnsi="宋体"/>
          <w:color w:val="000000"/>
          <w:sz w:val="24"/>
          <w:szCs w:val="20"/>
        </w:rPr>
      </w:pPr>
      <w:r>
        <w:rPr>
          <w:rFonts w:ascii="宋体" w:hAnsi="宋体"/>
          <w:color w:val="000000"/>
          <w:sz w:val="24"/>
          <w:szCs w:val="20"/>
        </w:rPr>
        <w:t>地址</w:t>
      </w:r>
      <w:r>
        <w:rPr>
          <w:rFonts w:ascii="宋体" w:hAnsi="宋体"/>
          <w:bCs/>
          <w:color w:val="000000"/>
          <w:sz w:val="24"/>
        </w:rPr>
        <w:t>_________________________</w:t>
      </w:r>
      <w:r>
        <w:rPr>
          <w:rFonts w:ascii="宋体" w:hAnsi="宋体"/>
          <w:color w:val="000000"/>
          <w:sz w:val="24"/>
          <w:szCs w:val="20"/>
        </w:rPr>
        <w:t xml:space="preserve">     </w:t>
      </w:r>
    </w:p>
    <w:p>
      <w:pPr>
        <w:tabs>
          <w:tab w:val="left" w:pos="5580"/>
        </w:tabs>
        <w:spacing w:line="360" w:lineRule="auto"/>
        <w:ind w:left="420"/>
        <w:rPr>
          <w:rFonts w:ascii="宋体" w:hAnsi="宋体"/>
          <w:color w:val="000000"/>
          <w:sz w:val="24"/>
          <w:szCs w:val="20"/>
        </w:rPr>
      </w:pPr>
      <w:r>
        <w:rPr>
          <w:rFonts w:ascii="宋体" w:hAnsi="宋体"/>
          <w:color w:val="000000"/>
          <w:sz w:val="24"/>
          <w:szCs w:val="20"/>
        </w:rPr>
        <w:t>电话</w:t>
      </w:r>
      <w:r>
        <w:rPr>
          <w:rFonts w:ascii="宋体" w:hAnsi="宋体"/>
          <w:bCs/>
          <w:color w:val="000000"/>
          <w:sz w:val="24"/>
        </w:rPr>
        <w:t>_________________________</w:t>
      </w:r>
    </w:p>
    <w:p>
      <w:pPr>
        <w:tabs>
          <w:tab w:val="left" w:pos="5580"/>
        </w:tabs>
        <w:spacing w:line="360" w:lineRule="auto"/>
        <w:ind w:left="420"/>
        <w:rPr>
          <w:rFonts w:ascii="宋体" w:hAnsi="宋体"/>
          <w:color w:val="000000"/>
          <w:sz w:val="24"/>
          <w:szCs w:val="20"/>
        </w:rPr>
      </w:pPr>
    </w:p>
    <w:p>
      <w:pPr>
        <w:tabs>
          <w:tab w:val="left" w:pos="5580"/>
        </w:tabs>
        <w:spacing w:line="360" w:lineRule="auto"/>
        <w:ind w:left="420"/>
        <w:rPr>
          <w:rFonts w:ascii="宋体" w:hAnsi="宋体"/>
          <w:color w:val="000000"/>
          <w:sz w:val="24"/>
          <w:szCs w:val="20"/>
        </w:rPr>
      </w:pPr>
    </w:p>
    <w:p>
      <w:pPr>
        <w:tabs>
          <w:tab w:val="left" w:pos="5580"/>
        </w:tabs>
        <w:spacing w:line="360" w:lineRule="auto"/>
        <w:ind w:left="420"/>
        <w:rPr>
          <w:rFonts w:ascii="宋体" w:hAnsi="宋体"/>
          <w:color w:val="000000"/>
          <w:sz w:val="24"/>
          <w:szCs w:val="20"/>
        </w:rPr>
      </w:pPr>
    </w:p>
    <w:p>
      <w:pPr>
        <w:spacing w:line="360" w:lineRule="auto"/>
        <w:ind w:firstLine="420" w:firstLineChars="200"/>
        <w:rPr>
          <w:sz w:val="22"/>
          <w:u w:val="single"/>
        </w:rPr>
      </w:pPr>
      <w:r>
        <w:rPr>
          <w:rFonts w:hint="eastAsia" w:asciiTheme="minorEastAsia" w:hAnsiTheme="minorEastAsia"/>
          <w:szCs w:val="21"/>
        </w:rPr>
        <w:t>供应商法定代表人或授权代表（签字）</w:t>
      </w:r>
      <w:r>
        <w:rPr>
          <w:rFonts w:hint="eastAsia"/>
          <w:sz w:val="22"/>
        </w:rPr>
        <w:t>：</w:t>
      </w:r>
      <w:r>
        <w:rPr>
          <w:rFonts w:hint="eastAsia"/>
          <w:sz w:val="22"/>
          <w:u w:val="single"/>
        </w:rPr>
        <w:t xml:space="preserve">                      </w:t>
      </w:r>
    </w:p>
    <w:p>
      <w:pPr>
        <w:spacing w:line="360" w:lineRule="auto"/>
        <w:ind w:firstLine="440" w:firstLineChars="200"/>
        <w:rPr>
          <w:sz w:val="22"/>
          <w:u w:val="single"/>
        </w:rPr>
      </w:pPr>
      <w:r>
        <w:rPr>
          <w:rFonts w:hint="eastAsia"/>
          <w:sz w:val="22"/>
        </w:rPr>
        <w:t>供应商名称（加盖单位公章）：</w:t>
      </w:r>
      <w:r>
        <w:rPr>
          <w:rFonts w:hint="eastAsia"/>
          <w:sz w:val="22"/>
          <w:u w:val="single"/>
        </w:rPr>
        <w:t xml:space="preserve">                   </w:t>
      </w:r>
      <w:r>
        <w:rPr>
          <w:rFonts w:hint="eastAsia"/>
          <w:sz w:val="22"/>
        </w:rPr>
        <w:t xml:space="preserve">  </w:t>
      </w:r>
    </w:p>
    <w:p>
      <w:pPr>
        <w:snapToGrid w:val="0"/>
        <w:spacing w:line="360" w:lineRule="auto"/>
        <w:ind w:firstLine="440" w:firstLineChars="200"/>
        <w:rPr>
          <w:sz w:val="22"/>
          <w:u w:val="single"/>
        </w:rPr>
      </w:pPr>
      <w:r>
        <w:rPr>
          <w:rFonts w:hint="eastAsia"/>
          <w:sz w:val="22"/>
        </w:rPr>
        <w:t xml:space="preserve">日期： </w:t>
      </w:r>
      <w:r>
        <w:rPr>
          <w:sz w:val="22"/>
          <w:u w:val="single"/>
        </w:rPr>
        <w:t xml:space="preserve">                   </w:t>
      </w:r>
    </w:p>
    <w:p>
      <w:pPr>
        <w:tabs>
          <w:tab w:val="left" w:pos="5580"/>
        </w:tabs>
        <w:spacing w:line="360" w:lineRule="auto"/>
        <w:ind w:left="420"/>
        <w:jc w:val="left"/>
        <w:rPr>
          <w:rFonts w:ascii="宋体" w:hAnsi="宋体"/>
          <w:color w:val="000000"/>
          <w:sz w:val="24"/>
          <w:szCs w:val="20"/>
        </w:rPr>
      </w:pPr>
    </w:p>
    <w:p>
      <w:pPr>
        <w:pStyle w:val="56"/>
        <w:snapToGrid w:val="0"/>
        <w:spacing w:after="240" w:afterLines="100" w:line="360" w:lineRule="auto"/>
        <w:outlineLvl w:val="9"/>
        <w:rPr>
          <w:sz w:val="22"/>
          <w:szCs w:val="22"/>
        </w:rPr>
      </w:pPr>
    </w:p>
    <w:p>
      <w:pPr>
        <w:pStyle w:val="56"/>
        <w:snapToGrid w:val="0"/>
        <w:spacing w:after="240" w:afterLines="100" w:line="360" w:lineRule="auto"/>
        <w:outlineLvl w:val="9"/>
        <w:rPr>
          <w:sz w:val="22"/>
          <w:szCs w:val="22"/>
        </w:rPr>
      </w:pPr>
    </w:p>
    <w:p>
      <w:pPr>
        <w:pStyle w:val="56"/>
        <w:snapToGrid w:val="0"/>
        <w:spacing w:after="240" w:afterLines="100" w:line="360" w:lineRule="auto"/>
        <w:outlineLvl w:val="9"/>
        <w:rPr>
          <w:sz w:val="22"/>
          <w:szCs w:val="22"/>
        </w:rPr>
      </w:pPr>
    </w:p>
    <w:p>
      <w:pPr>
        <w:pStyle w:val="56"/>
        <w:snapToGrid w:val="0"/>
        <w:spacing w:after="240" w:afterLines="100" w:line="360" w:lineRule="auto"/>
        <w:outlineLvl w:val="9"/>
        <w:rPr>
          <w:sz w:val="22"/>
          <w:szCs w:val="22"/>
        </w:rPr>
      </w:pPr>
    </w:p>
    <w:p>
      <w:pPr>
        <w:pStyle w:val="56"/>
        <w:snapToGrid w:val="0"/>
        <w:spacing w:after="240" w:afterLines="100" w:line="360" w:lineRule="auto"/>
        <w:outlineLvl w:val="9"/>
        <w:rPr>
          <w:sz w:val="22"/>
          <w:szCs w:val="22"/>
        </w:rPr>
      </w:pPr>
      <w:r>
        <w:rPr>
          <w:rFonts w:hint="eastAsia"/>
          <w:sz w:val="22"/>
          <w:szCs w:val="22"/>
        </w:rPr>
        <w:t>附件8</w:t>
      </w:r>
      <w:r>
        <w:rPr>
          <w:sz w:val="22"/>
          <w:szCs w:val="22"/>
        </w:rPr>
        <w:t xml:space="preserve"> </w:t>
      </w:r>
      <w:r>
        <w:rPr>
          <w:rFonts w:hint="eastAsia"/>
          <w:sz w:val="22"/>
          <w:szCs w:val="22"/>
        </w:rPr>
        <w:t>资格证明文件</w:t>
      </w:r>
      <w:bookmarkEnd w:id="56"/>
      <w:bookmarkEnd w:id="57"/>
      <w:bookmarkEnd w:id="58"/>
      <w:bookmarkEnd w:id="59"/>
      <w:bookmarkEnd w:id="60"/>
      <w:bookmarkEnd w:id="61"/>
    </w:p>
    <w:bookmarkEnd w:id="62"/>
    <w:p>
      <w:pPr>
        <w:spacing w:line="360" w:lineRule="auto"/>
        <w:rPr>
          <w:sz w:val="22"/>
        </w:rPr>
      </w:pPr>
      <w:r>
        <w:rPr>
          <w:rFonts w:hint="eastAsia"/>
          <w:sz w:val="22"/>
        </w:rPr>
        <w:t>一、目录</w:t>
      </w:r>
    </w:p>
    <w:p>
      <w:pPr>
        <w:numPr>
          <w:ilvl w:val="0"/>
          <w:numId w:val="15"/>
        </w:numPr>
        <w:tabs>
          <w:tab w:val="left" w:pos="0"/>
        </w:tabs>
        <w:snapToGrid w:val="0"/>
        <w:spacing w:line="360" w:lineRule="auto"/>
        <w:rPr>
          <w:rFonts w:cs="Arial"/>
          <w:sz w:val="22"/>
        </w:rPr>
      </w:pPr>
      <w:r>
        <w:rPr>
          <w:rFonts w:hint="eastAsia"/>
          <w:sz w:val="22"/>
        </w:rPr>
        <w:t>有效的法人或者其他组织的营业执照等证明文件（复印件加盖单位公章）；</w:t>
      </w:r>
    </w:p>
    <w:p>
      <w:pPr>
        <w:numPr>
          <w:ilvl w:val="0"/>
          <w:numId w:val="15"/>
        </w:numPr>
        <w:tabs>
          <w:tab w:val="left" w:pos="318"/>
        </w:tabs>
        <w:snapToGrid w:val="0"/>
        <w:spacing w:line="360" w:lineRule="auto"/>
        <w:rPr>
          <w:sz w:val="22"/>
        </w:rPr>
      </w:pPr>
      <w:r>
        <w:rPr>
          <w:rFonts w:hint="eastAsia"/>
          <w:sz w:val="22"/>
        </w:rPr>
        <w:t>参加本次采购活动前三年内，在经营活动中没有重大违法记录的声明</w:t>
      </w:r>
      <w:r>
        <w:rPr>
          <w:rFonts w:hint="eastAsia" w:cs="Arial"/>
          <w:sz w:val="22"/>
        </w:rPr>
        <w:t>；</w:t>
      </w:r>
    </w:p>
    <w:p>
      <w:pPr>
        <w:numPr>
          <w:ilvl w:val="0"/>
          <w:numId w:val="15"/>
        </w:numPr>
        <w:tabs>
          <w:tab w:val="left" w:pos="318"/>
        </w:tabs>
        <w:snapToGrid w:val="0"/>
        <w:spacing w:line="360" w:lineRule="auto"/>
        <w:rPr>
          <w:sz w:val="22"/>
        </w:rPr>
      </w:pPr>
      <w:r>
        <w:rPr>
          <w:rFonts w:hint="eastAsia"/>
          <w:sz w:val="22"/>
        </w:rPr>
        <w:t>具有良好的商业信誉和健全的财务会计制度证明材料；</w:t>
      </w:r>
    </w:p>
    <w:p>
      <w:pPr>
        <w:numPr>
          <w:ilvl w:val="0"/>
          <w:numId w:val="15"/>
        </w:numPr>
        <w:tabs>
          <w:tab w:val="left" w:pos="318"/>
        </w:tabs>
        <w:snapToGrid w:val="0"/>
        <w:spacing w:line="360" w:lineRule="auto"/>
        <w:rPr>
          <w:sz w:val="22"/>
        </w:rPr>
      </w:pPr>
      <w:r>
        <w:rPr>
          <w:rFonts w:hint="eastAsia"/>
          <w:sz w:val="22"/>
        </w:rPr>
        <w:t>具有履行合同所必需的设备和专业技术能力；</w:t>
      </w:r>
    </w:p>
    <w:p>
      <w:pPr>
        <w:numPr>
          <w:ilvl w:val="0"/>
          <w:numId w:val="15"/>
        </w:numPr>
        <w:tabs>
          <w:tab w:val="left" w:pos="318"/>
        </w:tabs>
        <w:snapToGrid w:val="0"/>
        <w:spacing w:line="360" w:lineRule="auto"/>
      </w:pPr>
      <w:r>
        <w:rPr>
          <w:rFonts w:hint="eastAsia"/>
          <w:sz w:val="22"/>
        </w:rPr>
        <w:t>提供社会保障资金缴纳记录（近6个月内任意1个月的有效票据凭证）、依法缴纳税收的证明材料（近6个月内任意1个月依法缴纳税收的记录），包括被委托人的近6个月在该公司的社会保障资金缴纳记录；</w:t>
      </w:r>
    </w:p>
    <w:p>
      <w:pPr>
        <w:numPr>
          <w:ilvl w:val="0"/>
          <w:numId w:val="15"/>
        </w:numPr>
        <w:tabs>
          <w:tab w:val="left" w:pos="318"/>
        </w:tabs>
        <w:snapToGrid w:val="0"/>
        <w:spacing w:line="360" w:lineRule="auto"/>
        <w:rPr>
          <w:sz w:val="22"/>
        </w:rPr>
      </w:pPr>
      <w:r>
        <w:rPr>
          <w:rFonts w:hint="eastAsia"/>
          <w:sz w:val="22"/>
        </w:rPr>
        <w:t>中小企业声明函</w:t>
      </w:r>
    </w:p>
    <w:p>
      <w:pPr>
        <w:numPr>
          <w:ilvl w:val="0"/>
          <w:numId w:val="15"/>
        </w:numPr>
        <w:tabs>
          <w:tab w:val="left" w:pos="318"/>
        </w:tabs>
        <w:snapToGrid w:val="0"/>
        <w:spacing w:line="360" w:lineRule="auto"/>
        <w:rPr>
          <w:sz w:val="22"/>
        </w:rPr>
      </w:pPr>
      <w:r>
        <w:rPr>
          <w:rFonts w:hint="eastAsia" w:cs="Arial"/>
          <w:sz w:val="22"/>
        </w:rPr>
        <w:t>近年类似项目案例及相关证明文</w:t>
      </w:r>
      <w:r>
        <w:rPr>
          <w:rFonts w:hint="eastAsia"/>
          <w:sz w:val="22"/>
        </w:rPr>
        <w:t>件（须提供合同复印件，合同至少包括甲乙双方，合同金额、详细内容，双方签章及生效时间）；</w:t>
      </w:r>
    </w:p>
    <w:p>
      <w:pPr>
        <w:numPr>
          <w:ilvl w:val="0"/>
          <w:numId w:val="15"/>
        </w:numPr>
        <w:tabs>
          <w:tab w:val="left" w:pos="318"/>
        </w:tabs>
        <w:snapToGrid w:val="0"/>
        <w:spacing w:line="360" w:lineRule="auto"/>
        <w:rPr>
          <w:sz w:val="22"/>
        </w:rPr>
      </w:pPr>
      <w:r>
        <w:rPr>
          <w:rFonts w:hint="eastAsia"/>
          <w:sz w:val="22"/>
        </w:rPr>
        <w:t>不接受联合体进行本项目遴选说明函--格式自拟</w:t>
      </w:r>
      <w:r>
        <w:rPr>
          <w:rFonts w:hint="eastAsia"/>
          <w:sz w:val="22"/>
          <w:lang w:eastAsia="zh-CN"/>
        </w:rPr>
        <w:t>；</w:t>
      </w:r>
    </w:p>
    <w:p>
      <w:pPr>
        <w:numPr>
          <w:ilvl w:val="0"/>
          <w:numId w:val="15"/>
        </w:numPr>
        <w:tabs>
          <w:tab w:val="left" w:pos="318"/>
        </w:tabs>
        <w:snapToGrid w:val="0"/>
        <w:spacing w:line="360" w:lineRule="auto"/>
        <w:rPr>
          <w:rFonts w:hint="eastAsia"/>
          <w:sz w:val="22"/>
        </w:rPr>
      </w:pPr>
      <w:r>
        <w:rPr>
          <w:rFonts w:hint="eastAsia" w:asciiTheme="minorHAnsi" w:hAnsiTheme="minorHAnsi" w:cstheme="minorBidi"/>
          <w:sz w:val="22"/>
          <w:szCs w:val="22"/>
        </w:rPr>
        <w:t>单位负责人为同一人或者存在直接控股、管理关系的不同供应商，不得同时参加本项目同一包的遴选</w:t>
      </w:r>
      <w:r>
        <w:rPr>
          <w:rFonts w:hint="eastAsia" w:asciiTheme="minorHAnsi" w:hAnsiTheme="minorHAnsi" w:cstheme="minorBidi"/>
          <w:sz w:val="22"/>
          <w:szCs w:val="22"/>
          <w:lang w:val="en-US" w:eastAsia="zh-CN"/>
        </w:rPr>
        <w:t>承诺书--</w:t>
      </w:r>
      <w:r>
        <w:rPr>
          <w:rFonts w:hint="eastAsia"/>
          <w:sz w:val="22"/>
        </w:rPr>
        <w:t>格式自拟</w:t>
      </w:r>
      <w:r>
        <w:rPr>
          <w:rFonts w:hint="eastAsia"/>
          <w:sz w:val="22"/>
          <w:lang w:eastAsia="zh-CN"/>
        </w:rPr>
        <w:t>；</w:t>
      </w:r>
    </w:p>
    <w:p>
      <w:pPr>
        <w:numPr>
          <w:ilvl w:val="-1"/>
          <w:numId w:val="0"/>
        </w:numPr>
        <w:tabs>
          <w:tab w:val="left" w:pos="318"/>
        </w:tabs>
        <w:snapToGrid w:val="0"/>
        <w:spacing w:line="360" w:lineRule="auto"/>
        <w:ind w:left="0" w:firstLine="0"/>
        <w:rPr>
          <w:sz w:val="22"/>
        </w:rPr>
      </w:pPr>
      <w:r>
        <w:rPr>
          <w:rFonts w:hint="eastAsia"/>
          <w:sz w:val="22"/>
          <w:lang w:val="en-US" w:eastAsia="zh-CN"/>
        </w:rPr>
        <w:t>10、</w:t>
      </w:r>
      <w:r>
        <w:rPr>
          <w:rFonts w:hint="eastAsia"/>
          <w:sz w:val="22"/>
        </w:rPr>
        <w:t>服务方案---格式自拟</w:t>
      </w:r>
      <w:r>
        <w:rPr>
          <w:rFonts w:hint="eastAsia"/>
          <w:sz w:val="22"/>
          <w:lang w:val="zh-CN"/>
        </w:rPr>
        <w:t>；</w:t>
      </w:r>
    </w:p>
    <w:p>
      <w:pPr>
        <w:tabs>
          <w:tab w:val="left" w:pos="318"/>
        </w:tabs>
        <w:snapToGrid w:val="0"/>
        <w:spacing w:line="360" w:lineRule="auto"/>
        <w:rPr>
          <w:sz w:val="22"/>
        </w:rPr>
      </w:pPr>
      <w:r>
        <w:rPr>
          <w:rFonts w:hint="eastAsia"/>
          <w:sz w:val="22"/>
        </w:rPr>
        <w:t>1</w:t>
      </w:r>
      <w:r>
        <w:rPr>
          <w:rFonts w:hint="eastAsia"/>
          <w:sz w:val="22"/>
          <w:lang w:val="en-US" w:eastAsia="zh-CN"/>
        </w:rPr>
        <w:t>1</w:t>
      </w:r>
      <w:r>
        <w:rPr>
          <w:rFonts w:hint="eastAsia"/>
          <w:sz w:val="22"/>
        </w:rPr>
        <w:t>、供应商认为需要提供的其他证明材料。</w:t>
      </w:r>
    </w:p>
    <w:p>
      <w:pPr>
        <w:spacing w:line="360" w:lineRule="auto"/>
        <w:rPr>
          <w:sz w:val="22"/>
        </w:rPr>
      </w:pPr>
      <w:r>
        <w:rPr>
          <w:rFonts w:hint="eastAsia"/>
          <w:sz w:val="22"/>
        </w:rPr>
        <w:t>二、填写须知</w:t>
      </w:r>
    </w:p>
    <w:p>
      <w:pPr>
        <w:numPr>
          <w:ilvl w:val="0"/>
          <w:numId w:val="16"/>
        </w:numPr>
        <w:spacing w:line="300" w:lineRule="auto"/>
        <w:rPr>
          <w:sz w:val="22"/>
        </w:rPr>
      </w:pPr>
      <w:r>
        <w:rPr>
          <w:rFonts w:hint="eastAsia"/>
          <w:sz w:val="22"/>
        </w:rPr>
        <w:t>以上所列资格证明文件未提供格式的，由供应商提供。</w:t>
      </w:r>
    </w:p>
    <w:p>
      <w:pPr>
        <w:numPr>
          <w:ilvl w:val="0"/>
          <w:numId w:val="16"/>
        </w:numPr>
        <w:spacing w:line="300" w:lineRule="auto"/>
        <w:rPr>
          <w:sz w:val="22"/>
        </w:rPr>
      </w:pPr>
      <w:r>
        <w:rPr>
          <w:rFonts w:hint="eastAsia"/>
          <w:sz w:val="22"/>
        </w:rPr>
        <w:t>所附格式中要求填写的全部问题和信息都必须填写。</w:t>
      </w:r>
    </w:p>
    <w:p>
      <w:pPr>
        <w:numPr>
          <w:ilvl w:val="0"/>
          <w:numId w:val="16"/>
        </w:numPr>
        <w:spacing w:line="300" w:lineRule="auto"/>
        <w:rPr>
          <w:sz w:val="22"/>
        </w:rPr>
      </w:pPr>
      <w:r>
        <w:rPr>
          <w:rFonts w:hint="eastAsia"/>
          <w:sz w:val="22"/>
        </w:rPr>
        <w:t>本资格声明的签字人应保证全部声明和填写的内容是真实的和正确的。</w:t>
      </w:r>
    </w:p>
    <w:p>
      <w:pPr>
        <w:numPr>
          <w:ilvl w:val="0"/>
          <w:numId w:val="16"/>
        </w:numPr>
        <w:spacing w:line="300" w:lineRule="auto"/>
        <w:rPr>
          <w:sz w:val="22"/>
        </w:rPr>
      </w:pPr>
      <w:r>
        <w:rPr>
          <w:rFonts w:hint="eastAsia"/>
          <w:sz w:val="22"/>
        </w:rPr>
        <w:t>遴选方将应用供应商提交的资料根据自己的判断和考虑决定供应商履行合同的合格性及能力。</w:t>
      </w:r>
    </w:p>
    <w:p>
      <w:pPr>
        <w:numPr>
          <w:ilvl w:val="0"/>
          <w:numId w:val="16"/>
        </w:numPr>
        <w:spacing w:line="300" w:lineRule="auto"/>
        <w:rPr>
          <w:sz w:val="22"/>
        </w:rPr>
      </w:pPr>
      <w:r>
        <w:rPr>
          <w:rFonts w:hint="eastAsia"/>
          <w:sz w:val="22"/>
        </w:rPr>
        <w:t>供应商提交的材料</w:t>
      </w:r>
      <w:r>
        <w:rPr>
          <w:rFonts w:hint="eastAsia"/>
          <w:sz w:val="22"/>
          <w:lang w:val="en-US" w:eastAsia="zh-CN"/>
        </w:rPr>
        <w:t>应装订并密封，提交后</w:t>
      </w:r>
      <w:r>
        <w:rPr>
          <w:rFonts w:hint="eastAsia"/>
          <w:sz w:val="22"/>
        </w:rPr>
        <w:t>将被保密，但不退还。</w:t>
      </w:r>
    </w:p>
    <w:p>
      <w:pPr>
        <w:numPr>
          <w:ilvl w:val="0"/>
          <w:numId w:val="16"/>
        </w:numPr>
        <w:spacing w:line="300" w:lineRule="auto"/>
        <w:rPr>
          <w:rFonts w:asciiTheme="minorEastAsia" w:hAnsiTheme="minorEastAsia"/>
          <w:kern w:val="0"/>
          <w:szCs w:val="21"/>
        </w:rPr>
      </w:pPr>
      <w:r>
        <w:rPr>
          <w:rFonts w:hint="eastAsia"/>
          <w:sz w:val="22"/>
        </w:rPr>
        <w:t>全部文件应按“遴选前附表”规定的份数提交。</w:t>
      </w:r>
    </w:p>
    <w:p>
      <w:pPr>
        <w:pStyle w:val="17"/>
      </w:pPr>
    </w:p>
    <w:p>
      <w:pPr>
        <w:pStyle w:val="17"/>
        <w:rPr>
          <w:sz w:val="22"/>
        </w:rPr>
      </w:pPr>
    </w:p>
    <w:p>
      <w:pPr>
        <w:pStyle w:val="17"/>
        <w:rPr>
          <w:sz w:val="22"/>
        </w:rPr>
      </w:pPr>
    </w:p>
    <w:p>
      <w:pPr>
        <w:rPr>
          <w:sz w:val="22"/>
        </w:rPr>
      </w:pPr>
    </w:p>
    <w:p>
      <w:pPr>
        <w:pStyle w:val="56"/>
        <w:snapToGrid w:val="0"/>
        <w:spacing w:after="240" w:afterLines="100" w:line="360" w:lineRule="auto"/>
        <w:jc w:val="both"/>
        <w:rPr>
          <w:b w:val="0"/>
          <w:color w:val="FF0000"/>
          <w:sz w:val="22"/>
          <w:szCs w:val="22"/>
        </w:rPr>
      </w:pPr>
    </w:p>
    <w:p>
      <w:pPr>
        <w:pStyle w:val="56"/>
        <w:snapToGrid w:val="0"/>
        <w:spacing w:after="240" w:afterLines="100" w:line="360" w:lineRule="auto"/>
        <w:jc w:val="both"/>
        <w:rPr>
          <w:b w:val="0"/>
          <w:color w:val="FF0000"/>
          <w:sz w:val="22"/>
          <w:szCs w:val="22"/>
        </w:rPr>
      </w:pPr>
    </w:p>
    <w:p>
      <w:pPr>
        <w:pStyle w:val="56"/>
        <w:snapToGrid w:val="0"/>
        <w:spacing w:after="240" w:afterLines="100" w:line="360" w:lineRule="auto"/>
        <w:jc w:val="both"/>
        <w:rPr>
          <w:b w:val="0"/>
          <w:color w:val="FF0000"/>
          <w:sz w:val="22"/>
          <w:szCs w:val="22"/>
        </w:rPr>
      </w:pPr>
    </w:p>
    <w:p>
      <w:pPr>
        <w:pStyle w:val="56"/>
        <w:snapToGrid w:val="0"/>
        <w:spacing w:after="240" w:afterLines="100" w:line="360" w:lineRule="auto"/>
        <w:jc w:val="both"/>
        <w:rPr>
          <w:b w:val="0"/>
          <w:color w:val="FF0000"/>
          <w:sz w:val="22"/>
          <w:szCs w:val="22"/>
        </w:rPr>
      </w:pPr>
    </w:p>
    <w:p>
      <w:pPr>
        <w:pStyle w:val="56"/>
        <w:snapToGrid w:val="0"/>
        <w:spacing w:after="240" w:afterLines="100" w:line="360" w:lineRule="auto"/>
        <w:jc w:val="both"/>
        <w:rPr>
          <w:b w:val="0"/>
          <w:color w:val="FF0000"/>
          <w:sz w:val="22"/>
          <w:szCs w:val="22"/>
        </w:rPr>
      </w:pPr>
    </w:p>
    <w:p>
      <w:pPr>
        <w:rPr>
          <w:b/>
          <w:sz w:val="22"/>
        </w:rPr>
      </w:pPr>
    </w:p>
    <w:p>
      <w:pPr>
        <w:rPr>
          <w:b/>
          <w:color w:val="000000"/>
          <w:sz w:val="22"/>
        </w:rPr>
      </w:pPr>
      <w:r>
        <w:rPr>
          <w:rFonts w:hint="eastAsia"/>
          <w:b/>
          <w:sz w:val="22"/>
        </w:rPr>
        <w:t>2、参加本次采购活动前三年内，在经营活动中没有重大违法记录的声明</w:t>
      </w:r>
    </w:p>
    <w:p>
      <w:pPr>
        <w:rPr>
          <w:color w:val="000000"/>
          <w:sz w:val="22"/>
        </w:rPr>
      </w:pPr>
    </w:p>
    <w:p>
      <w:pPr>
        <w:rPr>
          <w:color w:val="000000"/>
          <w:sz w:val="22"/>
        </w:rPr>
      </w:pPr>
    </w:p>
    <w:p>
      <w:pPr>
        <w:rPr>
          <w:color w:val="000000"/>
          <w:sz w:val="22"/>
        </w:rPr>
      </w:pPr>
      <w:r>
        <w:rPr>
          <w:rFonts w:hint="eastAsia"/>
          <w:color w:val="000000"/>
          <w:sz w:val="22"/>
        </w:rPr>
        <w:t>北京按摩医院：</w:t>
      </w:r>
    </w:p>
    <w:p>
      <w:pPr>
        <w:rPr>
          <w:color w:val="000000"/>
          <w:sz w:val="22"/>
        </w:rPr>
      </w:pPr>
    </w:p>
    <w:p>
      <w:pPr>
        <w:spacing w:line="360" w:lineRule="auto"/>
        <w:ind w:firstLine="440" w:firstLineChars="200"/>
        <w:rPr>
          <w:color w:val="000000"/>
          <w:sz w:val="22"/>
        </w:rPr>
      </w:pPr>
      <w:r>
        <w:rPr>
          <w:rFonts w:hint="eastAsia"/>
          <w:color w:val="000000"/>
          <w:sz w:val="22"/>
        </w:rPr>
        <w:t>我公司在参加本次采购活动前三年内，在经营活动中没有重大违法记录（</w:t>
      </w:r>
      <w:r>
        <w:rPr>
          <w:rFonts w:hint="eastAsia"/>
          <w:color w:val="000000"/>
          <w:kern w:val="0"/>
          <w:sz w:val="22"/>
        </w:rPr>
        <w:t>因违法经营受到刑事处罚或者责令停产停业、吊销许可证或者执照、较大数额罚款等行政处罚</w:t>
      </w:r>
      <w:r>
        <w:rPr>
          <w:rFonts w:hint="eastAsia"/>
          <w:color w:val="000000"/>
          <w:sz w:val="22"/>
        </w:rPr>
        <w:t>）。</w:t>
      </w:r>
    </w:p>
    <w:p>
      <w:pPr>
        <w:rPr>
          <w:color w:val="000000"/>
          <w:sz w:val="22"/>
        </w:rPr>
      </w:pPr>
    </w:p>
    <w:p>
      <w:pPr>
        <w:ind w:firstLine="440" w:firstLineChars="200"/>
        <w:rPr>
          <w:color w:val="000000"/>
          <w:sz w:val="22"/>
        </w:rPr>
      </w:pPr>
      <w:r>
        <w:rPr>
          <w:rFonts w:hint="eastAsia"/>
          <w:color w:val="000000"/>
          <w:sz w:val="22"/>
        </w:rPr>
        <w:t>特此声明。</w:t>
      </w:r>
    </w:p>
    <w:p>
      <w:pPr>
        <w:ind w:firstLine="440" w:firstLineChars="200"/>
        <w:rPr>
          <w:color w:val="000000"/>
          <w:sz w:val="22"/>
        </w:rPr>
      </w:pPr>
    </w:p>
    <w:p>
      <w:pPr>
        <w:ind w:firstLine="440" w:firstLineChars="200"/>
        <w:rPr>
          <w:color w:val="000000"/>
          <w:sz w:val="22"/>
        </w:rPr>
      </w:pPr>
    </w:p>
    <w:p>
      <w:pPr>
        <w:ind w:firstLine="440" w:firstLineChars="200"/>
        <w:rPr>
          <w:color w:val="000000"/>
          <w:sz w:val="22"/>
        </w:rPr>
      </w:pPr>
    </w:p>
    <w:p>
      <w:pPr>
        <w:ind w:firstLine="440" w:firstLineChars="200"/>
        <w:rPr>
          <w:color w:val="000000"/>
          <w:sz w:val="22"/>
        </w:rPr>
      </w:pPr>
    </w:p>
    <w:p>
      <w:pPr>
        <w:ind w:firstLine="440" w:firstLineChars="200"/>
        <w:rPr>
          <w:color w:val="000000"/>
          <w:sz w:val="22"/>
        </w:rPr>
      </w:pPr>
    </w:p>
    <w:p>
      <w:pPr>
        <w:ind w:firstLine="440" w:firstLineChars="200"/>
        <w:rPr>
          <w:color w:val="000000"/>
          <w:sz w:val="22"/>
        </w:rPr>
      </w:pPr>
    </w:p>
    <w:p>
      <w:pPr>
        <w:ind w:firstLine="440" w:firstLineChars="200"/>
        <w:rPr>
          <w:color w:val="000000"/>
          <w:sz w:val="22"/>
        </w:rPr>
      </w:pPr>
    </w:p>
    <w:p>
      <w:pPr>
        <w:spacing w:line="360" w:lineRule="auto"/>
        <w:rPr>
          <w:color w:val="000000"/>
          <w:sz w:val="22"/>
          <w:u w:val="single"/>
        </w:rPr>
      </w:pPr>
      <w:r>
        <w:rPr>
          <w:rFonts w:hint="eastAsia"/>
          <w:sz w:val="22"/>
        </w:rPr>
        <w:t>供应商授权代表签字</w:t>
      </w:r>
      <w:r>
        <w:rPr>
          <w:rFonts w:hint="eastAsia"/>
          <w:color w:val="000000"/>
          <w:sz w:val="22"/>
        </w:rPr>
        <w:t>：</w:t>
      </w:r>
      <w:r>
        <w:rPr>
          <w:rFonts w:hint="eastAsia"/>
          <w:color w:val="000000"/>
          <w:sz w:val="22"/>
          <w:u w:val="single"/>
        </w:rPr>
        <w:t xml:space="preserve">                        </w:t>
      </w:r>
    </w:p>
    <w:p>
      <w:pPr>
        <w:spacing w:line="360" w:lineRule="auto"/>
        <w:rPr>
          <w:color w:val="000000"/>
          <w:sz w:val="22"/>
        </w:rPr>
      </w:pPr>
      <w:r>
        <w:rPr>
          <w:rFonts w:hint="eastAsia"/>
          <w:color w:val="000000"/>
          <w:sz w:val="22"/>
        </w:rPr>
        <w:t xml:space="preserve">                              </w:t>
      </w:r>
    </w:p>
    <w:p>
      <w:pPr>
        <w:spacing w:line="360" w:lineRule="auto"/>
        <w:rPr>
          <w:color w:val="000000"/>
          <w:sz w:val="22"/>
        </w:rPr>
      </w:pPr>
      <w:r>
        <w:rPr>
          <w:rFonts w:hint="eastAsia"/>
          <w:color w:val="000000"/>
          <w:sz w:val="22"/>
        </w:rPr>
        <w:t>供应商名称（加盖单位公章）：</w:t>
      </w:r>
      <w:r>
        <w:rPr>
          <w:rFonts w:hint="eastAsia"/>
          <w:color w:val="000000"/>
          <w:sz w:val="22"/>
          <w:u w:val="single"/>
        </w:rPr>
        <w:t xml:space="preserve">                         </w:t>
      </w:r>
    </w:p>
    <w:p>
      <w:pPr>
        <w:snapToGrid w:val="0"/>
        <w:spacing w:line="360" w:lineRule="auto"/>
        <w:rPr>
          <w:sz w:val="22"/>
        </w:rPr>
      </w:pPr>
    </w:p>
    <w:p>
      <w:pPr>
        <w:snapToGrid w:val="0"/>
        <w:spacing w:line="360" w:lineRule="auto"/>
        <w:rPr>
          <w:sz w:val="22"/>
          <w:u w:val="single"/>
        </w:rPr>
      </w:pPr>
      <w:r>
        <w:rPr>
          <w:rFonts w:hint="eastAsia"/>
          <w:sz w:val="22"/>
        </w:rPr>
        <w:t xml:space="preserve">日期： </w:t>
      </w:r>
      <w:r>
        <w:rPr>
          <w:sz w:val="22"/>
          <w:u w:val="single"/>
        </w:rPr>
        <w:t xml:space="preserve">                   </w:t>
      </w:r>
    </w:p>
    <w:p>
      <w:pPr>
        <w:pStyle w:val="56"/>
        <w:snapToGrid w:val="0"/>
        <w:spacing w:after="240" w:afterLines="100" w:line="360" w:lineRule="auto"/>
        <w:ind w:firstLine="482"/>
        <w:rPr>
          <w:b w:val="0"/>
          <w:sz w:val="22"/>
          <w:szCs w:val="22"/>
        </w:rPr>
      </w:pPr>
    </w:p>
    <w:p>
      <w:pPr>
        <w:pStyle w:val="56"/>
        <w:snapToGrid w:val="0"/>
        <w:spacing w:after="240" w:afterLines="100" w:line="360" w:lineRule="auto"/>
        <w:ind w:firstLine="480"/>
        <w:jc w:val="both"/>
        <w:rPr>
          <w:b w:val="0"/>
          <w:bCs w:val="0"/>
          <w:color w:val="000000"/>
          <w:kern w:val="0"/>
          <w:sz w:val="22"/>
          <w:szCs w:val="22"/>
        </w:rPr>
      </w:pPr>
    </w:p>
    <w:p>
      <w:pPr>
        <w:pStyle w:val="56"/>
        <w:snapToGrid w:val="0"/>
        <w:spacing w:after="240" w:afterLines="100" w:line="360" w:lineRule="auto"/>
        <w:jc w:val="both"/>
        <w:rPr>
          <w:b w:val="0"/>
          <w:sz w:val="22"/>
          <w:szCs w:val="22"/>
        </w:rPr>
      </w:pPr>
    </w:p>
    <w:p>
      <w:pPr>
        <w:pStyle w:val="56"/>
        <w:snapToGrid w:val="0"/>
        <w:spacing w:after="240" w:afterLines="100" w:line="360" w:lineRule="auto"/>
        <w:ind w:firstLine="482"/>
        <w:rPr>
          <w:b w:val="0"/>
          <w:sz w:val="22"/>
          <w:szCs w:val="22"/>
        </w:rPr>
      </w:pPr>
    </w:p>
    <w:p>
      <w:pPr>
        <w:widowControl/>
        <w:spacing w:line="360" w:lineRule="auto"/>
        <w:jc w:val="center"/>
        <w:rPr>
          <w:rFonts w:ascii="宋体" w:hAnsi="宋体"/>
          <w:b/>
          <w:bCs/>
          <w:color w:val="000000"/>
          <w:sz w:val="36"/>
          <w:szCs w:val="36"/>
        </w:rPr>
      </w:pPr>
    </w:p>
    <w:p>
      <w:pPr>
        <w:widowControl/>
        <w:spacing w:line="360" w:lineRule="auto"/>
        <w:jc w:val="center"/>
        <w:rPr>
          <w:rFonts w:ascii="宋体" w:hAnsi="宋体"/>
          <w:b/>
          <w:bCs/>
          <w:color w:val="000000"/>
          <w:sz w:val="36"/>
          <w:szCs w:val="36"/>
        </w:rPr>
      </w:pPr>
    </w:p>
    <w:p>
      <w:pPr>
        <w:pStyle w:val="17"/>
        <w:rPr>
          <w:rFonts w:ascii="宋体" w:hAnsi="宋体"/>
          <w:b/>
          <w:bCs/>
          <w:color w:val="000000"/>
          <w:sz w:val="36"/>
          <w:szCs w:val="36"/>
        </w:rPr>
      </w:pPr>
    </w:p>
    <w:p>
      <w:pPr>
        <w:pStyle w:val="17"/>
        <w:rPr>
          <w:rFonts w:ascii="宋体" w:hAnsi="宋体"/>
          <w:b/>
          <w:bCs/>
          <w:color w:val="000000"/>
          <w:sz w:val="36"/>
          <w:szCs w:val="36"/>
        </w:rPr>
      </w:pPr>
    </w:p>
    <w:p>
      <w:pPr>
        <w:pStyle w:val="17"/>
        <w:rPr>
          <w:rFonts w:ascii="宋体" w:hAnsi="宋体"/>
          <w:b/>
          <w:bCs/>
          <w:color w:val="000000"/>
          <w:sz w:val="36"/>
          <w:szCs w:val="36"/>
        </w:rPr>
      </w:pPr>
    </w:p>
    <w:p>
      <w:pPr>
        <w:pStyle w:val="17"/>
        <w:rPr>
          <w:rFonts w:ascii="宋体" w:hAnsi="宋体"/>
          <w:b/>
          <w:bCs/>
          <w:color w:val="000000"/>
          <w:sz w:val="36"/>
          <w:szCs w:val="36"/>
        </w:rPr>
      </w:pPr>
    </w:p>
    <w:p>
      <w:pPr>
        <w:pStyle w:val="17"/>
        <w:rPr>
          <w:rFonts w:ascii="宋体" w:hAnsi="宋体"/>
          <w:b/>
          <w:bCs/>
          <w:color w:val="000000"/>
          <w:sz w:val="36"/>
          <w:szCs w:val="36"/>
        </w:rPr>
      </w:pPr>
    </w:p>
    <w:p>
      <w:pPr>
        <w:pStyle w:val="17"/>
        <w:rPr>
          <w:rFonts w:ascii="宋体" w:hAnsi="宋体"/>
          <w:b/>
          <w:bCs/>
          <w:color w:val="000000"/>
          <w:sz w:val="36"/>
          <w:szCs w:val="36"/>
        </w:rPr>
      </w:pPr>
    </w:p>
    <w:p>
      <w:pPr>
        <w:pStyle w:val="17"/>
        <w:rPr>
          <w:rFonts w:ascii="宋体" w:hAnsi="宋体"/>
          <w:b/>
          <w:bCs/>
          <w:color w:val="000000"/>
          <w:sz w:val="36"/>
          <w:szCs w:val="36"/>
        </w:rPr>
      </w:pPr>
    </w:p>
    <w:p>
      <w:pPr>
        <w:rPr>
          <w:b/>
          <w:sz w:val="22"/>
        </w:rPr>
      </w:pPr>
      <w:r>
        <w:rPr>
          <w:rFonts w:hint="eastAsia"/>
          <w:b/>
          <w:sz w:val="22"/>
        </w:rPr>
        <w:t>3、具有良好的商业信誉和健全的财务会计制度证明材料</w:t>
      </w:r>
    </w:p>
    <w:p>
      <w:pPr>
        <w:tabs>
          <w:tab w:val="left" w:pos="5580"/>
        </w:tabs>
        <w:spacing w:line="240" w:lineRule="atLeast"/>
        <w:ind w:left="1080" w:leftChars="257" w:hanging="540"/>
        <w:jc w:val="center"/>
        <w:rPr>
          <w:rFonts w:ascii="宋体" w:hAnsi="宋体" w:cs="宋体"/>
          <w:b/>
          <w:sz w:val="24"/>
        </w:rPr>
      </w:pPr>
    </w:p>
    <w:p>
      <w:pPr>
        <w:tabs>
          <w:tab w:val="left" w:pos="5580"/>
        </w:tabs>
        <w:spacing w:line="360" w:lineRule="auto"/>
        <w:ind w:left="519" w:leftChars="247" w:firstLine="20"/>
        <w:rPr>
          <w:rFonts w:ascii="宋体" w:hAnsi="宋体" w:cs="宋体"/>
          <w:color w:val="000000"/>
          <w:sz w:val="24"/>
        </w:rPr>
      </w:pPr>
      <w:r>
        <w:rPr>
          <w:rFonts w:hint="eastAsia" w:ascii="宋体" w:hAnsi="宋体" w:cs="宋体"/>
          <w:color w:val="000000"/>
          <w:sz w:val="24"/>
        </w:rPr>
        <w:t>提供会计师事务所出具的上一年度财务审计报告或银行出具的资信证明</w:t>
      </w:r>
    </w:p>
    <w:p>
      <w:pPr>
        <w:widowControl/>
        <w:spacing w:line="360" w:lineRule="auto"/>
        <w:jc w:val="center"/>
        <w:rPr>
          <w:rFonts w:ascii="宋体" w:hAnsi="宋体"/>
          <w:b/>
          <w:bCs/>
          <w:color w:val="000000"/>
          <w:sz w:val="36"/>
          <w:szCs w:val="36"/>
        </w:rPr>
      </w:pPr>
    </w:p>
    <w:p>
      <w:pPr>
        <w:pStyle w:val="17"/>
        <w:rPr>
          <w:rFonts w:ascii="宋体" w:hAnsi="宋体"/>
          <w:b/>
          <w:bCs/>
          <w:color w:val="000000"/>
          <w:sz w:val="36"/>
          <w:szCs w:val="36"/>
        </w:rPr>
      </w:pPr>
    </w:p>
    <w:p>
      <w:pPr>
        <w:pStyle w:val="17"/>
        <w:rPr>
          <w:rFonts w:ascii="宋体" w:hAnsi="宋体"/>
          <w:b/>
          <w:bCs/>
          <w:color w:val="000000"/>
          <w:sz w:val="36"/>
          <w:szCs w:val="36"/>
        </w:rPr>
      </w:pPr>
    </w:p>
    <w:p>
      <w:pPr>
        <w:pStyle w:val="17"/>
        <w:rPr>
          <w:rFonts w:ascii="宋体" w:hAnsi="宋体"/>
          <w:b/>
          <w:bCs/>
          <w:color w:val="000000"/>
          <w:sz w:val="36"/>
          <w:szCs w:val="36"/>
        </w:rPr>
      </w:pPr>
    </w:p>
    <w:p>
      <w:pPr>
        <w:pStyle w:val="17"/>
        <w:rPr>
          <w:rFonts w:ascii="宋体" w:hAnsi="宋体"/>
          <w:b/>
          <w:bCs/>
          <w:color w:val="000000"/>
          <w:sz w:val="36"/>
          <w:szCs w:val="36"/>
        </w:rPr>
      </w:pPr>
    </w:p>
    <w:p>
      <w:pPr>
        <w:pStyle w:val="17"/>
        <w:rPr>
          <w:rFonts w:ascii="宋体" w:hAnsi="宋体"/>
          <w:b/>
          <w:bCs/>
          <w:color w:val="000000"/>
          <w:sz w:val="36"/>
          <w:szCs w:val="36"/>
        </w:rPr>
      </w:pPr>
    </w:p>
    <w:p>
      <w:pPr>
        <w:pStyle w:val="17"/>
        <w:rPr>
          <w:rFonts w:ascii="宋体" w:hAnsi="宋体"/>
          <w:b/>
          <w:bCs/>
          <w:color w:val="000000"/>
          <w:sz w:val="36"/>
          <w:szCs w:val="36"/>
        </w:rPr>
      </w:pPr>
    </w:p>
    <w:p>
      <w:pPr>
        <w:pStyle w:val="17"/>
        <w:rPr>
          <w:rFonts w:ascii="宋体" w:hAnsi="宋体"/>
          <w:b/>
          <w:bCs/>
          <w:color w:val="000000"/>
          <w:sz w:val="36"/>
          <w:szCs w:val="36"/>
        </w:rPr>
      </w:pPr>
    </w:p>
    <w:p>
      <w:pPr>
        <w:pStyle w:val="17"/>
        <w:rPr>
          <w:rFonts w:ascii="宋体" w:hAnsi="宋体"/>
          <w:b/>
          <w:bCs/>
          <w:color w:val="000000"/>
          <w:sz w:val="36"/>
          <w:szCs w:val="36"/>
        </w:rPr>
      </w:pPr>
    </w:p>
    <w:p>
      <w:pPr>
        <w:tabs>
          <w:tab w:val="left" w:pos="318"/>
        </w:tabs>
        <w:snapToGrid w:val="0"/>
        <w:spacing w:line="360" w:lineRule="auto"/>
        <w:rPr>
          <w:sz w:val="22"/>
        </w:rPr>
      </w:pPr>
      <w:r>
        <w:rPr>
          <w:rFonts w:hint="eastAsia"/>
          <w:sz w:val="22"/>
        </w:rPr>
        <w:t>4、具有履行合同所必需的设备和专业技术能力</w:t>
      </w:r>
    </w:p>
    <w:p>
      <w:pPr>
        <w:pStyle w:val="17"/>
        <w:rPr>
          <w:rFonts w:ascii="宋体" w:hAnsi="宋体"/>
          <w:b/>
          <w:bCs/>
          <w:color w:val="000000"/>
          <w:sz w:val="36"/>
          <w:szCs w:val="36"/>
        </w:rPr>
      </w:pPr>
    </w:p>
    <w:p>
      <w:pPr>
        <w:pStyle w:val="17"/>
        <w:rPr>
          <w:rFonts w:ascii="宋体" w:hAnsi="宋体"/>
          <w:b/>
          <w:bCs/>
          <w:color w:val="000000"/>
          <w:sz w:val="36"/>
          <w:szCs w:val="36"/>
        </w:rPr>
      </w:pPr>
    </w:p>
    <w:p>
      <w:pPr>
        <w:pStyle w:val="17"/>
        <w:rPr>
          <w:rFonts w:ascii="宋体" w:hAnsi="宋体"/>
          <w:b/>
          <w:bCs/>
          <w:color w:val="000000"/>
          <w:sz w:val="36"/>
          <w:szCs w:val="36"/>
        </w:rPr>
      </w:pPr>
    </w:p>
    <w:p>
      <w:pPr>
        <w:pStyle w:val="17"/>
        <w:rPr>
          <w:rFonts w:ascii="宋体" w:hAnsi="宋体"/>
          <w:b/>
          <w:bCs/>
          <w:color w:val="000000"/>
          <w:sz w:val="36"/>
          <w:szCs w:val="36"/>
        </w:rPr>
      </w:pPr>
    </w:p>
    <w:p>
      <w:pPr>
        <w:pStyle w:val="17"/>
        <w:rPr>
          <w:rFonts w:ascii="宋体" w:hAnsi="宋体"/>
          <w:b/>
          <w:bCs/>
          <w:color w:val="000000"/>
          <w:sz w:val="36"/>
          <w:szCs w:val="36"/>
        </w:rPr>
      </w:pPr>
    </w:p>
    <w:p>
      <w:pPr>
        <w:pStyle w:val="17"/>
        <w:rPr>
          <w:rFonts w:ascii="宋体" w:hAnsi="宋体"/>
          <w:b/>
          <w:bCs/>
          <w:color w:val="000000"/>
          <w:sz w:val="36"/>
          <w:szCs w:val="36"/>
        </w:rPr>
      </w:pPr>
    </w:p>
    <w:p>
      <w:pPr>
        <w:pStyle w:val="17"/>
        <w:rPr>
          <w:rFonts w:ascii="宋体" w:hAnsi="宋体"/>
          <w:b/>
          <w:bCs/>
          <w:color w:val="000000"/>
          <w:sz w:val="36"/>
          <w:szCs w:val="36"/>
        </w:rPr>
      </w:pPr>
    </w:p>
    <w:p>
      <w:pPr>
        <w:pStyle w:val="17"/>
        <w:rPr>
          <w:rFonts w:ascii="宋体" w:hAnsi="宋体"/>
          <w:b/>
          <w:bCs/>
          <w:color w:val="000000"/>
          <w:sz w:val="36"/>
          <w:szCs w:val="36"/>
        </w:rPr>
      </w:pPr>
    </w:p>
    <w:p>
      <w:pPr>
        <w:pStyle w:val="17"/>
        <w:rPr>
          <w:rFonts w:ascii="宋体" w:hAnsi="宋体"/>
          <w:b/>
          <w:bCs/>
          <w:color w:val="000000"/>
          <w:sz w:val="36"/>
          <w:szCs w:val="36"/>
        </w:rPr>
      </w:pPr>
    </w:p>
    <w:p>
      <w:pPr>
        <w:pStyle w:val="17"/>
        <w:rPr>
          <w:rFonts w:ascii="宋体" w:hAnsi="宋体"/>
          <w:b/>
          <w:bCs/>
          <w:color w:val="000000"/>
          <w:sz w:val="36"/>
          <w:szCs w:val="36"/>
        </w:rPr>
      </w:pPr>
    </w:p>
    <w:p>
      <w:pPr>
        <w:pStyle w:val="17"/>
        <w:rPr>
          <w:rFonts w:ascii="宋体" w:hAnsi="宋体"/>
          <w:b/>
          <w:bCs/>
          <w:color w:val="000000"/>
          <w:sz w:val="36"/>
          <w:szCs w:val="36"/>
        </w:rPr>
      </w:pPr>
    </w:p>
    <w:p>
      <w:pPr>
        <w:pStyle w:val="17"/>
        <w:rPr>
          <w:rFonts w:ascii="宋体" w:hAnsi="宋体"/>
          <w:b/>
          <w:bCs/>
          <w:color w:val="000000"/>
          <w:sz w:val="36"/>
          <w:szCs w:val="36"/>
        </w:rPr>
      </w:pPr>
    </w:p>
    <w:p>
      <w:pPr>
        <w:pStyle w:val="17"/>
        <w:rPr>
          <w:rFonts w:ascii="宋体" w:hAnsi="宋体"/>
          <w:b/>
          <w:bCs/>
          <w:color w:val="000000"/>
          <w:sz w:val="36"/>
          <w:szCs w:val="36"/>
        </w:rPr>
      </w:pPr>
    </w:p>
    <w:p>
      <w:pPr>
        <w:pStyle w:val="17"/>
        <w:rPr>
          <w:rFonts w:ascii="宋体" w:hAnsi="宋体"/>
          <w:b/>
          <w:bCs/>
          <w:color w:val="000000"/>
          <w:sz w:val="36"/>
          <w:szCs w:val="36"/>
        </w:rPr>
      </w:pPr>
    </w:p>
    <w:p>
      <w:pPr>
        <w:pStyle w:val="17"/>
        <w:rPr>
          <w:rFonts w:ascii="宋体" w:hAnsi="宋体"/>
          <w:b/>
          <w:bCs/>
          <w:color w:val="000000"/>
          <w:sz w:val="36"/>
          <w:szCs w:val="36"/>
        </w:rPr>
      </w:pPr>
    </w:p>
    <w:p>
      <w:pPr>
        <w:rPr>
          <w:b/>
          <w:sz w:val="22"/>
        </w:rPr>
      </w:pPr>
      <w:r>
        <w:rPr>
          <w:rFonts w:hint="eastAsia"/>
          <w:b/>
          <w:sz w:val="22"/>
        </w:rPr>
        <w:t>6、中小企业声明函</w:t>
      </w:r>
    </w:p>
    <w:p>
      <w:pPr>
        <w:rPr>
          <w:b/>
          <w:sz w:val="22"/>
        </w:rPr>
      </w:pPr>
    </w:p>
    <w:p>
      <w:pPr>
        <w:widowControl/>
        <w:spacing w:line="360" w:lineRule="auto"/>
        <w:rPr>
          <w:rFonts w:ascii="宋体" w:hAnsi="宋体"/>
          <w:b/>
          <w:bCs/>
          <w:color w:val="000000"/>
          <w:sz w:val="36"/>
          <w:szCs w:val="36"/>
        </w:rPr>
      </w:pPr>
    </w:p>
    <w:p>
      <w:pPr>
        <w:widowControl/>
        <w:spacing w:line="360" w:lineRule="auto"/>
        <w:jc w:val="center"/>
        <w:rPr>
          <w:rFonts w:ascii="宋体" w:hAnsi="宋体"/>
          <w:b/>
          <w:bCs/>
          <w:color w:val="000000"/>
          <w:sz w:val="36"/>
          <w:szCs w:val="36"/>
        </w:rPr>
      </w:pPr>
      <w:r>
        <w:rPr>
          <w:rFonts w:ascii="宋体" w:hAnsi="宋体"/>
          <w:b/>
          <w:bCs/>
          <w:color w:val="000000"/>
          <w:sz w:val="36"/>
          <w:szCs w:val="36"/>
        </w:rPr>
        <w:t>中小企业声明函</w:t>
      </w:r>
    </w:p>
    <w:p>
      <w:pPr>
        <w:spacing w:line="360" w:lineRule="auto"/>
        <w:ind w:firstLine="504"/>
        <w:rPr>
          <w:rFonts w:ascii="宋体" w:hAnsi="宋体"/>
          <w:spacing w:val="6"/>
          <w:sz w:val="24"/>
        </w:rPr>
      </w:pPr>
      <w:r>
        <w:rPr>
          <w:rFonts w:ascii="宋体" w:hAnsi="宋体"/>
          <w:spacing w:val="6"/>
          <w:sz w:val="24"/>
        </w:rPr>
        <w:t>本公司郑重声明，根据《政府采购促进中小企业发展管理办法》（财库﹝2020﹞46 号）的规定，本公司参加（单位名称）的（项目名称）</w:t>
      </w:r>
      <w:r>
        <w:rPr>
          <w:rFonts w:hint="eastAsia" w:ascii="宋体" w:hAnsi="宋体"/>
          <w:spacing w:val="6"/>
          <w:sz w:val="24"/>
        </w:rPr>
        <w:t>遴选</w:t>
      </w:r>
      <w:r>
        <w:rPr>
          <w:rFonts w:ascii="宋体" w:hAnsi="宋体"/>
          <w:spacing w:val="6"/>
          <w:sz w:val="24"/>
        </w:rPr>
        <w:t>活动，全部为符合政策要求的中小企业。</w:t>
      </w:r>
    </w:p>
    <w:p>
      <w:pPr>
        <w:spacing w:line="360" w:lineRule="auto"/>
        <w:ind w:firstLine="504"/>
        <w:rPr>
          <w:rFonts w:ascii="宋体" w:hAnsi="宋体"/>
          <w:spacing w:val="6"/>
          <w:sz w:val="24"/>
        </w:rPr>
      </w:pPr>
      <w:r>
        <w:rPr>
          <w:rFonts w:ascii="宋体" w:hAnsi="宋体"/>
          <w:spacing w:val="6"/>
          <w:sz w:val="24"/>
        </w:rPr>
        <w:t>具体情况如下：</w:t>
      </w:r>
    </w:p>
    <w:p>
      <w:pPr>
        <w:spacing w:line="360" w:lineRule="auto"/>
        <w:ind w:firstLine="504"/>
        <w:rPr>
          <w:rFonts w:ascii="宋体" w:hAnsi="宋体"/>
          <w:spacing w:val="6"/>
          <w:sz w:val="24"/>
        </w:rPr>
      </w:pPr>
      <w:r>
        <w:rPr>
          <w:rFonts w:ascii="宋体" w:hAnsi="宋体"/>
          <w:spacing w:val="6"/>
          <w:sz w:val="24"/>
        </w:rPr>
        <w:t>1.</w:t>
      </w:r>
      <w:r>
        <w:rPr>
          <w:rFonts w:ascii="宋体" w:hAnsi="宋体"/>
          <w:spacing w:val="6"/>
          <w:sz w:val="24"/>
          <w:u w:val="single"/>
        </w:rPr>
        <w:t xml:space="preserve"> （标的名称） </w:t>
      </w:r>
      <w:r>
        <w:rPr>
          <w:rFonts w:ascii="宋体" w:hAnsi="宋体"/>
          <w:spacing w:val="6"/>
          <w:sz w:val="24"/>
        </w:rPr>
        <w:t>，属于</w:t>
      </w:r>
      <w:r>
        <w:rPr>
          <w:rFonts w:ascii="宋体" w:hAnsi="宋体"/>
          <w:spacing w:val="6"/>
          <w:sz w:val="24"/>
          <w:u w:val="single"/>
        </w:rPr>
        <w:t>（明确的所属行业）</w:t>
      </w:r>
      <w:r>
        <w:rPr>
          <w:rFonts w:ascii="宋体" w:hAnsi="宋体"/>
          <w:spacing w:val="6"/>
          <w:sz w:val="24"/>
        </w:rPr>
        <w:t>行业；承建（承接）企业为</w:t>
      </w:r>
      <w:r>
        <w:rPr>
          <w:rFonts w:ascii="宋体" w:hAnsi="宋体"/>
          <w:spacing w:val="6"/>
          <w:sz w:val="24"/>
          <w:u w:val="single"/>
        </w:rPr>
        <w:t>（企业名称）</w:t>
      </w:r>
      <w:r>
        <w:rPr>
          <w:rFonts w:ascii="宋体" w:hAnsi="宋体"/>
          <w:spacing w:val="6"/>
          <w:sz w:val="24"/>
        </w:rPr>
        <w:t>，从业人员</w:t>
      </w:r>
      <w:r>
        <w:rPr>
          <w:rFonts w:ascii="宋体" w:hAnsi="宋体"/>
          <w:sz w:val="24"/>
        </w:rPr>
        <w:t>______</w:t>
      </w:r>
      <w:r>
        <w:rPr>
          <w:rFonts w:ascii="宋体" w:hAnsi="宋体"/>
          <w:spacing w:val="6"/>
          <w:sz w:val="24"/>
        </w:rPr>
        <w:t>人，营业收入为</w:t>
      </w:r>
      <w:r>
        <w:rPr>
          <w:rFonts w:ascii="宋体" w:hAnsi="宋体"/>
          <w:sz w:val="24"/>
        </w:rPr>
        <w:t>______</w:t>
      </w:r>
      <w:r>
        <w:rPr>
          <w:rFonts w:ascii="宋体" w:hAnsi="宋体"/>
          <w:spacing w:val="6"/>
          <w:sz w:val="24"/>
        </w:rPr>
        <w:t>万元，资产总额为</w:t>
      </w:r>
      <w:r>
        <w:rPr>
          <w:rFonts w:ascii="宋体" w:hAnsi="宋体"/>
          <w:sz w:val="24"/>
        </w:rPr>
        <w:t>______</w:t>
      </w:r>
      <w:r>
        <w:rPr>
          <w:rFonts w:ascii="宋体" w:hAnsi="宋体"/>
          <w:spacing w:val="6"/>
          <w:sz w:val="24"/>
        </w:rPr>
        <w:t>万元</w:t>
      </w:r>
      <w:r>
        <w:rPr>
          <w:rFonts w:ascii="宋体" w:hAnsi="宋体"/>
          <w:spacing w:val="6"/>
          <w:sz w:val="24"/>
          <w:vertAlign w:val="superscript"/>
        </w:rPr>
        <w:t>1</w:t>
      </w:r>
      <w:r>
        <w:rPr>
          <w:rFonts w:ascii="宋体" w:hAnsi="宋体"/>
          <w:spacing w:val="6"/>
          <w:sz w:val="24"/>
        </w:rPr>
        <w:t>，属于（中型企业、小型企业、微型企业）；</w:t>
      </w:r>
    </w:p>
    <w:p>
      <w:pPr>
        <w:spacing w:line="360" w:lineRule="auto"/>
        <w:ind w:firstLine="504"/>
        <w:rPr>
          <w:rFonts w:ascii="宋体" w:hAnsi="宋体"/>
          <w:spacing w:val="6"/>
          <w:sz w:val="24"/>
        </w:rPr>
      </w:pPr>
    </w:p>
    <w:p>
      <w:pPr>
        <w:pStyle w:val="17"/>
        <w:rPr>
          <w:rFonts w:ascii="宋体" w:hAnsi="宋体"/>
          <w:spacing w:val="6"/>
          <w:sz w:val="24"/>
        </w:rPr>
      </w:pPr>
    </w:p>
    <w:p>
      <w:pPr>
        <w:pStyle w:val="17"/>
        <w:rPr>
          <w:rFonts w:ascii="宋体" w:hAnsi="宋体"/>
          <w:spacing w:val="6"/>
          <w:sz w:val="24"/>
        </w:rPr>
      </w:pPr>
    </w:p>
    <w:p>
      <w:pPr>
        <w:pStyle w:val="17"/>
        <w:rPr>
          <w:rFonts w:ascii="宋体" w:hAnsi="宋体"/>
          <w:spacing w:val="6"/>
          <w:sz w:val="24"/>
        </w:rPr>
      </w:pPr>
    </w:p>
    <w:p>
      <w:pPr>
        <w:pStyle w:val="17"/>
        <w:rPr>
          <w:rFonts w:ascii="宋体" w:hAnsi="宋体"/>
          <w:spacing w:val="6"/>
          <w:sz w:val="24"/>
        </w:rPr>
      </w:pPr>
    </w:p>
    <w:p>
      <w:pPr>
        <w:spacing w:line="360" w:lineRule="auto"/>
        <w:ind w:firstLine="504"/>
        <w:rPr>
          <w:rFonts w:ascii="宋体" w:hAnsi="宋体"/>
          <w:spacing w:val="6"/>
          <w:sz w:val="24"/>
        </w:rPr>
      </w:pPr>
      <w:r>
        <w:rPr>
          <w:rFonts w:ascii="宋体" w:hAnsi="宋体"/>
          <w:spacing w:val="6"/>
          <w:sz w:val="24"/>
        </w:rPr>
        <w:t>……</w:t>
      </w:r>
    </w:p>
    <w:p>
      <w:pPr>
        <w:spacing w:line="360" w:lineRule="auto"/>
        <w:ind w:firstLine="504"/>
        <w:rPr>
          <w:rFonts w:ascii="宋体" w:hAnsi="宋体"/>
          <w:spacing w:val="6"/>
          <w:sz w:val="24"/>
        </w:rPr>
      </w:pPr>
      <w:r>
        <w:rPr>
          <w:rFonts w:ascii="宋体" w:hAnsi="宋体"/>
          <w:spacing w:val="6"/>
          <w:sz w:val="24"/>
        </w:rPr>
        <w:t>以上企业，不属于大企业的分支机构，不存在控股股东为大企业的情形，也不存在与大企业的负责人为同一人的情形。</w:t>
      </w:r>
    </w:p>
    <w:p>
      <w:pPr>
        <w:spacing w:line="360" w:lineRule="auto"/>
        <w:ind w:firstLine="504"/>
        <w:rPr>
          <w:rFonts w:ascii="宋体" w:hAnsi="宋体"/>
          <w:spacing w:val="6"/>
          <w:sz w:val="24"/>
        </w:rPr>
      </w:pPr>
      <w:r>
        <w:rPr>
          <w:rFonts w:ascii="宋体" w:hAnsi="宋体"/>
          <w:spacing w:val="6"/>
          <w:sz w:val="24"/>
        </w:rPr>
        <w:t>本企业对上述声明内容的真实性负责。如有虚假，将依法承担相应责任。</w:t>
      </w:r>
    </w:p>
    <w:p>
      <w:pPr>
        <w:spacing w:line="360" w:lineRule="auto"/>
        <w:ind w:right="360"/>
        <w:rPr>
          <w:rFonts w:ascii="宋体" w:hAnsi="宋体"/>
          <w:color w:val="000000"/>
          <w:sz w:val="24"/>
        </w:rPr>
      </w:pPr>
    </w:p>
    <w:p>
      <w:pPr>
        <w:spacing w:line="360" w:lineRule="auto"/>
        <w:ind w:right="360" w:firstLine="480"/>
        <w:jc w:val="right"/>
        <w:rPr>
          <w:rFonts w:ascii="宋体" w:hAnsi="宋体"/>
          <w:color w:val="000000"/>
          <w:sz w:val="24"/>
        </w:rPr>
      </w:pPr>
    </w:p>
    <w:p>
      <w:pPr>
        <w:spacing w:line="360" w:lineRule="auto"/>
        <w:ind w:firstLine="2100" w:firstLineChars="1000"/>
        <w:rPr>
          <w:sz w:val="22"/>
          <w:u w:val="single"/>
        </w:rPr>
      </w:pPr>
      <w:r>
        <w:rPr>
          <w:rFonts w:hint="eastAsia" w:asciiTheme="minorEastAsia" w:hAnsiTheme="minorEastAsia"/>
          <w:szCs w:val="21"/>
        </w:rPr>
        <w:t>供应商法定代表人或授权代表（签字）</w:t>
      </w:r>
      <w:r>
        <w:rPr>
          <w:rFonts w:hint="eastAsia"/>
          <w:sz w:val="22"/>
        </w:rPr>
        <w:t>：</w:t>
      </w:r>
      <w:r>
        <w:rPr>
          <w:rFonts w:hint="eastAsia"/>
          <w:sz w:val="22"/>
          <w:u w:val="single"/>
        </w:rPr>
        <w:t xml:space="preserve">                      </w:t>
      </w:r>
    </w:p>
    <w:p>
      <w:pPr>
        <w:spacing w:line="360" w:lineRule="auto"/>
        <w:ind w:firstLine="2860" w:firstLineChars="1300"/>
        <w:rPr>
          <w:sz w:val="22"/>
          <w:u w:val="single"/>
        </w:rPr>
      </w:pPr>
      <w:r>
        <w:rPr>
          <w:rFonts w:hint="eastAsia"/>
          <w:sz w:val="22"/>
        </w:rPr>
        <w:t>供应商名称（加盖单位公章）：</w:t>
      </w:r>
      <w:r>
        <w:rPr>
          <w:rFonts w:hint="eastAsia"/>
          <w:sz w:val="22"/>
          <w:u w:val="single"/>
        </w:rPr>
        <w:t xml:space="preserve">                   </w:t>
      </w:r>
      <w:r>
        <w:rPr>
          <w:rFonts w:hint="eastAsia"/>
          <w:sz w:val="22"/>
        </w:rPr>
        <w:t xml:space="preserve">  </w:t>
      </w:r>
    </w:p>
    <w:p>
      <w:pPr>
        <w:adjustRightInd w:val="0"/>
        <w:snapToGrid w:val="0"/>
        <w:spacing w:line="360" w:lineRule="auto"/>
        <w:jc w:val="left"/>
        <w:rPr>
          <w:rFonts w:ascii="宋体" w:hAnsi="宋体"/>
          <w:color w:val="000000"/>
          <w:sz w:val="24"/>
          <w:szCs w:val="21"/>
        </w:rPr>
      </w:pPr>
    </w:p>
    <w:p>
      <w:pPr>
        <w:adjustRightInd w:val="0"/>
        <w:snapToGrid w:val="0"/>
        <w:spacing w:line="360" w:lineRule="auto"/>
        <w:jc w:val="left"/>
        <w:rPr>
          <w:rFonts w:ascii="宋体" w:hAnsi="宋体"/>
          <w:color w:val="000000"/>
          <w:szCs w:val="21"/>
          <w:vertAlign w:val="superscript"/>
        </w:rPr>
      </w:pPr>
    </w:p>
    <w:p>
      <w:pPr>
        <w:adjustRightInd w:val="0"/>
        <w:snapToGrid w:val="0"/>
        <w:spacing w:line="360" w:lineRule="auto"/>
        <w:ind w:firstLine="420" w:firstLineChars="200"/>
        <w:jc w:val="left"/>
        <w:rPr>
          <w:rFonts w:ascii="宋体" w:hAnsi="宋体"/>
          <w:color w:val="000000"/>
          <w:szCs w:val="21"/>
          <w:vertAlign w:val="superscript"/>
        </w:rPr>
      </w:pPr>
    </w:p>
    <w:p>
      <w:pPr>
        <w:adjustRightInd w:val="0"/>
        <w:snapToGrid w:val="0"/>
        <w:spacing w:line="360" w:lineRule="auto"/>
        <w:ind w:firstLine="420" w:firstLineChars="200"/>
        <w:jc w:val="left"/>
        <w:rPr>
          <w:rFonts w:ascii="宋体" w:hAnsi="宋体"/>
          <w:color w:val="000000"/>
          <w:szCs w:val="21"/>
          <w:vertAlign w:val="superscript"/>
        </w:rPr>
      </w:pPr>
    </w:p>
    <w:p>
      <w:pPr>
        <w:adjustRightInd w:val="0"/>
        <w:snapToGrid w:val="0"/>
        <w:spacing w:line="360" w:lineRule="auto"/>
        <w:ind w:firstLine="420" w:firstLineChars="200"/>
        <w:jc w:val="left"/>
        <w:rPr>
          <w:rFonts w:ascii="宋体" w:hAnsi="宋体"/>
          <w:color w:val="000000"/>
          <w:sz w:val="24"/>
          <w:szCs w:val="21"/>
        </w:rPr>
      </w:pPr>
      <w:r>
        <w:rPr>
          <w:rFonts w:ascii="宋体" w:hAnsi="宋体"/>
          <w:color w:val="000000"/>
          <w:szCs w:val="21"/>
          <w:vertAlign w:val="superscript"/>
        </w:rPr>
        <w:t>1</w:t>
      </w:r>
      <w:r>
        <w:rPr>
          <w:rFonts w:ascii="宋体" w:hAnsi="宋体"/>
          <w:color w:val="000000"/>
          <w:szCs w:val="21"/>
        </w:rPr>
        <w:t>从业人员、营业收入、资产总额填报上一年度数据，无上一年度数据的新成立企业可不填报。</w:t>
      </w:r>
    </w:p>
    <w:p>
      <w:pPr>
        <w:pStyle w:val="56"/>
        <w:snapToGrid w:val="0"/>
        <w:spacing w:after="240" w:afterLines="100" w:line="360" w:lineRule="auto"/>
        <w:jc w:val="both"/>
        <w:rPr>
          <w:b w:val="0"/>
          <w:sz w:val="22"/>
          <w:szCs w:val="22"/>
        </w:rPr>
      </w:pPr>
    </w:p>
    <w:p>
      <w:pPr>
        <w:tabs>
          <w:tab w:val="left" w:pos="318"/>
        </w:tabs>
        <w:snapToGrid w:val="0"/>
        <w:spacing w:line="360" w:lineRule="auto"/>
        <w:rPr>
          <w:b/>
          <w:sz w:val="22"/>
        </w:rPr>
      </w:pPr>
      <w:r>
        <w:rPr>
          <w:rFonts w:hint="eastAsia"/>
          <w:b/>
          <w:sz w:val="22"/>
          <w:lang w:val="en-US" w:eastAsia="zh-CN"/>
        </w:rPr>
        <w:t>7</w:t>
      </w:r>
      <w:r>
        <w:rPr>
          <w:rFonts w:hint="eastAsia"/>
          <w:b/>
          <w:sz w:val="22"/>
        </w:rPr>
        <w:t>、</w:t>
      </w:r>
      <w:r>
        <w:rPr>
          <w:b/>
          <w:sz w:val="22"/>
        </w:rPr>
        <w:t xml:space="preserve"> </w:t>
      </w:r>
      <w:r>
        <w:rPr>
          <w:rFonts w:hint="eastAsia"/>
          <w:b/>
          <w:sz w:val="22"/>
        </w:rPr>
        <w:t>近年类似项目案例表（须提供合同复印件，合同至少包括甲乙双方，合同金额、详细遴选内容，双方签章及生效时间）。</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979"/>
        <w:gridCol w:w="1980"/>
        <w:gridCol w:w="1262"/>
        <w:gridCol w:w="1262"/>
        <w:gridCol w:w="1262"/>
        <w:gridCol w:w="1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2"/>
              </w:rPr>
            </w:pPr>
            <w:r>
              <w:rPr>
                <w:rFonts w:hint="eastAsia"/>
                <w:sz w:val="22"/>
              </w:rPr>
              <w:t>序号</w:t>
            </w:r>
          </w:p>
        </w:tc>
        <w:tc>
          <w:tcPr>
            <w:tcW w:w="19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2"/>
              </w:rPr>
            </w:pPr>
            <w:r>
              <w:rPr>
                <w:rFonts w:hint="eastAsia"/>
                <w:sz w:val="22"/>
              </w:rPr>
              <w:t>单位名称</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2"/>
              </w:rPr>
            </w:pPr>
            <w:r>
              <w:rPr>
                <w:rFonts w:hint="eastAsia"/>
                <w:sz w:val="22"/>
              </w:rPr>
              <w:t>项目名称</w:t>
            </w:r>
          </w:p>
        </w:tc>
        <w:tc>
          <w:tcPr>
            <w:tcW w:w="12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2"/>
              </w:rPr>
            </w:pPr>
            <w:r>
              <w:rPr>
                <w:rFonts w:hint="eastAsia"/>
                <w:sz w:val="22"/>
              </w:rPr>
              <w:t>联系人</w:t>
            </w:r>
          </w:p>
        </w:tc>
        <w:tc>
          <w:tcPr>
            <w:tcW w:w="12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2"/>
              </w:rPr>
            </w:pPr>
            <w:r>
              <w:rPr>
                <w:rFonts w:hint="eastAsia"/>
                <w:sz w:val="22"/>
              </w:rPr>
              <w:t>联系方式</w:t>
            </w:r>
          </w:p>
        </w:tc>
        <w:tc>
          <w:tcPr>
            <w:tcW w:w="12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2"/>
              </w:rPr>
            </w:pPr>
            <w:r>
              <w:rPr>
                <w:rFonts w:hint="eastAsia"/>
                <w:sz w:val="22"/>
              </w:rPr>
              <w:t>完成情况</w:t>
            </w:r>
          </w:p>
        </w:tc>
        <w:tc>
          <w:tcPr>
            <w:tcW w:w="14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2"/>
              </w:rPr>
            </w:pPr>
            <w:r>
              <w:rPr>
                <w:rFonts w:hint="eastAsia"/>
                <w:sz w:val="22"/>
              </w:rPr>
              <w:t>是否有用户反馈情况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979"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980"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262"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262"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262"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442"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979"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980"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262"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262"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262"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442"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979"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980"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262"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262"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262"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442"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979"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980"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262"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262"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262"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442"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979"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980"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262"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262"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262"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442"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r>
    </w:tbl>
    <w:p>
      <w:pPr>
        <w:spacing w:line="360" w:lineRule="auto"/>
        <w:rPr>
          <w:sz w:val="22"/>
        </w:rPr>
      </w:pPr>
    </w:p>
    <w:p>
      <w:pPr>
        <w:spacing w:line="360" w:lineRule="auto"/>
        <w:rPr>
          <w:sz w:val="22"/>
        </w:rPr>
      </w:pPr>
      <w:r>
        <w:rPr>
          <w:rFonts w:hint="eastAsia"/>
          <w:sz w:val="22"/>
        </w:rPr>
        <w:t>注：1、供应商必须提供能够证明上述案例真实性的合同复印件，合同至少包括甲乙双方，合同金额、详细遴选内容，双方签章及生效时间；</w:t>
      </w:r>
    </w:p>
    <w:p>
      <w:pPr>
        <w:numPr>
          <w:ilvl w:val="0"/>
          <w:numId w:val="17"/>
        </w:numPr>
        <w:spacing w:line="360" w:lineRule="auto"/>
        <w:rPr>
          <w:sz w:val="22"/>
        </w:rPr>
      </w:pPr>
      <w:r>
        <w:rPr>
          <w:rFonts w:hint="eastAsia"/>
          <w:sz w:val="22"/>
        </w:rPr>
        <w:t>如供应商成立日期不足</w:t>
      </w:r>
      <w:r>
        <w:rPr>
          <w:rFonts w:hint="eastAsia"/>
          <w:b/>
          <w:sz w:val="22"/>
        </w:rPr>
        <w:t>三</w:t>
      </w:r>
      <w:r>
        <w:rPr>
          <w:rFonts w:hint="eastAsia"/>
          <w:sz w:val="22"/>
        </w:rPr>
        <w:t>年，请提供自成立之日至遴选之日的类似项目业绩；</w:t>
      </w:r>
    </w:p>
    <w:p>
      <w:pPr>
        <w:spacing w:line="360" w:lineRule="auto"/>
        <w:rPr>
          <w:sz w:val="22"/>
        </w:rPr>
      </w:pPr>
      <w:r>
        <w:rPr>
          <w:rFonts w:hint="eastAsia"/>
          <w:sz w:val="22"/>
        </w:rPr>
        <w:t>3、所有复印件应清晰，并由参加遴选单位加盖公章；</w:t>
      </w:r>
    </w:p>
    <w:p>
      <w:pPr>
        <w:spacing w:line="360" w:lineRule="auto"/>
        <w:rPr>
          <w:sz w:val="22"/>
        </w:rPr>
      </w:pPr>
      <w:r>
        <w:rPr>
          <w:rFonts w:hint="eastAsia"/>
          <w:sz w:val="22"/>
        </w:rPr>
        <w:t>4、不提供复印件的业绩，评分阶段不予以考虑。</w:t>
      </w:r>
    </w:p>
    <w:p>
      <w:pPr>
        <w:spacing w:line="360" w:lineRule="auto"/>
        <w:rPr>
          <w:sz w:val="22"/>
        </w:rPr>
      </w:pPr>
    </w:p>
    <w:p>
      <w:pPr>
        <w:spacing w:line="360" w:lineRule="auto"/>
        <w:rPr>
          <w:sz w:val="22"/>
        </w:rPr>
      </w:pPr>
      <w:r>
        <w:rPr>
          <w:rFonts w:hint="eastAsia"/>
          <w:sz w:val="22"/>
        </w:rPr>
        <w:t>被授权人签字：</w:t>
      </w:r>
      <w:r>
        <w:rPr>
          <w:rFonts w:hint="eastAsia"/>
          <w:sz w:val="22"/>
          <w:u w:val="single"/>
        </w:rPr>
        <w:t xml:space="preserve">                              </w:t>
      </w:r>
    </w:p>
    <w:p>
      <w:pPr>
        <w:spacing w:line="360" w:lineRule="auto"/>
        <w:ind w:firstLine="435"/>
        <w:rPr>
          <w:sz w:val="22"/>
          <w:u w:val="single"/>
        </w:rPr>
      </w:pPr>
    </w:p>
    <w:p>
      <w:pPr>
        <w:spacing w:line="360" w:lineRule="auto"/>
        <w:rPr>
          <w:sz w:val="22"/>
          <w:u w:val="single"/>
        </w:rPr>
      </w:pPr>
      <w:r>
        <w:rPr>
          <w:rFonts w:hint="eastAsia"/>
          <w:sz w:val="22"/>
        </w:rPr>
        <w:t>供应商名称（加盖单位公章）：</w:t>
      </w:r>
      <w:r>
        <w:rPr>
          <w:rFonts w:hint="eastAsia"/>
          <w:sz w:val="22"/>
          <w:u w:val="single"/>
        </w:rPr>
        <w:t xml:space="preserve">                         </w:t>
      </w:r>
      <w:bookmarkEnd w:id="19"/>
      <w:bookmarkEnd w:id="20"/>
    </w:p>
    <w:p>
      <w:pPr>
        <w:ind w:firstLine="472"/>
        <w:rPr>
          <w:rFonts w:asciiTheme="minorEastAsia" w:hAnsiTheme="minorEastAsia"/>
          <w:b/>
          <w:color w:val="000000"/>
          <w:sz w:val="24"/>
        </w:rPr>
      </w:pPr>
    </w:p>
    <w:p>
      <w:pPr>
        <w:ind w:firstLine="472"/>
        <w:rPr>
          <w:rFonts w:asciiTheme="minorEastAsia" w:hAnsiTheme="minorEastAsia"/>
          <w:b/>
          <w:color w:val="000000"/>
          <w:sz w:val="24"/>
        </w:rPr>
      </w:pPr>
    </w:p>
    <w:p>
      <w:pPr>
        <w:pStyle w:val="2"/>
        <w:rPr>
          <w:rFonts w:asciiTheme="minorEastAsia" w:hAnsiTheme="minorEastAsia"/>
          <w:b/>
          <w:color w:val="000000"/>
          <w:sz w:val="24"/>
        </w:rPr>
      </w:pPr>
    </w:p>
    <w:p>
      <w:pPr>
        <w:pStyle w:val="2"/>
        <w:rPr>
          <w:rFonts w:asciiTheme="minorEastAsia" w:hAnsiTheme="minorEastAsia"/>
          <w:b/>
          <w:color w:val="000000"/>
          <w:sz w:val="24"/>
        </w:rPr>
      </w:pPr>
    </w:p>
    <w:p>
      <w:pPr>
        <w:pStyle w:val="2"/>
        <w:rPr>
          <w:rFonts w:asciiTheme="minorEastAsia" w:hAnsiTheme="minorEastAsia"/>
          <w:b/>
          <w:color w:val="000000"/>
          <w:sz w:val="24"/>
        </w:rPr>
      </w:pPr>
    </w:p>
    <w:p>
      <w:pPr>
        <w:pStyle w:val="2"/>
        <w:rPr>
          <w:rFonts w:asciiTheme="minorEastAsia" w:hAnsiTheme="minorEastAsia"/>
          <w:b/>
          <w:color w:val="000000"/>
          <w:sz w:val="24"/>
        </w:rPr>
      </w:pPr>
    </w:p>
    <w:p>
      <w:pPr>
        <w:tabs>
          <w:tab w:val="left" w:pos="318"/>
        </w:tabs>
        <w:snapToGrid w:val="0"/>
        <w:spacing w:line="360" w:lineRule="auto"/>
        <w:ind w:firstLine="0"/>
        <w:rPr>
          <w:rFonts w:hint="eastAsia" w:asciiTheme="minorHAnsi" w:hAnsiTheme="minorHAnsi"/>
          <w:b/>
          <w:sz w:val="22"/>
        </w:rPr>
      </w:pPr>
    </w:p>
    <w:p>
      <w:pPr>
        <w:numPr>
          <w:ilvl w:val="-1"/>
          <w:numId w:val="0"/>
        </w:numPr>
        <w:tabs>
          <w:tab w:val="left" w:pos="318"/>
        </w:tabs>
        <w:snapToGrid w:val="0"/>
        <w:spacing w:line="360" w:lineRule="auto"/>
        <w:rPr>
          <w:rFonts w:hint="eastAsia"/>
          <w:b w:val="0"/>
          <w:sz w:val="22"/>
        </w:rPr>
      </w:pPr>
      <w:r>
        <w:rPr>
          <w:rFonts w:hint="eastAsia"/>
          <w:b w:val="0"/>
          <w:sz w:val="22"/>
          <w:lang w:val="en-US" w:eastAsia="zh-CN"/>
        </w:rPr>
        <w:t>8、</w:t>
      </w:r>
      <w:r>
        <w:rPr>
          <w:rFonts w:hint="eastAsia"/>
          <w:b w:val="0"/>
          <w:sz w:val="22"/>
        </w:rPr>
        <w:t>不接受联合体进行本项目遴选说明函</w:t>
      </w:r>
    </w:p>
    <w:p>
      <w:pPr>
        <w:tabs>
          <w:tab w:val="left" w:pos="318"/>
        </w:tabs>
        <w:snapToGrid w:val="0"/>
        <w:spacing w:line="360" w:lineRule="auto"/>
        <w:rPr>
          <w:rFonts w:hint="eastAsia"/>
          <w:b w:val="0"/>
          <w:sz w:val="22"/>
        </w:rPr>
      </w:pPr>
    </w:p>
    <w:p>
      <w:pPr>
        <w:tabs>
          <w:tab w:val="left" w:pos="318"/>
        </w:tabs>
        <w:snapToGrid w:val="0"/>
        <w:spacing w:line="360" w:lineRule="auto"/>
        <w:rPr>
          <w:rFonts w:hint="eastAsia"/>
          <w:b w:val="0"/>
          <w:sz w:val="22"/>
        </w:rPr>
      </w:pPr>
    </w:p>
    <w:p>
      <w:pPr>
        <w:tabs>
          <w:tab w:val="left" w:pos="318"/>
        </w:tabs>
        <w:snapToGrid w:val="0"/>
        <w:spacing w:line="360" w:lineRule="auto"/>
        <w:rPr>
          <w:rFonts w:hint="eastAsia"/>
          <w:b w:val="0"/>
          <w:sz w:val="22"/>
        </w:rPr>
      </w:pPr>
    </w:p>
    <w:p>
      <w:pPr>
        <w:tabs>
          <w:tab w:val="left" w:pos="318"/>
        </w:tabs>
        <w:snapToGrid w:val="0"/>
        <w:spacing w:line="360" w:lineRule="auto"/>
        <w:rPr>
          <w:rFonts w:hint="eastAsia"/>
          <w:b w:val="0"/>
          <w:sz w:val="22"/>
        </w:rPr>
      </w:pPr>
    </w:p>
    <w:p>
      <w:pPr>
        <w:tabs>
          <w:tab w:val="left" w:pos="318"/>
        </w:tabs>
        <w:snapToGrid w:val="0"/>
        <w:spacing w:line="360" w:lineRule="auto"/>
        <w:rPr>
          <w:rFonts w:hint="eastAsia"/>
          <w:b w:val="0"/>
          <w:sz w:val="22"/>
        </w:rPr>
      </w:pPr>
    </w:p>
    <w:p>
      <w:pPr>
        <w:tabs>
          <w:tab w:val="left" w:pos="318"/>
        </w:tabs>
        <w:snapToGrid w:val="0"/>
        <w:spacing w:line="360" w:lineRule="auto"/>
        <w:rPr>
          <w:rFonts w:hint="eastAsia"/>
          <w:b w:val="0"/>
          <w:sz w:val="22"/>
        </w:rPr>
      </w:pPr>
    </w:p>
    <w:p>
      <w:pPr>
        <w:tabs>
          <w:tab w:val="left" w:pos="318"/>
        </w:tabs>
        <w:snapToGrid w:val="0"/>
        <w:spacing w:line="360" w:lineRule="auto"/>
        <w:rPr>
          <w:rFonts w:hint="eastAsia"/>
          <w:b w:val="0"/>
          <w:sz w:val="22"/>
        </w:rPr>
      </w:pPr>
    </w:p>
    <w:p>
      <w:pPr>
        <w:tabs>
          <w:tab w:val="left" w:pos="318"/>
        </w:tabs>
        <w:snapToGrid w:val="0"/>
        <w:spacing w:line="360" w:lineRule="auto"/>
        <w:rPr>
          <w:rFonts w:hint="eastAsia"/>
          <w:b w:val="0"/>
          <w:sz w:val="22"/>
        </w:rPr>
      </w:pPr>
    </w:p>
    <w:p>
      <w:pPr>
        <w:numPr>
          <w:ilvl w:val="-1"/>
          <w:numId w:val="0"/>
        </w:numPr>
        <w:tabs>
          <w:tab w:val="left" w:pos="318"/>
        </w:tabs>
        <w:snapToGrid w:val="0"/>
        <w:spacing w:line="360" w:lineRule="auto"/>
        <w:rPr>
          <w:rFonts w:hint="eastAsia" w:asciiTheme="minorHAnsi" w:hAnsiTheme="minorHAnsi" w:cstheme="minorBidi"/>
          <w:b w:val="0"/>
          <w:sz w:val="22"/>
          <w:szCs w:val="22"/>
          <w:lang w:val="en-US" w:eastAsia="zh-CN"/>
        </w:rPr>
      </w:pPr>
      <w:r>
        <w:rPr>
          <w:rFonts w:hint="eastAsia" w:cstheme="minorBidi"/>
          <w:b w:val="0"/>
          <w:sz w:val="22"/>
          <w:szCs w:val="22"/>
          <w:lang w:val="en-US" w:eastAsia="zh-CN"/>
        </w:rPr>
        <w:t>9、</w:t>
      </w:r>
      <w:r>
        <w:rPr>
          <w:rFonts w:hint="eastAsia" w:asciiTheme="minorHAnsi" w:hAnsiTheme="minorHAnsi" w:cstheme="minorBidi"/>
          <w:b w:val="0"/>
          <w:sz w:val="22"/>
          <w:szCs w:val="22"/>
        </w:rPr>
        <w:t>单位负责人为同一人或者存在直接控股、管理关系的不同供应商，不得同时参加本项目同一包的遴选</w:t>
      </w:r>
      <w:r>
        <w:rPr>
          <w:rFonts w:hint="eastAsia" w:asciiTheme="minorHAnsi" w:hAnsiTheme="minorHAnsi" w:cstheme="minorBidi"/>
          <w:b w:val="0"/>
          <w:sz w:val="22"/>
          <w:szCs w:val="22"/>
          <w:lang w:val="en-US" w:eastAsia="zh-CN"/>
        </w:rPr>
        <w:t>承诺书</w:t>
      </w:r>
    </w:p>
    <w:p>
      <w:pPr>
        <w:tabs>
          <w:tab w:val="left" w:pos="318"/>
        </w:tabs>
        <w:snapToGrid w:val="0"/>
        <w:spacing w:line="360" w:lineRule="auto"/>
        <w:rPr>
          <w:rFonts w:hint="eastAsia" w:asciiTheme="minorHAnsi" w:hAnsiTheme="minorHAnsi" w:cstheme="minorBidi"/>
          <w:b w:val="0"/>
          <w:sz w:val="22"/>
          <w:szCs w:val="22"/>
          <w:lang w:val="en-US" w:eastAsia="zh-CN"/>
        </w:rPr>
      </w:pPr>
    </w:p>
    <w:p>
      <w:pPr>
        <w:tabs>
          <w:tab w:val="left" w:pos="318"/>
        </w:tabs>
        <w:snapToGrid w:val="0"/>
        <w:spacing w:line="360" w:lineRule="auto"/>
        <w:rPr>
          <w:rFonts w:hint="eastAsia" w:asciiTheme="minorHAnsi" w:hAnsiTheme="minorHAnsi" w:cstheme="minorBidi"/>
          <w:b w:val="0"/>
          <w:sz w:val="22"/>
          <w:szCs w:val="22"/>
          <w:lang w:val="en-US" w:eastAsia="zh-CN"/>
        </w:rPr>
      </w:pPr>
    </w:p>
    <w:p>
      <w:pPr>
        <w:tabs>
          <w:tab w:val="left" w:pos="318"/>
        </w:tabs>
        <w:snapToGrid w:val="0"/>
        <w:spacing w:line="360" w:lineRule="auto"/>
        <w:rPr>
          <w:rFonts w:hint="eastAsia" w:asciiTheme="minorHAnsi" w:hAnsiTheme="minorHAnsi" w:cstheme="minorBidi"/>
          <w:b w:val="0"/>
          <w:sz w:val="22"/>
          <w:szCs w:val="22"/>
          <w:lang w:val="en-US" w:eastAsia="zh-CN"/>
        </w:rPr>
      </w:pPr>
    </w:p>
    <w:p>
      <w:pPr>
        <w:tabs>
          <w:tab w:val="left" w:pos="318"/>
        </w:tabs>
        <w:snapToGrid w:val="0"/>
        <w:spacing w:line="360" w:lineRule="auto"/>
        <w:rPr>
          <w:rFonts w:hint="eastAsia" w:asciiTheme="minorHAnsi" w:hAnsiTheme="minorHAnsi" w:cstheme="minorBidi"/>
          <w:b w:val="0"/>
          <w:sz w:val="22"/>
          <w:szCs w:val="22"/>
          <w:lang w:val="en-US" w:eastAsia="zh-CN"/>
        </w:rPr>
      </w:pPr>
    </w:p>
    <w:p>
      <w:pPr>
        <w:tabs>
          <w:tab w:val="left" w:pos="318"/>
        </w:tabs>
        <w:snapToGrid w:val="0"/>
        <w:spacing w:line="360" w:lineRule="auto"/>
        <w:rPr>
          <w:rFonts w:hint="eastAsia" w:asciiTheme="minorHAnsi" w:hAnsiTheme="minorHAnsi" w:cstheme="minorBidi"/>
          <w:b w:val="0"/>
          <w:sz w:val="22"/>
          <w:szCs w:val="22"/>
          <w:lang w:val="en-US" w:eastAsia="zh-CN"/>
        </w:rPr>
      </w:pPr>
    </w:p>
    <w:p>
      <w:pPr>
        <w:tabs>
          <w:tab w:val="left" w:pos="318"/>
        </w:tabs>
        <w:snapToGrid w:val="0"/>
        <w:spacing w:line="360" w:lineRule="auto"/>
        <w:rPr>
          <w:rFonts w:hint="eastAsia" w:asciiTheme="minorHAnsi" w:hAnsiTheme="minorHAnsi" w:cstheme="minorBidi"/>
          <w:b w:val="0"/>
          <w:sz w:val="22"/>
          <w:szCs w:val="22"/>
          <w:lang w:val="en-US" w:eastAsia="zh-CN"/>
        </w:rPr>
      </w:pPr>
    </w:p>
    <w:p>
      <w:pPr>
        <w:tabs>
          <w:tab w:val="left" w:pos="318"/>
        </w:tabs>
        <w:snapToGrid w:val="0"/>
        <w:spacing w:line="360" w:lineRule="auto"/>
        <w:rPr>
          <w:rFonts w:hint="eastAsia" w:asciiTheme="minorHAnsi" w:hAnsiTheme="minorHAnsi" w:cstheme="minorBidi"/>
          <w:b w:val="0"/>
          <w:sz w:val="22"/>
          <w:szCs w:val="22"/>
          <w:lang w:val="en-US" w:eastAsia="zh-CN"/>
        </w:rPr>
      </w:pPr>
    </w:p>
    <w:p>
      <w:pPr>
        <w:tabs>
          <w:tab w:val="left" w:pos="318"/>
        </w:tabs>
        <w:snapToGrid w:val="0"/>
        <w:spacing w:line="360" w:lineRule="auto"/>
        <w:rPr>
          <w:rFonts w:hint="eastAsia" w:asciiTheme="minorHAnsi" w:hAnsiTheme="minorHAnsi" w:cstheme="minorBidi"/>
          <w:b w:val="0"/>
          <w:sz w:val="22"/>
          <w:szCs w:val="22"/>
          <w:lang w:val="en-US" w:eastAsia="zh-CN"/>
        </w:rPr>
      </w:pPr>
    </w:p>
    <w:p>
      <w:pPr>
        <w:tabs>
          <w:tab w:val="left" w:pos="318"/>
        </w:tabs>
        <w:snapToGrid w:val="0"/>
        <w:spacing w:line="360" w:lineRule="auto"/>
        <w:rPr>
          <w:rFonts w:hint="eastAsia" w:asciiTheme="minorHAnsi" w:hAnsiTheme="minorHAnsi" w:cstheme="minorBidi"/>
          <w:b w:val="0"/>
          <w:sz w:val="22"/>
          <w:szCs w:val="22"/>
          <w:lang w:val="en-US" w:eastAsia="zh-CN"/>
        </w:rPr>
      </w:pPr>
    </w:p>
    <w:p>
      <w:pPr>
        <w:numPr>
          <w:ilvl w:val="-1"/>
          <w:numId w:val="0"/>
        </w:numPr>
        <w:tabs>
          <w:tab w:val="left" w:pos="318"/>
        </w:tabs>
        <w:snapToGrid w:val="0"/>
        <w:spacing w:line="360" w:lineRule="auto"/>
        <w:ind w:left="0" w:firstLine="0"/>
        <w:rPr>
          <w:rFonts w:hint="eastAsia"/>
          <w:b w:val="0"/>
          <w:sz w:val="22"/>
        </w:rPr>
      </w:pPr>
      <w:r>
        <w:rPr>
          <w:rFonts w:hint="eastAsia"/>
          <w:b w:val="0"/>
          <w:sz w:val="22"/>
          <w:lang w:val="en-US" w:eastAsia="zh-CN"/>
        </w:rPr>
        <w:t>10、</w:t>
      </w:r>
      <w:r>
        <w:rPr>
          <w:rFonts w:hint="eastAsia"/>
          <w:b w:val="0"/>
          <w:sz w:val="22"/>
        </w:rPr>
        <w:t>服务方案</w:t>
      </w:r>
    </w:p>
    <w:p>
      <w:pPr>
        <w:tabs>
          <w:tab w:val="left" w:pos="318"/>
        </w:tabs>
        <w:snapToGrid w:val="0"/>
        <w:spacing w:line="360" w:lineRule="auto"/>
        <w:rPr>
          <w:rFonts w:hint="eastAsia"/>
          <w:b w:val="0"/>
          <w:sz w:val="22"/>
        </w:rPr>
      </w:pPr>
    </w:p>
    <w:p>
      <w:pPr>
        <w:tabs>
          <w:tab w:val="left" w:pos="318"/>
        </w:tabs>
        <w:snapToGrid w:val="0"/>
        <w:spacing w:line="360" w:lineRule="auto"/>
        <w:rPr>
          <w:rFonts w:hint="eastAsia"/>
          <w:b w:val="0"/>
          <w:sz w:val="22"/>
        </w:rPr>
      </w:pPr>
    </w:p>
    <w:p>
      <w:pPr>
        <w:tabs>
          <w:tab w:val="left" w:pos="318"/>
        </w:tabs>
        <w:snapToGrid w:val="0"/>
        <w:spacing w:line="360" w:lineRule="auto"/>
        <w:rPr>
          <w:rFonts w:hint="eastAsia"/>
          <w:b w:val="0"/>
          <w:sz w:val="22"/>
        </w:rPr>
      </w:pPr>
    </w:p>
    <w:p>
      <w:pPr>
        <w:tabs>
          <w:tab w:val="left" w:pos="318"/>
        </w:tabs>
        <w:snapToGrid w:val="0"/>
        <w:spacing w:line="360" w:lineRule="auto"/>
        <w:rPr>
          <w:rFonts w:hint="eastAsia"/>
          <w:b w:val="0"/>
          <w:sz w:val="22"/>
        </w:rPr>
      </w:pPr>
    </w:p>
    <w:p>
      <w:pPr>
        <w:tabs>
          <w:tab w:val="left" w:pos="318"/>
        </w:tabs>
        <w:snapToGrid w:val="0"/>
        <w:spacing w:line="360" w:lineRule="auto"/>
        <w:rPr>
          <w:rFonts w:hint="eastAsia"/>
          <w:b w:val="0"/>
          <w:sz w:val="22"/>
        </w:rPr>
      </w:pPr>
    </w:p>
    <w:p>
      <w:pPr>
        <w:tabs>
          <w:tab w:val="left" w:pos="318"/>
        </w:tabs>
        <w:snapToGrid w:val="0"/>
        <w:spacing w:line="360" w:lineRule="auto"/>
        <w:rPr>
          <w:rFonts w:hint="eastAsia"/>
          <w:b w:val="0"/>
          <w:sz w:val="22"/>
        </w:rPr>
      </w:pPr>
    </w:p>
    <w:p>
      <w:pPr>
        <w:tabs>
          <w:tab w:val="left" w:pos="318"/>
        </w:tabs>
        <w:snapToGrid w:val="0"/>
        <w:spacing w:line="360" w:lineRule="auto"/>
        <w:rPr>
          <w:rFonts w:hint="eastAsia"/>
          <w:b w:val="0"/>
          <w:sz w:val="22"/>
        </w:rPr>
      </w:pPr>
    </w:p>
    <w:p>
      <w:pPr>
        <w:tabs>
          <w:tab w:val="left" w:pos="318"/>
        </w:tabs>
        <w:snapToGrid w:val="0"/>
        <w:spacing w:line="360" w:lineRule="auto"/>
        <w:rPr>
          <w:rFonts w:hint="eastAsia"/>
          <w:b w:val="0"/>
          <w:sz w:val="22"/>
        </w:rPr>
      </w:pPr>
    </w:p>
    <w:p>
      <w:pPr>
        <w:tabs>
          <w:tab w:val="left" w:pos="318"/>
        </w:tabs>
        <w:snapToGrid w:val="0"/>
        <w:spacing w:line="360" w:lineRule="auto"/>
        <w:rPr>
          <w:rFonts w:hint="eastAsia"/>
          <w:b w:val="0"/>
          <w:sz w:val="22"/>
        </w:rPr>
      </w:pPr>
    </w:p>
    <w:p>
      <w:pPr>
        <w:tabs>
          <w:tab w:val="left" w:pos="318"/>
        </w:tabs>
        <w:snapToGrid w:val="0"/>
        <w:spacing w:line="360" w:lineRule="auto"/>
        <w:rPr>
          <w:rFonts w:hint="eastAsia"/>
          <w:b w:val="0"/>
          <w:sz w:val="22"/>
        </w:rPr>
      </w:pPr>
    </w:p>
    <w:p>
      <w:pPr>
        <w:tabs>
          <w:tab w:val="left" w:pos="318"/>
        </w:tabs>
        <w:snapToGrid w:val="0"/>
        <w:spacing w:line="360" w:lineRule="auto"/>
        <w:rPr>
          <w:rFonts w:hint="eastAsia"/>
          <w:b w:val="0"/>
          <w:sz w:val="22"/>
        </w:rPr>
      </w:pPr>
      <w:r>
        <w:rPr>
          <w:rFonts w:hint="eastAsia"/>
          <w:b w:val="0"/>
          <w:sz w:val="22"/>
          <w:lang w:val="en-US" w:eastAsia="zh-CN"/>
        </w:rPr>
        <w:t>11、</w:t>
      </w:r>
      <w:r>
        <w:rPr>
          <w:rFonts w:hint="eastAsia"/>
          <w:b w:val="0"/>
          <w:sz w:val="22"/>
        </w:rPr>
        <w:t>供应商认为需要提供的其他证明材料。</w:t>
      </w:r>
    </w:p>
    <w:p>
      <w:pPr>
        <w:ind w:firstLine="472"/>
        <w:rPr>
          <w:rFonts w:asciiTheme="minorEastAsia" w:hAnsiTheme="minorEastAsia"/>
          <w:b/>
          <w:color w:val="000000"/>
          <w:sz w:val="24"/>
        </w:rPr>
      </w:pPr>
    </w:p>
    <w:p>
      <w:pPr>
        <w:ind w:firstLine="472"/>
        <w:rPr>
          <w:rFonts w:asciiTheme="minorEastAsia" w:hAnsiTheme="minorEastAsia"/>
          <w:b/>
          <w:color w:val="000000"/>
          <w:sz w:val="24"/>
        </w:rPr>
      </w:pPr>
    </w:p>
    <w:p>
      <w:pPr>
        <w:rPr>
          <w:rFonts w:asciiTheme="minorEastAsia" w:hAnsiTheme="minorEastAsia"/>
          <w:b/>
          <w:color w:val="000000"/>
          <w:sz w:val="24"/>
        </w:rPr>
      </w:pPr>
    </w:p>
    <w:sectPr>
      <w:footerReference r:id="rId6" w:type="default"/>
      <w:pgSz w:w="11906" w:h="16838"/>
      <w:pgMar w:top="1440" w:right="1797" w:bottom="1440" w:left="1797"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8"/>
      </w:rPr>
    </w:pPr>
    <w:r>
      <w:fldChar w:fldCharType="begin"/>
    </w:r>
    <w:r>
      <w:rPr>
        <w:rStyle w:val="28"/>
      </w:rPr>
      <w:instrText xml:space="preserve">PAGE  </w:instrText>
    </w:r>
    <w:r>
      <w:fldChar w:fldCharType="separate"/>
    </w:r>
    <w:r>
      <w:rPr>
        <w:rStyle w:val="28"/>
      </w:rPr>
      <w:t>1</w:t>
    </w:r>
    <w:r>
      <w:fldChar w:fldCharType="end"/>
    </w:r>
  </w:p>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C349EA"/>
    <w:multiLevelType w:val="multilevel"/>
    <w:tmpl w:val="05C349EA"/>
    <w:lvl w:ilvl="0" w:tentative="0">
      <w:start w:val="3"/>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
    <w:nsid w:val="06536242"/>
    <w:multiLevelType w:val="singleLevel"/>
    <w:tmpl w:val="06536242"/>
    <w:lvl w:ilvl="0" w:tentative="0">
      <w:start w:val="1"/>
      <w:numFmt w:val="decimal"/>
      <w:suff w:val="space"/>
      <w:lvlText w:val="%1."/>
      <w:lvlJc w:val="left"/>
    </w:lvl>
  </w:abstractNum>
  <w:abstractNum w:abstractNumId="2">
    <w:nsid w:val="0D547B46"/>
    <w:multiLevelType w:val="multilevel"/>
    <w:tmpl w:val="0D547B46"/>
    <w:lvl w:ilvl="0" w:tentative="0">
      <w:start w:val="6"/>
      <w:numFmt w:val="decimal"/>
      <w:lvlText w:val="%1"/>
      <w:lvlJc w:val="left"/>
      <w:pPr>
        <w:ind w:left="360" w:hanging="360"/>
      </w:pPr>
      <w:rPr>
        <w:rFonts w:hint="default" w:ascii="Times New Roman" w:hAnsi="Times New Roman"/>
        <w:color w:val="003300"/>
        <w:sz w:val="20"/>
      </w:rPr>
    </w:lvl>
    <w:lvl w:ilvl="1" w:tentative="0">
      <w:start w:val="1"/>
      <w:numFmt w:val="decimal"/>
      <w:lvlText w:val="7.%2"/>
      <w:lvlJc w:val="left"/>
      <w:pPr>
        <w:ind w:left="360" w:hanging="360"/>
      </w:pPr>
      <w:rPr>
        <w:rFonts w:hint="default" w:ascii="Times New Roman" w:hAnsi="Times New Roman"/>
        <w:b w:val="0"/>
        <w:color w:val="auto"/>
        <w:sz w:val="20"/>
      </w:rPr>
    </w:lvl>
    <w:lvl w:ilvl="2" w:tentative="0">
      <w:start w:val="1"/>
      <w:numFmt w:val="decimal"/>
      <w:lvlText w:val="%1.%2.%3"/>
      <w:lvlJc w:val="left"/>
      <w:pPr>
        <w:ind w:left="720" w:hanging="720"/>
      </w:pPr>
      <w:rPr>
        <w:rFonts w:hint="default" w:ascii="Times New Roman" w:hAnsi="Times New Roman"/>
        <w:color w:val="003300"/>
        <w:sz w:val="20"/>
      </w:rPr>
    </w:lvl>
    <w:lvl w:ilvl="3" w:tentative="0">
      <w:start w:val="1"/>
      <w:numFmt w:val="decimal"/>
      <w:lvlText w:val="%1.%2.%3.%4"/>
      <w:lvlJc w:val="left"/>
      <w:pPr>
        <w:ind w:left="1080" w:hanging="1080"/>
      </w:pPr>
      <w:rPr>
        <w:rFonts w:hint="default" w:ascii="Times New Roman" w:hAnsi="Times New Roman"/>
        <w:color w:val="003300"/>
        <w:sz w:val="20"/>
      </w:rPr>
    </w:lvl>
    <w:lvl w:ilvl="4" w:tentative="0">
      <w:start w:val="1"/>
      <w:numFmt w:val="decimal"/>
      <w:lvlText w:val="%1.%2.%3.%4.%5"/>
      <w:lvlJc w:val="left"/>
      <w:pPr>
        <w:ind w:left="1080" w:hanging="1080"/>
      </w:pPr>
      <w:rPr>
        <w:rFonts w:hint="default" w:ascii="Times New Roman" w:hAnsi="Times New Roman"/>
        <w:color w:val="003300"/>
        <w:sz w:val="20"/>
      </w:rPr>
    </w:lvl>
    <w:lvl w:ilvl="5" w:tentative="0">
      <w:start w:val="1"/>
      <w:numFmt w:val="decimal"/>
      <w:lvlText w:val="%1.%2.%3.%4.%5.%6"/>
      <w:lvlJc w:val="left"/>
      <w:pPr>
        <w:ind w:left="1440" w:hanging="1440"/>
      </w:pPr>
      <w:rPr>
        <w:rFonts w:hint="default" w:ascii="Times New Roman" w:hAnsi="Times New Roman"/>
        <w:color w:val="003300"/>
        <w:sz w:val="20"/>
      </w:rPr>
    </w:lvl>
    <w:lvl w:ilvl="6" w:tentative="0">
      <w:start w:val="1"/>
      <w:numFmt w:val="decimal"/>
      <w:lvlText w:val="%1.%2.%3.%4.%5.%6.%7"/>
      <w:lvlJc w:val="left"/>
      <w:pPr>
        <w:ind w:left="1440" w:hanging="1440"/>
      </w:pPr>
      <w:rPr>
        <w:rFonts w:hint="default" w:ascii="Times New Roman" w:hAnsi="Times New Roman"/>
        <w:color w:val="003300"/>
        <w:sz w:val="20"/>
      </w:rPr>
    </w:lvl>
    <w:lvl w:ilvl="7" w:tentative="0">
      <w:start w:val="1"/>
      <w:numFmt w:val="decimal"/>
      <w:lvlText w:val="%1.%2.%3.%4.%5.%6.%7.%8"/>
      <w:lvlJc w:val="left"/>
      <w:pPr>
        <w:ind w:left="1800" w:hanging="1800"/>
      </w:pPr>
      <w:rPr>
        <w:rFonts w:hint="default" w:ascii="Times New Roman" w:hAnsi="Times New Roman"/>
        <w:color w:val="003300"/>
        <w:sz w:val="20"/>
      </w:rPr>
    </w:lvl>
    <w:lvl w:ilvl="8" w:tentative="0">
      <w:start w:val="1"/>
      <w:numFmt w:val="decimal"/>
      <w:lvlText w:val="%1.%2.%3.%4.%5.%6.%7.%8.%9"/>
      <w:lvlJc w:val="left"/>
      <w:pPr>
        <w:ind w:left="1800" w:hanging="1800"/>
      </w:pPr>
      <w:rPr>
        <w:rFonts w:hint="default" w:ascii="Times New Roman" w:hAnsi="Times New Roman"/>
        <w:color w:val="003300"/>
        <w:sz w:val="20"/>
      </w:rPr>
    </w:lvl>
  </w:abstractNum>
  <w:abstractNum w:abstractNumId="3">
    <w:nsid w:val="0D924CC6"/>
    <w:multiLevelType w:val="multilevel"/>
    <w:tmpl w:val="0D924CC6"/>
    <w:lvl w:ilvl="0" w:tentative="0">
      <w:start w:val="1"/>
      <w:numFmt w:val="japaneseCounting"/>
      <w:lvlText w:val="第%1章"/>
      <w:lvlJc w:val="left"/>
      <w:pPr>
        <w:ind w:left="1305" w:hanging="130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E707E33"/>
    <w:multiLevelType w:val="multilevel"/>
    <w:tmpl w:val="0E707E33"/>
    <w:lvl w:ilvl="0" w:tentative="0">
      <w:start w:val="5"/>
      <w:numFmt w:val="decimal"/>
      <w:lvlText w:val="%1"/>
      <w:lvlJc w:val="left"/>
      <w:pPr>
        <w:ind w:left="360" w:hanging="360"/>
      </w:pPr>
      <w:rPr>
        <w:rFonts w:hint="default"/>
      </w:rPr>
    </w:lvl>
    <w:lvl w:ilvl="1" w:tentative="0">
      <w:start w:val="1"/>
      <w:numFmt w:val="decimal"/>
      <w:lvlText w:val="5.%2"/>
      <w:lvlJc w:val="left"/>
      <w:pPr>
        <w:ind w:left="360" w:hanging="360"/>
      </w:pPr>
      <w:rPr>
        <w:rFonts w:hint="eastAsia"/>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5">
    <w:nsid w:val="10B10BD8"/>
    <w:multiLevelType w:val="multilevel"/>
    <w:tmpl w:val="10B10BD8"/>
    <w:lvl w:ilvl="0" w:tentative="0">
      <w:start w:val="4"/>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b w:val="0"/>
      </w:rPr>
    </w:lvl>
    <w:lvl w:ilvl="3" w:tentative="0">
      <w:start w:val="1"/>
      <w:numFmt w:val="decimal"/>
      <w:lvlText w:val="%1.%2.%3.%4"/>
      <w:lvlJc w:val="left"/>
      <w:pPr>
        <w:ind w:left="228" w:hanging="1080"/>
      </w:pPr>
      <w:rPr>
        <w:rFonts w:hint="default"/>
      </w:rPr>
    </w:lvl>
    <w:lvl w:ilvl="4" w:tentative="0">
      <w:start w:val="1"/>
      <w:numFmt w:val="decimal"/>
      <w:lvlText w:val="%1.%2.%3.%4.%5"/>
      <w:lvlJc w:val="left"/>
      <w:pPr>
        <w:ind w:left="-56" w:hanging="1080"/>
      </w:pPr>
      <w:rPr>
        <w:rFonts w:hint="default"/>
      </w:rPr>
    </w:lvl>
    <w:lvl w:ilvl="5" w:tentative="0">
      <w:start w:val="1"/>
      <w:numFmt w:val="decimal"/>
      <w:lvlText w:val="%1.%2.%3.%4.%5.%6"/>
      <w:lvlJc w:val="left"/>
      <w:pPr>
        <w:ind w:left="20" w:hanging="1440"/>
      </w:pPr>
      <w:rPr>
        <w:rFonts w:hint="default"/>
      </w:rPr>
    </w:lvl>
    <w:lvl w:ilvl="6" w:tentative="0">
      <w:start w:val="1"/>
      <w:numFmt w:val="decimal"/>
      <w:lvlText w:val="%1.%2.%3.%4.%5.%6.%7"/>
      <w:lvlJc w:val="left"/>
      <w:pPr>
        <w:ind w:left="-264" w:hanging="1440"/>
      </w:pPr>
      <w:rPr>
        <w:rFonts w:hint="default"/>
      </w:rPr>
    </w:lvl>
    <w:lvl w:ilvl="7" w:tentative="0">
      <w:start w:val="1"/>
      <w:numFmt w:val="decimal"/>
      <w:lvlText w:val="%1.%2.%3.%4.%5.%6.%7.%8"/>
      <w:lvlJc w:val="left"/>
      <w:pPr>
        <w:ind w:left="-188" w:hanging="1800"/>
      </w:pPr>
      <w:rPr>
        <w:rFonts w:hint="default"/>
      </w:rPr>
    </w:lvl>
    <w:lvl w:ilvl="8" w:tentative="0">
      <w:start w:val="1"/>
      <w:numFmt w:val="decimal"/>
      <w:lvlText w:val="%1.%2.%3.%4.%5.%6.%7.%8.%9"/>
      <w:lvlJc w:val="left"/>
      <w:pPr>
        <w:ind w:left="-472" w:hanging="1800"/>
      </w:pPr>
      <w:rPr>
        <w:rFonts w:hint="default"/>
      </w:rPr>
    </w:lvl>
  </w:abstractNum>
  <w:abstractNum w:abstractNumId="6">
    <w:nsid w:val="14CF0507"/>
    <w:multiLevelType w:val="multilevel"/>
    <w:tmpl w:val="14CF0507"/>
    <w:lvl w:ilvl="0" w:tentative="0">
      <w:start w:val="1"/>
      <w:numFmt w:val="decimal"/>
      <w:lvlText w:val="%1."/>
      <w:lvlJc w:val="left"/>
      <w:pPr>
        <w:ind w:left="785" w:hanging="360"/>
      </w:pPr>
      <w:rPr>
        <w:rFonts w:hint="default"/>
        <w:color w:val="000000"/>
        <w:sz w:val="24"/>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7">
    <w:nsid w:val="18AB0BAB"/>
    <w:multiLevelType w:val="multilevel"/>
    <w:tmpl w:val="18AB0BAB"/>
    <w:lvl w:ilvl="0" w:tentative="0">
      <w:start w:val="1"/>
      <w:numFmt w:val="decimal"/>
      <w:lvlText w:val="%1"/>
      <w:lvlJc w:val="left"/>
      <w:pPr>
        <w:ind w:left="360" w:hanging="360"/>
      </w:pPr>
      <w:rPr>
        <w:rFonts w:hint="default"/>
      </w:rPr>
    </w:lvl>
    <w:lvl w:ilvl="1" w:tentative="0">
      <w:start w:val="1"/>
      <w:numFmt w:val="decimal"/>
      <w:lvlText w:val="%1.%2"/>
      <w:lvlJc w:val="left"/>
      <w:pPr>
        <w:ind w:left="392" w:hanging="360"/>
      </w:pPr>
      <w:rPr>
        <w:rFonts w:hint="default"/>
      </w:rPr>
    </w:lvl>
    <w:lvl w:ilvl="2" w:tentative="0">
      <w:start w:val="1"/>
      <w:numFmt w:val="decimal"/>
      <w:lvlText w:val="%1.%2.%3"/>
      <w:lvlJc w:val="left"/>
      <w:pPr>
        <w:ind w:left="784" w:hanging="720"/>
      </w:pPr>
      <w:rPr>
        <w:rFonts w:hint="default"/>
      </w:rPr>
    </w:lvl>
    <w:lvl w:ilvl="3" w:tentative="0">
      <w:start w:val="1"/>
      <w:numFmt w:val="decimal"/>
      <w:lvlText w:val="%1.%2.%3.%4"/>
      <w:lvlJc w:val="left"/>
      <w:pPr>
        <w:ind w:left="1176" w:hanging="1080"/>
      </w:pPr>
      <w:rPr>
        <w:rFonts w:hint="default"/>
      </w:rPr>
    </w:lvl>
    <w:lvl w:ilvl="4" w:tentative="0">
      <w:start w:val="1"/>
      <w:numFmt w:val="decimal"/>
      <w:lvlText w:val="%1.%2.%3.%4.%5"/>
      <w:lvlJc w:val="left"/>
      <w:pPr>
        <w:ind w:left="1208" w:hanging="1080"/>
      </w:pPr>
      <w:rPr>
        <w:rFonts w:hint="default"/>
      </w:rPr>
    </w:lvl>
    <w:lvl w:ilvl="5" w:tentative="0">
      <w:start w:val="1"/>
      <w:numFmt w:val="decimal"/>
      <w:lvlText w:val="%1.%2.%3.%4.%5.%6"/>
      <w:lvlJc w:val="left"/>
      <w:pPr>
        <w:ind w:left="1600" w:hanging="1440"/>
      </w:pPr>
      <w:rPr>
        <w:rFonts w:hint="default"/>
      </w:rPr>
    </w:lvl>
    <w:lvl w:ilvl="6" w:tentative="0">
      <w:start w:val="1"/>
      <w:numFmt w:val="decimal"/>
      <w:lvlText w:val="%1.%2.%3.%4.%5.%6.%7"/>
      <w:lvlJc w:val="left"/>
      <w:pPr>
        <w:ind w:left="1632" w:hanging="1440"/>
      </w:pPr>
      <w:rPr>
        <w:rFonts w:hint="default"/>
      </w:rPr>
    </w:lvl>
    <w:lvl w:ilvl="7" w:tentative="0">
      <w:start w:val="1"/>
      <w:numFmt w:val="decimal"/>
      <w:lvlText w:val="%1.%2.%3.%4.%5.%6.%7.%8"/>
      <w:lvlJc w:val="left"/>
      <w:pPr>
        <w:ind w:left="2024" w:hanging="1800"/>
      </w:pPr>
      <w:rPr>
        <w:rFonts w:hint="default"/>
      </w:rPr>
    </w:lvl>
    <w:lvl w:ilvl="8" w:tentative="0">
      <w:start w:val="1"/>
      <w:numFmt w:val="decimal"/>
      <w:lvlText w:val="%1.%2.%3.%4.%5.%6.%7.%8.%9"/>
      <w:lvlJc w:val="left"/>
      <w:pPr>
        <w:ind w:left="2056" w:hanging="1800"/>
      </w:pPr>
      <w:rPr>
        <w:rFonts w:hint="default"/>
      </w:rPr>
    </w:lvl>
  </w:abstractNum>
  <w:abstractNum w:abstractNumId="8">
    <w:nsid w:val="1E4148AD"/>
    <w:multiLevelType w:val="multilevel"/>
    <w:tmpl w:val="1E4148AD"/>
    <w:lvl w:ilvl="0" w:tentative="0">
      <w:start w:val="1"/>
      <w:numFmt w:val="decimal"/>
      <w:lvlText w:val="%1."/>
      <w:lvlJc w:val="left"/>
      <w:pPr>
        <w:tabs>
          <w:tab w:val="left" w:pos="420"/>
        </w:tabs>
        <w:ind w:left="420" w:hanging="420"/>
      </w:pPr>
    </w:lvl>
    <w:lvl w:ilvl="1" w:tentative="0">
      <w:start w:val="1"/>
      <w:numFmt w:val="chineseCountingThousand"/>
      <w:lvlText w:val="%2、"/>
      <w:lvlJc w:val="left"/>
      <w:pPr>
        <w:tabs>
          <w:tab w:val="left" w:pos="420"/>
        </w:tabs>
        <w:ind w:left="420" w:hanging="420"/>
      </w:pPr>
      <w:rPr>
        <w:rFonts w:ascii="宋体" w:hAnsi="宋体" w:eastAsia="宋体"/>
        <w:sz w:val="21"/>
        <w:szCs w:val="21"/>
      </w:rPr>
    </w:lvl>
    <w:lvl w:ilvl="2" w:tentative="0">
      <w:start w:val="1"/>
      <w:numFmt w:val="decimal"/>
      <w:lvlText w:val="%3."/>
      <w:lvlJc w:val="lef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F7B76A2"/>
    <w:multiLevelType w:val="multilevel"/>
    <w:tmpl w:val="1F7B76A2"/>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B6B9467"/>
    <w:multiLevelType w:val="singleLevel"/>
    <w:tmpl w:val="2B6B9467"/>
    <w:lvl w:ilvl="0" w:tentative="0">
      <w:start w:val="5"/>
      <w:numFmt w:val="chineseCounting"/>
      <w:suff w:val="space"/>
      <w:lvlText w:val="第%1章"/>
      <w:lvlJc w:val="left"/>
      <w:rPr>
        <w:rFonts w:hint="eastAsia"/>
      </w:rPr>
    </w:lvl>
  </w:abstractNum>
  <w:abstractNum w:abstractNumId="11">
    <w:nsid w:val="2E02420D"/>
    <w:multiLevelType w:val="multilevel"/>
    <w:tmpl w:val="2E02420D"/>
    <w:lvl w:ilvl="0" w:tentative="0">
      <w:start w:val="3"/>
      <w:numFmt w:val="decimal"/>
      <w:lvlText w:val="%1."/>
      <w:lvlJc w:val="left"/>
      <w:pPr>
        <w:tabs>
          <w:tab w:val="left" w:pos="420"/>
        </w:tabs>
        <w:ind w:left="420" w:hanging="420"/>
      </w:pPr>
      <w:rPr>
        <w:rFonts w:hint="eastAsia"/>
      </w:rPr>
    </w:lvl>
    <w:lvl w:ilvl="1" w:tentative="0">
      <w:start w:val="5"/>
      <w:numFmt w:val="chineseCountingThousand"/>
      <w:lvlText w:val="%2、"/>
      <w:lvlJc w:val="left"/>
      <w:pPr>
        <w:tabs>
          <w:tab w:val="left" w:pos="420"/>
        </w:tabs>
        <w:ind w:left="420" w:hanging="420"/>
      </w:pPr>
      <w:rPr>
        <w:rFonts w:hint="eastAsia" w:ascii="宋体" w:hAnsi="宋体" w:eastAsia="宋体"/>
        <w:sz w:val="21"/>
        <w:szCs w:val="21"/>
      </w:rPr>
    </w:lvl>
    <w:lvl w:ilvl="2" w:tentative="0">
      <w:start w:val="1"/>
      <w:numFmt w:val="decimal"/>
      <w:lvlText w:val="%3."/>
      <w:lvlJc w:val="lef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2">
    <w:nsid w:val="2F4A6BF4"/>
    <w:multiLevelType w:val="multilevel"/>
    <w:tmpl w:val="2F4A6BF4"/>
    <w:lvl w:ilvl="0" w:tentative="0">
      <w:start w:val="1"/>
      <w:numFmt w:val="decimal"/>
      <w:lvlText w:val="%1)"/>
      <w:lvlJc w:val="left"/>
      <w:pPr>
        <w:tabs>
          <w:tab w:val="left" w:pos="0"/>
        </w:tabs>
        <w:ind w:left="340" w:hanging="34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471FE685"/>
    <w:multiLevelType w:val="singleLevel"/>
    <w:tmpl w:val="471FE685"/>
    <w:lvl w:ilvl="0" w:tentative="0">
      <w:start w:val="6"/>
      <w:numFmt w:val="chineseCounting"/>
      <w:suff w:val="space"/>
      <w:lvlText w:val="第%1章"/>
      <w:lvlJc w:val="left"/>
      <w:rPr>
        <w:rFonts w:hint="eastAsia"/>
      </w:rPr>
    </w:lvl>
  </w:abstractNum>
  <w:abstractNum w:abstractNumId="14">
    <w:nsid w:val="5DB53A89"/>
    <w:multiLevelType w:val="multilevel"/>
    <w:tmpl w:val="5DB53A89"/>
    <w:lvl w:ilvl="0" w:tentative="0">
      <w:start w:val="2"/>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6A08009B"/>
    <w:multiLevelType w:val="multilevel"/>
    <w:tmpl w:val="6A08009B"/>
    <w:lvl w:ilvl="0" w:tentative="0">
      <w:start w:val="2"/>
      <w:numFmt w:val="decimal"/>
      <w:lvlText w:val="%1"/>
      <w:lvlJc w:val="left"/>
      <w:pPr>
        <w:ind w:left="360" w:hanging="360"/>
      </w:pPr>
      <w:rPr>
        <w:rFonts w:hint="default"/>
      </w:rPr>
    </w:lvl>
    <w:lvl w:ilvl="1" w:tentative="0">
      <w:start w:val="1"/>
      <w:numFmt w:val="decimal"/>
      <w:lvlText w:val="%1.%2"/>
      <w:lvlJc w:val="left"/>
      <w:pPr>
        <w:ind w:left="360" w:hanging="360"/>
      </w:pPr>
      <w:rPr>
        <w:rFonts w:hint="default"/>
        <w:b w:val="0"/>
      </w:rPr>
    </w:lvl>
    <w:lvl w:ilvl="2" w:tentative="0">
      <w:start w:val="1"/>
      <w:numFmt w:val="decimal"/>
      <w:lvlText w:val="%1.%2.%3"/>
      <w:lvlJc w:val="left"/>
      <w:pPr>
        <w:ind w:left="152" w:hanging="720"/>
      </w:pPr>
      <w:rPr>
        <w:rFonts w:hint="default"/>
      </w:rPr>
    </w:lvl>
    <w:lvl w:ilvl="3" w:tentative="0">
      <w:start w:val="1"/>
      <w:numFmt w:val="decimal"/>
      <w:lvlText w:val="%1.%2.%3.%4"/>
      <w:lvlJc w:val="left"/>
      <w:pPr>
        <w:ind w:left="228" w:hanging="1080"/>
      </w:pPr>
      <w:rPr>
        <w:rFonts w:hint="default"/>
      </w:rPr>
    </w:lvl>
    <w:lvl w:ilvl="4" w:tentative="0">
      <w:start w:val="1"/>
      <w:numFmt w:val="decimal"/>
      <w:lvlText w:val="%1.%2.%3.%4.%5"/>
      <w:lvlJc w:val="left"/>
      <w:pPr>
        <w:ind w:left="-56" w:hanging="1080"/>
      </w:pPr>
      <w:rPr>
        <w:rFonts w:hint="default"/>
      </w:rPr>
    </w:lvl>
    <w:lvl w:ilvl="5" w:tentative="0">
      <w:start w:val="1"/>
      <w:numFmt w:val="decimal"/>
      <w:lvlText w:val="%1.%2.%3.%4.%5.%6"/>
      <w:lvlJc w:val="left"/>
      <w:pPr>
        <w:ind w:left="20" w:hanging="1440"/>
      </w:pPr>
      <w:rPr>
        <w:rFonts w:hint="default"/>
      </w:rPr>
    </w:lvl>
    <w:lvl w:ilvl="6" w:tentative="0">
      <w:start w:val="1"/>
      <w:numFmt w:val="decimal"/>
      <w:lvlText w:val="%1.%2.%3.%4.%5.%6.%7"/>
      <w:lvlJc w:val="left"/>
      <w:pPr>
        <w:ind w:left="-264" w:hanging="1440"/>
      </w:pPr>
      <w:rPr>
        <w:rFonts w:hint="default"/>
      </w:rPr>
    </w:lvl>
    <w:lvl w:ilvl="7" w:tentative="0">
      <w:start w:val="1"/>
      <w:numFmt w:val="decimal"/>
      <w:lvlText w:val="%1.%2.%3.%4.%5.%6.%7.%8"/>
      <w:lvlJc w:val="left"/>
      <w:pPr>
        <w:ind w:left="-188" w:hanging="1800"/>
      </w:pPr>
      <w:rPr>
        <w:rFonts w:hint="default"/>
      </w:rPr>
    </w:lvl>
    <w:lvl w:ilvl="8" w:tentative="0">
      <w:start w:val="1"/>
      <w:numFmt w:val="decimal"/>
      <w:lvlText w:val="%1.%2.%3.%4.%5.%6.%7.%8.%9"/>
      <w:lvlJc w:val="left"/>
      <w:pPr>
        <w:ind w:left="-472" w:hanging="1800"/>
      </w:pPr>
      <w:rPr>
        <w:rFonts w:hint="default"/>
      </w:rPr>
    </w:lvl>
  </w:abstractNum>
  <w:abstractNum w:abstractNumId="16">
    <w:nsid w:val="763F107F"/>
    <w:multiLevelType w:val="multilevel"/>
    <w:tmpl w:val="763F107F"/>
    <w:lvl w:ilvl="0" w:tentative="0">
      <w:start w:val="1"/>
      <w:numFmt w:val="decimal"/>
      <w:lvlText w:val="（%1）"/>
      <w:lvlJc w:val="left"/>
      <w:pPr>
        <w:tabs>
          <w:tab w:val="left" w:pos="587"/>
        </w:tabs>
        <w:ind w:left="587" w:hanging="482"/>
      </w:pPr>
      <w:rPr>
        <w:rFonts w:ascii="Arial" w:hAnsi="Arial" w:eastAsia="宋体" w:cs="Arial"/>
        <w:b w:val="0"/>
        <w:i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6"/>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0"/>
  </w:num>
  <w:num w:numId="6">
    <w:abstractNumId w:val="8"/>
  </w:num>
  <w:num w:numId="7">
    <w:abstractNumId w:val="7"/>
  </w:num>
  <w:num w:numId="8">
    <w:abstractNumId w:val="15"/>
  </w:num>
  <w:num w:numId="9">
    <w:abstractNumId w:val="0"/>
  </w:num>
  <w:num w:numId="10">
    <w:abstractNumId w:val="5"/>
  </w:num>
  <w:num w:numId="11">
    <w:abstractNumId w:val="11"/>
  </w:num>
  <w:num w:numId="12">
    <w:abstractNumId w:val="4"/>
  </w:num>
  <w:num w:numId="13">
    <w:abstractNumId w:val="2"/>
  </w:num>
  <w:num w:numId="14">
    <w:abstractNumId w:val="13"/>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2OGYxYjQ3MjlhMzM4MWNiZTFlOGYzODY0ZTk0NzcifQ=="/>
  </w:docVars>
  <w:rsids>
    <w:rsidRoot w:val="00DB2C78"/>
    <w:rsid w:val="0000188C"/>
    <w:rsid w:val="0000267D"/>
    <w:rsid w:val="00003661"/>
    <w:rsid w:val="00006881"/>
    <w:rsid w:val="00007BEA"/>
    <w:rsid w:val="00011B65"/>
    <w:rsid w:val="00013CF8"/>
    <w:rsid w:val="00014AE3"/>
    <w:rsid w:val="00017543"/>
    <w:rsid w:val="000176E3"/>
    <w:rsid w:val="000201BB"/>
    <w:rsid w:val="00026973"/>
    <w:rsid w:val="00026A47"/>
    <w:rsid w:val="00027CF7"/>
    <w:rsid w:val="000316A1"/>
    <w:rsid w:val="00041A9E"/>
    <w:rsid w:val="00044424"/>
    <w:rsid w:val="00046C19"/>
    <w:rsid w:val="00047546"/>
    <w:rsid w:val="000501B1"/>
    <w:rsid w:val="0005185F"/>
    <w:rsid w:val="00060FAA"/>
    <w:rsid w:val="0006630F"/>
    <w:rsid w:val="000678B9"/>
    <w:rsid w:val="00076A14"/>
    <w:rsid w:val="000816EA"/>
    <w:rsid w:val="00083C16"/>
    <w:rsid w:val="0008527E"/>
    <w:rsid w:val="00086C88"/>
    <w:rsid w:val="00086F7F"/>
    <w:rsid w:val="00092384"/>
    <w:rsid w:val="00094D95"/>
    <w:rsid w:val="0009583D"/>
    <w:rsid w:val="000A3D55"/>
    <w:rsid w:val="000A5090"/>
    <w:rsid w:val="000A76B9"/>
    <w:rsid w:val="000B27E5"/>
    <w:rsid w:val="000B4444"/>
    <w:rsid w:val="000B5CCF"/>
    <w:rsid w:val="000C3D70"/>
    <w:rsid w:val="000C795B"/>
    <w:rsid w:val="000E188E"/>
    <w:rsid w:val="000E1ABB"/>
    <w:rsid w:val="000E21A9"/>
    <w:rsid w:val="000E22E4"/>
    <w:rsid w:val="000E4145"/>
    <w:rsid w:val="000E7259"/>
    <w:rsid w:val="000F0D58"/>
    <w:rsid w:val="000F137A"/>
    <w:rsid w:val="000F602A"/>
    <w:rsid w:val="000F6628"/>
    <w:rsid w:val="00105247"/>
    <w:rsid w:val="00116432"/>
    <w:rsid w:val="00120015"/>
    <w:rsid w:val="00123064"/>
    <w:rsid w:val="0012596A"/>
    <w:rsid w:val="0012599F"/>
    <w:rsid w:val="001262A9"/>
    <w:rsid w:val="00131494"/>
    <w:rsid w:val="00133B29"/>
    <w:rsid w:val="00133FF2"/>
    <w:rsid w:val="00141234"/>
    <w:rsid w:val="00144E3F"/>
    <w:rsid w:val="00145A21"/>
    <w:rsid w:val="001460BA"/>
    <w:rsid w:val="00146918"/>
    <w:rsid w:val="00147766"/>
    <w:rsid w:val="00153CDC"/>
    <w:rsid w:val="001574AC"/>
    <w:rsid w:val="001624F7"/>
    <w:rsid w:val="001629D6"/>
    <w:rsid w:val="001658FB"/>
    <w:rsid w:val="001761AA"/>
    <w:rsid w:val="00176FEF"/>
    <w:rsid w:val="00177CCA"/>
    <w:rsid w:val="0018187A"/>
    <w:rsid w:val="00184D6A"/>
    <w:rsid w:val="00190A0B"/>
    <w:rsid w:val="001929B8"/>
    <w:rsid w:val="00192B10"/>
    <w:rsid w:val="00193875"/>
    <w:rsid w:val="001957CD"/>
    <w:rsid w:val="001A146D"/>
    <w:rsid w:val="001A1999"/>
    <w:rsid w:val="001A46C3"/>
    <w:rsid w:val="001A5191"/>
    <w:rsid w:val="001A667E"/>
    <w:rsid w:val="001A69B5"/>
    <w:rsid w:val="001B2349"/>
    <w:rsid w:val="001C0DFD"/>
    <w:rsid w:val="001C1311"/>
    <w:rsid w:val="001C23EB"/>
    <w:rsid w:val="001C27DE"/>
    <w:rsid w:val="001C3B9F"/>
    <w:rsid w:val="001C57F8"/>
    <w:rsid w:val="001C7F5B"/>
    <w:rsid w:val="001D0C93"/>
    <w:rsid w:val="001D5A7B"/>
    <w:rsid w:val="001D7F8A"/>
    <w:rsid w:val="001E282A"/>
    <w:rsid w:val="001E2ABB"/>
    <w:rsid w:val="001F0175"/>
    <w:rsid w:val="001F1391"/>
    <w:rsid w:val="001F4CEE"/>
    <w:rsid w:val="001F6884"/>
    <w:rsid w:val="00210DBE"/>
    <w:rsid w:val="00211867"/>
    <w:rsid w:val="00213E7F"/>
    <w:rsid w:val="00213FED"/>
    <w:rsid w:val="002141BB"/>
    <w:rsid w:val="0021594F"/>
    <w:rsid w:val="00216144"/>
    <w:rsid w:val="002205C1"/>
    <w:rsid w:val="00220D58"/>
    <w:rsid w:val="00220D65"/>
    <w:rsid w:val="0022273C"/>
    <w:rsid w:val="00231542"/>
    <w:rsid w:val="00232C98"/>
    <w:rsid w:val="0023684F"/>
    <w:rsid w:val="00240A72"/>
    <w:rsid w:val="00242A26"/>
    <w:rsid w:val="00242C57"/>
    <w:rsid w:val="002467A1"/>
    <w:rsid w:val="00250686"/>
    <w:rsid w:val="00250C53"/>
    <w:rsid w:val="00260430"/>
    <w:rsid w:val="002633C3"/>
    <w:rsid w:val="00265B38"/>
    <w:rsid w:val="002663C4"/>
    <w:rsid w:val="002668DD"/>
    <w:rsid w:val="00266AA1"/>
    <w:rsid w:val="00272566"/>
    <w:rsid w:val="00274057"/>
    <w:rsid w:val="002754E8"/>
    <w:rsid w:val="00276169"/>
    <w:rsid w:val="0028120D"/>
    <w:rsid w:val="00282B17"/>
    <w:rsid w:val="002936D8"/>
    <w:rsid w:val="00294A10"/>
    <w:rsid w:val="002A053B"/>
    <w:rsid w:val="002A12DC"/>
    <w:rsid w:val="002A1A60"/>
    <w:rsid w:val="002A649F"/>
    <w:rsid w:val="002B06A3"/>
    <w:rsid w:val="002B0994"/>
    <w:rsid w:val="002B13BE"/>
    <w:rsid w:val="002B4B15"/>
    <w:rsid w:val="002B6299"/>
    <w:rsid w:val="002B790E"/>
    <w:rsid w:val="002B7D8E"/>
    <w:rsid w:val="002C1C58"/>
    <w:rsid w:val="002C6068"/>
    <w:rsid w:val="002D0C1D"/>
    <w:rsid w:val="002D0EC2"/>
    <w:rsid w:val="002D11E5"/>
    <w:rsid w:val="002D1E2F"/>
    <w:rsid w:val="002D65E0"/>
    <w:rsid w:val="002E17B7"/>
    <w:rsid w:val="002E1AC7"/>
    <w:rsid w:val="002E526D"/>
    <w:rsid w:val="002E689F"/>
    <w:rsid w:val="002F06FF"/>
    <w:rsid w:val="002F47BA"/>
    <w:rsid w:val="002F49B6"/>
    <w:rsid w:val="00301C95"/>
    <w:rsid w:val="00302F2E"/>
    <w:rsid w:val="00303075"/>
    <w:rsid w:val="0030672C"/>
    <w:rsid w:val="00311241"/>
    <w:rsid w:val="00311C84"/>
    <w:rsid w:val="003125FD"/>
    <w:rsid w:val="003128F5"/>
    <w:rsid w:val="003142A6"/>
    <w:rsid w:val="00314965"/>
    <w:rsid w:val="00316793"/>
    <w:rsid w:val="00317837"/>
    <w:rsid w:val="00317DF7"/>
    <w:rsid w:val="003215FB"/>
    <w:rsid w:val="00327842"/>
    <w:rsid w:val="0033334D"/>
    <w:rsid w:val="00333553"/>
    <w:rsid w:val="00334560"/>
    <w:rsid w:val="00337324"/>
    <w:rsid w:val="003448B3"/>
    <w:rsid w:val="00344C77"/>
    <w:rsid w:val="00346A46"/>
    <w:rsid w:val="003515B7"/>
    <w:rsid w:val="00353CA6"/>
    <w:rsid w:val="00355A1C"/>
    <w:rsid w:val="00356902"/>
    <w:rsid w:val="003602A9"/>
    <w:rsid w:val="00367AE5"/>
    <w:rsid w:val="00374061"/>
    <w:rsid w:val="0037665C"/>
    <w:rsid w:val="003852C4"/>
    <w:rsid w:val="00387356"/>
    <w:rsid w:val="00391578"/>
    <w:rsid w:val="0039201D"/>
    <w:rsid w:val="0039283D"/>
    <w:rsid w:val="0039358E"/>
    <w:rsid w:val="003948D3"/>
    <w:rsid w:val="00396046"/>
    <w:rsid w:val="003A49AB"/>
    <w:rsid w:val="003A5032"/>
    <w:rsid w:val="003B1198"/>
    <w:rsid w:val="003B1B17"/>
    <w:rsid w:val="003B1F6F"/>
    <w:rsid w:val="003B4275"/>
    <w:rsid w:val="003B6901"/>
    <w:rsid w:val="003C0E6C"/>
    <w:rsid w:val="003C1586"/>
    <w:rsid w:val="003C1FC0"/>
    <w:rsid w:val="003C46C6"/>
    <w:rsid w:val="003C731F"/>
    <w:rsid w:val="003D08E3"/>
    <w:rsid w:val="003D23D7"/>
    <w:rsid w:val="003D3BFB"/>
    <w:rsid w:val="003D411B"/>
    <w:rsid w:val="003D5AD7"/>
    <w:rsid w:val="003D66F5"/>
    <w:rsid w:val="003E05A7"/>
    <w:rsid w:val="003E1270"/>
    <w:rsid w:val="003E60CB"/>
    <w:rsid w:val="003E63F6"/>
    <w:rsid w:val="003F6822"/>
    <w:rsid w:val="003F7D05"/>
    <w:rsid w:val="0040083C"/>
    <w:rsid w:val="00400E26"/>
    <w:rsid w:val="0041010D"/>
    <w:rsid w:val="00411DE0"/>
    <w:rsid w:val="00417378"/>
    <w:rsid w:val="00417E6A"/>
    <w:rsid w:val="00425973"/>
    <w:rsid w:val="00426092"/>
    <w:rsid w:val="00431DFD"/>
    <w:rsid w:val="004366C6"/>
    <w:rsid w:val="00437DE7"/>
    <w:rsid w:val="00437E0B"/>
    <w:rsid w:val="00440BC9"/>
    <w:rsid w:val="00442544"/>
    <w:rsid w:val="004470A8"/>
    <w:rsid w:val="00450B6D"/>
    <w:rsid w:val="00450D3F"/>
    <w:rsid w:val="00450FF3"/>
    <w:rsid w:val="004548FA"/>
    <w:rsid w:val="00462B03"/>
    <w:rsid w:val="004638B2"/>
    <w:rsid w:val="00467B7C"/>
    <w:rsid w:val="004705E8"/>
    <w:rsid w:val="004718DC"/>
    <w:rsid w:val="00477B7F"/>
    <w:rsid w:val="00480667"/>
    <w:rsid w:val="00484343"/>
    <w:rsid w:val="0048467E"/>
    <w:rsid w:val="00484A6D"/>
    <w:rsid w:val="0049057A"/>
    <w:rsid w:val="00490C58"/>
    <w:rsid w:val="00491A46"/>
    <w:rsid w:val="00491AAD"/>
    <w:rsid w:val="004A0C1D"/>
    <w:rsid w:val="004A12E5"/>
    <w:rsid w:val="004A2113"/>
    <w:rsid w:val="004A29C6"/>
    <w:rsid w:val="004A41E4"/>
    <w:rsid w:val="004A65D5"/>
    <w:rsid w:val="004A6960"/>
    <w:rsid w:val="004A6C97"/>
    <w:rsid w:val="004B6737"/>
    <w:rsid w:val="004B7A2C"/>
    <w:rsid w:val="004C74A7"/>
    <w:rsid w:val="004D1AF7"/>
    <w:rsid w:val="004D3D76"/>
    <w:rsid w:val="004D7947"/>
    <w:rsid w:val="004E0E9E"/>
    <w:rsid w:val="004E11C8"/>
    <w:rsid w:val="004E2BA9"/>
    <w:rsid w:val="004F5EE7"/>
    <w:rsid w:val="004F76DC"/>
    <w:rsid w:val="00503EAE"/>
    <w:rsid w:val="00504349"/>
    <w:rsid w:val="00505211"/>
    <w:rsid w:val="00507203"/>
    <w:rsid w:val="0050731E"/>
    <w:rsid w:val="00507E5B"/>
    <w:rsid w:val="005143F9"/>
    <w:rsid w:val="00514C5B"/>
    <w:rsid w:val="005152F1"/>
    <w:rsid w:val="005169ED"/>
    <w:rsid w:val="00516AC0"/>
    <w:rsid w:val="00520117"/>
    <w:rsid w:val="0052164F"/>
    <w:rsid w:val="00522DAD"/>
    <w:rsid w:val="0052363C"/>
    <w:rsid w:val="00523D5C"/>
    <w:rsid w:val="00531595"/>
    <w:rsid w:val="005374FE"/>
    <w:rsid w:val="005405A3"/>
    <w:rsid w:val="00540C7E"/>
    <w:rsid w:val="005536EC"/>
    <w:rsid w:val="00555746"/>
    <w:rsid w:val="00557335"/>
    <w:rsid w:val="00557A09"/>
    <w:rsid w:val="00561D7E"/>
    <w:rsid w:val="005635F2"/>
    <w:rsid w:val="005649B6"/>
    <w:rsid w:val="00566DA3"/>
    <w:rsid w:val="005674A0"/>
    <w:rsid w:val="00571351"/>
    <w:rsid w:val="00572EB6"/>
    <w:rsid w:val="00580F45"/>
    <w:rsid w:val="00585929"/>
    <w:rsid w:val="00586ADA"/>
    <w:rsid w:val="00587220"/>
    <w:rsid w:val="00587644"/>
    <w:rsid w:val="005902FB"/>
    <w:rsid w:val="005925CB"/>
    <w:rsid w:val="00594018"/>
    <w:rsid w:val="0059648E"/>
    <w:rsid w:val="005A3A87"/>
    <w:rsid w:val="005B2C07"/>
    <w:rsid w:val="005B53C8"/>
    <w:rsid w:val="005B6BE3"/>
    <w:rsid w:val="005B77B4"/>
    <w:rsid w:val="005C08D9"/>
    <w:rsid w:val="005C64C8"/>
    <w:rsid w:val="005D01CE"/>
    <w:rsid w:val="005D1C2C"/>
    <w:rsid w:val="005D4309"/>
    <w:rsid w:val="005D459A"/>
    <w:rsid w:val="005E0C34"/>
    <w:rsid w:val="005E15A0"/>
    <w:rsid w:val="005E2F92"/>
    <w:rsid w:val="005E33B9"/>
    <w:rsid w:val="005E4632"/>
    <w:rsid w:val="005E75DF"/>
    <w:rsid w:val="005F0C11"/>
    <w:rsid w:val="005F10FC"/>
    <w:rsid w:val="005F19D2"/>
    <w:rsid w:val="005F1E3C"/>
    <w:rsid w:val="005F329F"/>
    <w:rsid w:val="005F4FD1"/>
    <w:rsid w:val="0061064F"/>
    <w:rsid w:val="00612786"/>
    <w:rsid w:val="006142D7"/>
    <w:rsid w:val="0062134D"/>
    <w:rsid w:val="00623347"/>
    <w:rsid w:val="006251DE"/>
    <w:rsid w:val="00625231"/>
    <w:rsid w:val="006258FD"/>
    <w:rsid w:val="006414E1"/>
    <w:rsid w:val="00642674"/>
    <w:rsid w:val="00647A6C"/>
    <w:rsid w:val="006502C9"/>
    <w:rsid w:val="00650CDA"/>
    <w:rsid w:val="00651A02"/>
    <w:rsid w:val="0065795B"/>
    <w:rsid w:val="00662720"/>
    <w:rsid w:val="00663F31"/>
    <w:rsid w:val="00671408"/>
    <w:rsid w:val="0067292D"/>
    <w:rsid w:val="00676468"/>
    <w:rsid w:val="00676FAE"/>
    <w:rsid w:val="006826DE"/>
    <w:rsid w:val="006871E3"/>
    <w:rsid w:val="00690938"/>
    <w:rsid w:val="00693A39"/>
    <w:rsid w:val="00697E75"/>
    <w:rsid w:val="006A05E2"/>
    <w:rsid w:val="006A252A"/>
    <w:rsid w:val="006A29E0"/>
    <w:rsid w:val="006A3AFD"/>
    <w:rsid w:val="006A4E87"/>
    <w:rsid w:val="006B00E7"/>
    <w:rsid w:val="006B380E"/>
    <w:rsid w:val="006B5290"/>
    <w:rsid w:val="006B77E5"/>
    <w:rsid w:val="006C1DE3"/>
    <w:rsid w:val="006C287D"/>
    <w:rsid w:val="006C2C39"/>
    <w:rsid w:val="006C5FEB"/>
    <w:rsid w:val="006D2520"/>
    <w:rsid w:val="006D3E93"/>
    <w:rsid w:val="006D7A7D"/>
    <w:rsid w:val="006E0853"/>
    <w:rsid w:val="006E0DA2"/>
    <w:rsid w:val="006E1BAC"/>
    <w:rsid w:val="006E1E4A"/>
    <w:rsid w:val="006F4BB7"/>
    <w:rsid w:val="006F53A2"/>
    <w:rsid w:val="00703E02"/>
    <w:rsid w:val="00704876"/>
    <w:rsid w:val="007074DD"/>
    <w:rsid w:val="00707BF9"/>
    <w:rsid w:val="00707C36"/>
    <w:rsid w:val="007107D6"/>
    <w:rsid w:val="00710928"/>
    <w:rsid w:val="007176BE"/>
    <w:rsid w:val="00721C8E"/>
    <w:rsid w:val="00721D47"/>
    <w:rsid w:val="007226BF"/>
    <w:rsid w:val="00723079"/>
    <w:rsid w:val="0072572C"/>
    <w:rsid w:val="00735CEE"/>
    <w:rsid w:val="007373F8"/>
    <w:rsid w:val="0073760A"/>
    <w:rsid w:val="00737638"/>
    <w:rsid w:val="00746C70"/>
    <w:rsid w:val="00753B11"/>
    <w:rsid w:val="0076043A"/>
    <w:rsid w:val="0076146F"/>
    <w:rsid w:val="00763C62"/>
    <w:rsid w:val="00764106"/>
    <w:rsid w:val="007649C1"/>
    <w:rsid w:val="007658E0"/>
    <w:rsid w:val="00766D06"/>
    <w:rsid w:val="00772655"/>
    <w:rsid w:val="00773B0D"/>
    <w:rsid w:val="00774901"/>
    <w:rsid w:val="00774BE0"/>
    <w:rsid w:val="007814E4"/>
    <w:rsid w:val="00790170"/>
    <w:rsid w:val="00791D72"/>
    <w:rsid w:val="0079354D"/>
    <w:rsid w:val="00793962"/>
    <w:rsid w:val="0079497A"/>
    <w:rsid w:val="0079704E"/>
    <w:rsid w:val="007A174C"/>
    <w:rsid w:val="007A5473"/>
    <w:rsid w:val="007A5579"/>
    <w:rsid w:val="007B3ADC"/>
    <w:rsid w:val="007B59FF"/>
    <w:rsid w:val="007C59F1"/>
    <w:rsid w:val="007C6E06"/>
    <w:rsid w:val="007C7E89"/>
    <w:rsid w:val="007D0185"/>
    <w:rsid w:val="007D3DB0"/>
    <w:rsid w:val="007D54AB"/>
    <w:rsid w:val="007E08D0"/>
    <w:rsid w:val="007E0B3F"/>
    <w:rsid w:val="007E10FE"/>
    <w:rsid w:val="007E1D51"/>
    <w:rsid w:val="007E3730"/>
    <w:rsid w:val="007E4A1C"/>
    <w:rsid w:val="007E5820"/>
    <w:rsid w:val="007E5F20"/>
    <w:rsid w:val="007E736F"/>
    <w:rsid w:val="007F1B9B"/>
    <w:rsid w:val="007F307B"/>
    <w:rsid w:val="007F3105"/>
    <w:rsid w:val="007F3568"/>
    <w:rsid w:val="007F6D6D"/>
    <w:rsid w:val="008005BD"/>
    <w:rsid w:val="00800E29"/>
    <w:rsid w:val="00803C05"/>
    <w:rsid w:val="00803ECB"/>
    <w:rsid w:val="00810DEA"/>
    <w:rsid w:val="008168AD"/>
    <w:rsid w:val="00821100"/>
    <w:rsid w:val="008227DC"/>
    <w:rsid w:val="008235EB"/>
    <w:rsid w:val="00825697"/>
    <w:rsid w:val="0083136A"/>
    <w:rsid w:val="0083485F"/>
    <w:rsid w:val="00835289"/>
    <w:rsid w:val="00835F39"/>
    <w:rsid w:val="0083720A"/>
    <w:rsid w:val="008418C1"/>
    <w:rsid w:val="008450A1"/>
    <w:rsid w:val="0085013F"/>
    <w:rsid w:val="00851B6B"/>
    <w:rsid w:val="00853C5C"/>
    <w:rsid w:val="00855AEF"/>
    <w:rsid w:val="008570DC"/>
    <w:rsid w:val="00857D11"/>
    <w:rsid w:val="008744BC"/>
    <w:rsid w:val="00875CD8"/>
    <w:rsid w:val="008803AB"/>
    <w:rsid w:val="00885DDE"/>
    <w:rsid w:val="008931D6"/>
    <w:rsid w:val="00896061"/>
    <w:rsid w:val="00896F78"/>
    <w:rsid w:val="008A14BE"/>
    <w:rsid w:val="008A6D33"/>
    <w:rsid w:val="008A7125"/>
    <w:rsid w:val="008A7402"/>
    <w:rsid w:val="008A7557"/>
    <w:rsid w:val="008B2B1B"/>
    <w:rsid w:val="008B4A0F"/>
    <w:rsid w:val="008B5C71"/>
    <w:rsid w:val="008B7439"/>
    <w:rsid w:val="008C0736"/>
    <w:rsid w:val="008C6821"/>
    <w:rsid w:val="008C6982"/>
    <w:rsid w:val="008C71B9"/>
    <w:rsid w:val="008D129B"/>
    <w:rsid w:val="008D4087"/>
    <w:rsid w:val="008D7DAB"/>
    <w:rsid w:val="008E241D"/>
    <w:rsid w:val="008E3810"/>
    <w:rsid w:val="008E53F1"/>
    <w:rsid w:val="008F1410"/>
    <w:rsid w:val="008F24DC"/>
    <w:rsid w:val="008F28C7"/>
    <w:rsid w:val="008F2ACC"/>
    <w:rsid w:val="008F3B33"/>
    <w:rsid w:val="008F6142"/>
    <w:rsid w:val="008F6915"/>
    <w:rsid w:val="00900E9E"/>
    <w:rsid w:val="00901100"/>
    <w:rsid w:val="009168DA"/>
    <w:rsid w:val="009178F9"/>
    <w:rsid w:val="00917980"/>
    <w:rsid w:val="0092633D"/>
    <w:rsid w:val="009268EA"/>
    <w:rsid w:val="00926A5E"/>
    <w:rsid w:val="009319FA"/>
    <w:rsid w:val="009331D6"/>
    <w:rsid w:val="009368AE"/>
    <w:rsid w:val="00936A0A"/>
    <w:rsid w:val="009424C4"/>
    <w:rsid w:val="00946584"/>
    <w:rsid w:val="00946E84"/>
    <w:rsid w:val="009473B4"/>
    <w:rsid w:val="00951C1F"/>
    <w:rsid w:val="0096075D"/>
    <w:rsid w:val="00966DE4"/>
    <w:rsid w:val="0096781B"/>
    <w:rsid w:val="0097277F"/>
    <w:rsid w:val="00974FAE"/>
    <w:rsid w:val="00975422"/>
    <w:rsid w:val="00986141"/>
    <w:rsid w:val="009866DA"/>
    <w:rsid w:val="00990222"/>
    <w:rsid w:val="00990CE8"/>
    <w:rsid w:val="0099415E"/>
    <w:rsid w:val="00994B6F"/>
    <w:rsid w:val="009A0EB7"/>
    <w:rsid w:val="009A2741"/>
    <w:rsid w:val="009A30B1"/>
    <w:rsid w:val="009A37EB"/>
    <w:rsid w:val="009A5617"/>
    <w:rsid w:val="009A5B64"/>
    <w:rsid w:val="009B0965"/>
    <w:rsid w:val="009B1D0F"/>
    <w:rsid w:val="009B3925"/>
    <w:rsid w:val="009B3FB4"/>
    <w:rsid w:val="009B4974"/>
    <w:rsid w:val="009B7DAF"/>
    <w:rsid w:val="009C0029"/>
    <w:rsid w:val="009C2CDD"/>
    <w:rsid w:val="009C4C18"/>
    <w:rsid w:val="009C6DCB"/>
    <w:rsid w:val="009D18C2"/>
    <w:rsid w:val="009D1B03"/>
    <w:rsid w:val="009D47EB"/>
    <w:rsid w:val="009D5B46"/>
    <w:rsid w:val="009D6084"/>
    <w:rsid w:val="009E0594"/>
    <w:rsid w:val="009E06C1"/>
    <w:rsid w:val="009E40D7"/>
    <w:rsid w:val="009F5CB0"/>
    <w:rsid w:val="009F638B"/>
    <w:rsid w:val="00A00414"/>
    <w:rsid w:val="00A03948"/>
    <w:rsid w:val="00A05374"/>
    <w:rsid w:val="00A05723"/>
    <w:rsid w:val="00A0651D"/>
    <w:rsid w:val="00A13068"/>
    <w:rsid w:val="00A13C0F"/>
    <w:rsid w:val="00A14AB7"/>
    <w:rsid w:val="00A15264"/>
    <w:rsid w:val="00A2055C"/>
    <w:rsid w:val="00A30515"/>
    <w:rsid w:val="00A32948"/>
    <w:rsid w:val="00A35BC8"/>
    <w:rsid w:val="00A421A8"/>
    <w:rsid w:val="00A438AF"/>
    <w:rsid w:val="00A45C0B"/>
    <w:rsid w:val="00A50ADD"/>
    <w:rsid w:val="00A549AE"/>
    <w:rsid w:val="00A6782C"/>
    <w:rsid w:val="00A70D00"/>
    <w:rsid w:val="00A71309"/>
    <w:rsid w:val="00A732A6"/>
    <w:rsid w:val="00A7412B"/>
    <w:rsid w:val="00A755F5"/>
    <w:rsid w:val="00A83218"/>
    <w:rsid w:val="00A83269"/>
    <w:rsid w:val="00A859AA"/>
    <w:rsid w:val="00A86CD6"/>
    <w:rsid w:val="00A870EA"/>
    <w:rsid w:val="00AA60D0"/>
    <w:rsid w:val="00AC2DF3"/>
    <w:rsid w:val="00AC315A"/>
    <w:rsid w:val="00AC490E"/>
    <w:rsid w:val="00AC65B4"/>
    <w:rsid w:val="00AD236D"/>
    <w:rsid w:val="00AD7221"/>
    <w:rsid w:val="00AE171C"/>
    <w:rsid w:val="00AE2DF4"/>
    <w:rsid w:val="00AE6503"/>
    <w:rsid w:val="00AF08CD"/>
    <w:rsid w:val="00AF37A2"/>
    <w:rsid w:val="00AF5CB4"/>
    <w:rsid w:val="00AF683B"/>
    <w:rsid w:val="00B0202E"/>
    <w:rsid w:val="00B022AB"/>
    <w:rsid w:val="00B05D90"/>
    <w:rsid w:val="00B0603F"/>
    <w:rsid w:val="00B0699E"/>
    <w:rsid w:val="00B142D5"/>
    <w:rsid w:val="00B151B7"/>
    <w:rsid w:val="00B17397"/>
    <w:rsid w:val="00B24266"/>
    <w:rsid w:val="00B251B7"/>
    <w:rsid w:val="00B30CEF"/>
    <w:rsid w:val="00B31E63"/>
    <w:rsid w:val="00B500CA"/>
    <w:rsid w:val="00B54217"/>
    <w:rsid w:val="00B5558C"/>
    <w:rsid w:val="00B62044"/>
    <w:rsid w:val="00B6331D"/>
    <w:rsid w:val="00B64766"/>
    <w:rsid w:val="00B7128C"/>
    <w:rsid w:val="00B72CEE"/>
    <w:rsid w:val="00B76AED"/>
    <w:rsid w:val="00B8164B"/>
    <w:rsid w:val="00B8295B"/>
    <w:rsid w:val="00B867D4"/>
    <w:rsid w:val="00B92514"/>
    <w:rsid w:val="00BA14AA"/>
    <w:rsid w:val="00BA33D8"/>
    <w:rsid w:val="00BA47C6"/>
    <w:rsid w:val="00BB02DD"/>
    <w:rsid w:val="00BB26E3"/>
    <w:rsid w:val="00BC633C"/>
    <w:rsid w:val="00BD067F"/>
    <w:rsid w:val="00BD0C43"/>
    <w:rsid w:val="00BD297D"/>
    <w:rsid w:val="00BD63EC"/>
    <w:rsid w:val="00BD76C6"/>
    <w:rsid w:val="00BE22F5"/>
    <w:rsid w:val="00BE63D2"/>
    <w:rsid w:val="00BF04E6"/>
    <w:rsid w:val="00BF0BE4"/>
    <w:rsid w:val="00BF1EBF"/>
    <w:rsid w:val="00BF2715"/>
    <w:rsid w:val="00BF6039"/>
    <w:rsid w:val="00C04259"/>
    <w:rsid w:val="00C04DA8"/>
    <w:rsid w:val="00C05CBA"/>
    <w:rsid w:val="00C07D1E"/>
    <w:rsid w:val="00C07F05"/>
    <w:rsid w:val="00C105A3"/>
    <w:rsid w:val="00C10BE1"/>
    <w:rsid w:val="00C11A3E"/>
    <w:rsid w:val="00C14A3A"/>
    <w:rsid w:val="00C16208"/>
    <w:rsid w:val="00C174E3"/>
    <w:rsid w:val="00C20CB2"/>
    <w:rsid w:val="00C229F6"/>
    <w:rsid w:val="00C23958"/>
    <w:rsid w:val="00C26F87"/>
    <w:rsid w:val="00C379FA"/>
    <w:rsid w:val="00C40754"/>
    <w:rsid w:val="00C42F56"/>
    <w:rsid w:val="00C4370C"/>
    <w:rsid w:val="00C46B26"/>
    <w:rsid w:val="00C619F0"/>
    <w:rsid w:val="00C646E5"/>
    <w:rsid w:val="00C651CF"/>
    <w:rsid w:val="00C657C0"/>
    <w:rsid w:val="00C65B20"/>
    <w:rsid w:val="00C75D00"/>
    <w:rsid w:val="00C82887"/>
    <w:rsid w:val="00C840F6"/>
    <w:rsid w:val="00C855AC"/>
    <w:rsid w:val="00C8598E"/>
    <w:rsid w:val="00C860F8"/>
    <w:rsid w:val="00C91264"/>
    <w:rsid w:val="00C913AF"/>
    <w:rsid w:val="00C91DBE"/>
    <w:rsid w:val="00C9234F"/>
    <w:rsid w:val="00C93A51"/>
    <w:rsid w:val="00C94851"/>
    <w:rsid w:val="00C95612"/>
    <w:rsid w:val="00C95F24"/>
    <w:rsid w:val="00C96C8B"/>
    <w:rsid w:val="00C96FB2"/>
    <w:rsid w:val="00C97850"/>
    <w:rsid w:val="00CA2773"/>
    <w:rsid w:val="00CB77B1"/>
    <w:rsid w:val="00CC0B8F"/>
    <w:rsid w:val="00CC26A1"/>
    <w:rsid w:val="00CC3EF2"/>
    <w:rsid w:val="00CC400F"/>
    <w:rsid w:val="00CC6BD2"/>
    <w:rsid w:val="00CD102D"/>
    <w:rsid w:val="00CD1E37"/>
    <w:rsid w:val="00CD26EA"/>
    <w:rsid w:val="00CD40EC"/>
    <w:rsid w:val="00CE18FD"/>
    <w:rsid w:val="00CE3781"/>
    <w:rsid w:val="00CF03E7"/>
    <w:rsid w:val="00CF2227"/>
    <w:rsid w:val="00CF4371"/>
    <w:rsid w:val="00CF4959"/>
    <w:rsid w:val="00CF50A6"/>
    <w:rsid w:val="00D1176D"/>
    <w:rsid w:val="00D12EB9"/>
    <w:rsid w:val="00D13E91"/>
    <w:rsid w:val="00D168B0"/>
    <w:rsid w:val="00D17FF1"/>
    <w:rsid w:val="00D26129"/>
    <w:rsid w:val="00D26D64"/>
    <w:rsid w:val="00D41B2B"/>
    <w:rsid w:val="00D41D34"/>
    <w:rsid w:val="00D45B09"/>
    <w:rsid w:val="00D5162C"/>
    <w:rsid w:val="00D54154"/>
    <w:rsid w:val="00D5438D"/>
    <w:rsid w:val="00D573AA"/>
    <w:rsid w:val="00D578FB"/>
    <w:rsid w:val="00D57E37"/>
    <w:rsid w:val="00D656E8"/>
    <w:rsid w:val="00D65F4A"/>
    <w:rsid w:val="00D72748"/>
    <w:rsid w:val="00D73DC3"/>
    <w:rsid w:val="00D74E5F"/>
    <w:rsid w:val="00D8106F"/>
    <w:rsid w:val="00D8195C"/>
    <w:rsid w:val="00D8344A"/>
    <w:rsid w:val="00D873EA"/>
    <w:rsid w:val="00D87855"/>
    <w:rsid w:val="00D955A4"/>
    <w:rsid w:val="00DA0F1A"/>
    <w:rsid w:val="00DA23D4"/>
    <w:rsid w:val="00DA5945"/>
    <w:rsid w:val="00DB222A"/>
    <w:rsid w:val="00DB2C78"/>
    <w:rsid w:val="00DB3BFE"/>
    <w:rsid w:val="00DB531E"/>
    <w:rsid w:val="00DD1778"/>
    <w:rsid w:val="00DD206A"/>
    <w:rsid w:val="00DD3B07"/>
    <w:rsid w:val="00DD3F35"/>
    <w:rsid w:val="00DD4C41"/>
    <w:rsid w:val="00DD5DD0"/>
    <w:rsid w:val="00DE2A96"/>
    <w:rsid w:val="00DE41AC"/>
    <w:rsid w:val="00DE4E1F"/>
    <w:rsid w:val="00DE70E2"/>
    <w:rsid w:val="00DE7880"/>
    <w:rsid w:val="00DF0985"/>
    <w:rsid w:val="00DF13E3"/>
    <w:rsid w:val="00DF2491"/>
    <w:rsid w:val="00DF5AD5"/>
    <w:rsid w:val="00DF621A"/>
    <w:rsid w:val="00E0172B"/>
    <w:rsid w:val="00E04D33"/>
    <w:rsid w:val="00E04DD7"/>
    <w:rsid w:val="00E06B03"/>
    <w:rsid w:val="00E10EFC"/>
    <w:rsid w:val="00E125D3"/>
    <w:rsid w:val="00E13E7C"/>
    <w:rsid w:val="00E160F6"/>
    <w:rsid w:val="00E3278D"/>
    <w:rsid w:val="00E34694"/>
    <w:rsid w:val="00E350AF"/>
    <w:rsid w:val="00E37DEF"/>
    <w:rsid w:val="00E40226"/>
    <w:rsid w:val="00E43CB6"/>
    <w:rsid w:val="00E44C68"/>
    <w:rsid w:val="00E46889"/>
    <w:rsid w:val="00E472CA"/>
    <w:rsid w:val="00E51CD3"/>
    <w:rsid w:val="00E5609F"/>
    <w:rsid w:val="00E60A5C"/>
    <w:rsid w:val="00E62B31"/>
    <w:rsid w:val="00E63059"/>
    <w:rsid w:val="00E6305A"/>
    <w:rsid w:val="00E730B8"/>
    <w:rsid w:val="00E75912"/>
    <w:rsid w:val="00E773B3"/>
    <w:rsid w:val="00E80C52"/>
    <w:rsid w:val="00E81FEC"/>
    <w:rsid w:val="00E849EA"/>
    <w:rsid w:val="00E8695D"/>
    <w:rsid w:val="00E90627"/>
    <w:rsid w:val="00E96506"/>
    <w:rsid w:val="00EA042E"/>
    <w:rsid w:val="00EA06EC"/>
    <w:rsid w:val="00EA12FA"/>
    <w:rsid w:val="00EA3486"/>
    <w:rsid w:val="00EA776B"/>
    <w:rsid w:val="00EB37CE"/>
    <w:rsid w:val="00EB4F44"/>
    <w:rsid w:val="00EB5891"/>
    <w:rsid w:val="00EB5EF1"/>
    <w:rsid w:val="00EB6B4B"/>
    <w:rsid w:val="00EC2FF1"/>
    <w:rsid w:val="00ED3861"/>
    <w:rsid w:val="00ED441F"/>
    <w:rsid w:val="00ED696B"/>
    <w:rsid w:val="00ED723E"/>
    <w:rsid w:val="00EE1253"/>
    <w:rsid w:val="00EE1823"/>
    <w:rsid w:val="00EE1B3F"/>
    <w:rsid w:val="00EF0364"/>
    <w:rsid w:val="00EF1998"/>
    <w:rsid w:val="00EF1A86"/>
    <w:rsid w:val="00EF292B"/>
    <w:rsid w:val="00EF2AF3"/>
    <w:rsid w:val="00EF2E69"/>
    <w:rsid w:val="00F01C12"/>
    <w:rsid w:val="00F055F2"/>
    <w:rsid w:val="00F074A6"/>
    <w:rsid w:val="00F11328"/>
    <w:rsid w:val="00F11D12"/>
    <w:rsid w:val="00F13EBA"/>
    <w:rsid w:val="00F1415B"/>
    <w:rsid w:val="00F15DFF"/>
    <w:rsid w:val="00F16483"/>
    <w:rsid w:val="00F16F8B"/>
    <w:rsid w:val="00F21109"/>
    <w:rsid w:val="00F31B14"/>
    <w:rsid w:val="00F32935"/>
    <w:rsid w:val="00F329F6"/>
    <w:rsid w:val="00F40F9A"/>
    <w:rsid w:val="00F4223E"/>
    <w:rsid w:val="00F4357F"/>
    <w:rsid w:val="00F43FD9"/>
    <w:rsid w:val="00F4400B"/>
    <w:rsid w:val="00F500B1"/>
    <w:rsid w:val="00F509F2"/>
    <w:rsid w:val="00F5156F"/>
    <w:rsid w:val="00F515B7"/>
    <w:rsid w:val="00F62CFF"/>
    <w:rsid w:val="00F630BC"/>
    <w:rsid w:val="00F63CA7"/>
    <w:rsid w:val="00F64E3C"/>
    <w:rsid w:val="00F65580"/>
    <w:rsid w:val="00F655FF"/>
    <w:rsid w:val="00F65F4F"/>
    <w:rsid w:val="00F71834"/>
    <w:rsid w:val="00F7280D"/>
    <w:rsid w:val="00F746E5"/>
    <w:rsid w:val="00F7653B"/>
    <w:rsid w:val="00F80643"/>
    <w:rsid w:val="00F82FB7"/>
    <w:rsid w:val="00F843B2"/>
    <w:rsid w:val="00F90033"/>
    <w:rsid w:val="00F92B41"/>
    <w:rsid w:val="00F95D83"/>
    <w:rsid w:val="00FA03C3"/>
    <w:rsid w:val="00FA14AB"/>
    <w:rsid w:val="00FB1E0F"/>
    <w:rsid w:val="00FB310C"/>
    <w:rsid w:val="00FB47A3"/>
    <w:rsid w:val="00FB5CB9"/>
    <w:rsid w:val="00FC0D66"/>
    <w:rsid w:val="00FC1E90"/>
    <w:rsid w:val="00FC436C"/>
    <w:rsid w:val="00FD12F9"/>
    <w:rsid w:val="00FD3D57"/>
    <w:rsid w:val="00FD3EB5"/>
    <w:rsid w:val="00FD466B"/>
    <w:rsid w:val="00FD54DB"/>
    <w:rsid w:val="00FD56F7"/>
    <w:rsid w:val="00FE2A5D"/>
    <w:rsid w:val="00FE46F8"/>
    <w:rsid w:val="00FE5496"/>
    <w:rsid w:val="00FF4504"/>
    <w:rsid w:val="00FF6CD7"/>
    <w:rsid w:val="016C2F3C"/>
    <w:rsid w:val="01CD5F01"/>
    <w:rsid w:val="02250EFC"/>
    <w:rsid w:val="025172F3"/>
    <w:rsid w:val="02FC31D1"/>
    <w:rsid w:val="03053FAB"/>
    <w:rsid w:val="044A1CD3"/>
    <w:rsid w:val="047F6411"/>
    <w:rsid w:val="05145D04"/>
    <w:rsid w:val="060A47A8"/>
    <w:rsid w:val="0665076A"/>
    <w:rsid w:val="06B275D4"/>
    <w:rsid w:val="06BE4811"/>
    <w:rsid w:val="06EE5C98"/>
    <w:rsid w:val="09FD5367"/>
    <w:rsid w:val="0A794667"/>
    <w:rsid w:val="0C0C68EF"/>
    <w:rsid w:val="0CB81E7A"/>
    <w:rsid w:val="0D0B2006"/>
    <w:rsid w:val="0D387C9B"/>
    <w:rsid w:val="0D3E02A6"/>
    <w:rsid w:val="0D7C5AB2"/>
    <w:rsid w:val="0DFD07CC"/>
    <w:rsid w:val="0E070BB1"/>
    <w:rsid w:val="0E6A123A"/>
    <w:rsid w:val="0E7B2823"/>
    <w:rsid w:val="0EDB635E"/>
    <w:rsid w:val="0EFF1764"/>
    <w:rsid w:val="0FD3668F"/>
    <w:rsid w:val="100D5FF8"/>
    <w:rsid w:val="106645B9"/>
    <w:rsid w:val="11273835"/>
    <w:rsid w:val="120D7991"/>
    <w:rsid w:val="12190006"/>
    <w:rsid w:val="12726ED9"/>
    <w:rsid w:val="127405EC"/>
    <w:rsid w:val="129033A0"/>
    <w:rsid w:val="14082BE5"/>
    <w:rsid w:val="14D64C58"/>
    <w:rsid w:val="14EA7165"/>
    <w:rsid w:val="15432FF0"/>
    <w:rsid w:val="15C54FFC"/>
    <w:rsid w:val="16A76901"/>
    <w:rsid w:val="16EE3B58"/>
    <w:rsid w:val="17076CA9"/>
    <w:rsid w:val="17321CFE"/>
    <w:rsid w:val="18583707"/>
    <w:rsid w:val="187F5769"/>
    <w:rsid w:val="19123E62"/>
    <w:rsid w:val="191B7132"/>
    <w:rsid w:val="199C38C7"/>
    <w:rsid w:val="1A6D33E3"/>
    <w:rsid w:val="1AF215D6"/>
    <w:rsid w:val="1B3C4A90"/>
    <w:rsid w:val="1B9A4AB5"/>
    <w:rsid w:val="1BAB4055"/>
    <w:rsid w:val="1C1C4E6A"/>
    <w:rsid w:val="1D02176B"/>
    <w:rsid w:val="1D0B577E"/>
    <w:rsid w:val="1D1C22D8"/>
    <w:rsid w:val="1D2D1432"/>
    <w:rsid w:val="1E0F69A7"/>
    <w:rsid w:val="1E805C34"/>
    <w:rsid w:val="1EE71C56"/>
    <w:rsid w:val="1F5B02E6"/>
    <w:rsid w:val="20665F3F"/>
    <w:rsid w:val="210668C5"/>
    <w:rsid w:val="213E2FDD"/>
    <w:rsid w:val="2180624F"/>
    <w:rsid w:val="21CB54CD"/>
    <w:rsid w:val="22A31EF1"/>
    <w:rsid w:val="255C0BE7"/>
    <w:rsid w:val="25764232"/>
    <w:rsid w:val="279E1E35"/>
    <w:rsid w:val="280757F6"/>
    <w:rsid w:val="280F3398"/>
    <w:rsid w:val="28272AF8"/>
    <w:rsid w:val="285B4EBA"/>
    <w:rsid w:val="286C4012"/>
    <w:rsid w:val="28C9603D"/>
    <w:rsid w:val="291050EE"/>
    <w:rsid w:val="296070C1"/>
    <w:rsid w:val="29B41E53"/>
    <w:rsid w:val="29DC7A75"/>
    <w:rsid w:val="2ADB0F01"/>
    <w:rsid w:val="2AEA1E25"/>
    <w:rsid w:val="2AEE301B"/>
    <w:rsid w:val="2B1900AE"/>
    <w:rsid w:val="2B463EF4"/>
    <w:rsid w:val="2B80431A"/>
    <w:rsid w:val="2C982D52"/>
    <w:rsid w:val="2CF14AAA"/>
    <w:rsid w:val="2D1F0EC1"/>
    <w:rsid w:val="2D253E9F"/>
    <w:rsid w:val="2E817DCE"/>
    <w:rsid w:val="2E955A9D"/>
    <w:rsid w:val="2EC45ED2"/>
    <w:rsid w:val="2FEB381E"/>
    <w:rsid w:val="31164EE4"/>
    <w:rsid w:val="31F96C49"/>
    <w:rsid w:val="327B48BC"/>
    <w:rsid w:val="330D0463"/>
    <w:rsid w:val="33F22ACC"/>
    <w:rsid w:val="347D455C"/>
    <w:rsid w:val="34D94465"/>
    <w:rsid w:val="35CB37E1"/>
    <w:rsid w:val="367A7117"/>
    <w:rsid w:val="37067454"/>
    <w:rsid w:val="373A5DDC"/>
    <w:rsid w:val="375E6BD8"/>
    <w:rsid w:val="3850309C"/>
    <w:rsid w:val="39FF5771"/>
    <w:rsid w:val="3A417CEB"/>
    <w:rsid w:val="3A5A7A44"/>
    <w:rsid w:val="3AA7192A"/>
    <w:rsid w:val="3AE336A3"/>
    <w:rsid w:val="3AEC14C8"/>
    <w:rsid w:val="3AF04CFB"/>
    <w:rsid w:val="3B5155D6"/>
    <w:rsid w:val="3B7E44F9"/>
    <w:rsid w:val="3B7F6BF4"/>
    <w:rsid w:val="3B8764B5"/>
    <w:rsid w:val="3BDA5FE2"/>
    <w:rsid w:val="3D7073F6"/>
    <w:rsid w:val="3EDE270B"/>
    <w:rsid w:val="3F025D16"/>
    <w:rsid w:val="3F385D60"/>
    <w:rsid w:val="3FA0003D"/>
    <w:rsid w:val="3FA32539"/>
    <w:rsid w:val="405F3131"/>
    <w:rsid w:val="40F77D3F"/>
    <w:rsid w:val="41115754"/>
    <w:rsid w:val="41C76309"/>
    <w:rsid w:val="41DF489C"/>
    <w:rsid w:val="441D16AC"/>
    <w:rsid w:val="445104BA"/>
    <w:rsid w:val="456A571C"/>
    <w:rsid w:val="45F973BF"/>
    <w:rsid w:val="45FD4735"/>
    <w:rsid w:val="45FE72BB"/>
    <w:rsid w:val="46054AED"/>
    <w:rsid w:val="47150EAC"/>
    <w:rsid w:val="47AC1C02"/>
    <w:rsid w:val="47B96CFC"/>
    <w:rsid w:val="47FF2DE0"/>
    <w:rsid w:val="48597997"/>
    <w:rsid w:val="48E1714C"/>
    <w:rsid w:val="490B5F77"/>
    <w:rsid w:val="495A28A0"/>
    <w:rsid w:val="495C6E11"/>
    <w:rsid w:val="49C425C9"/>
    <w:rsid w:val="4A2E79DB"/>
    <w:rsid w:val="4A493FAC"/>
    <w:rsid w:val="4AEC7439"/>
    <w:rsid w:val="4B7C642F"/>
    <w:rsid w:val="4D410CA2"/>
    <w:rsid w:val="4D6441CF"/>
    <w:rsid w:val="4D8D060F"/>
    <w:rsid w:val="4F2F0A6D"/>
    <w:rsid w:val="501A1D83"/>
    <w:rsid w:val="50C04E46"/>
    <w:rsid w:val="5138681B"/>
    <w:rsid w:val="514F460F"/>
    <w:rsid w:val="51513783"/>
    <w:rsid w:val="518B71CB"/>
    <w:rsid w:val="51F36403"/>
    <w:rsid w:val="532779D4"/>
    <w:rsid w:val="53CC3390"/>
    <w:rsid w:val="548D4D3E"/>
    <w:rsid w:val="5492704A"/>
    <w:rsid w:val="54B65407"/>
    <w:rsid w:val="55250B69"/>
    <w:rsid w:val="55447F91"/>
    <w:rsid w:val="55552BC6"/>
    <w:rsid w:val="563F7B3B"/>
    <w:rsid w:val="56725CDF"/>
    <w:rsid w:val="56CA779C"/>
    <w:rsid w:val="56F95ED2"/>
    <w:rsid w:val="57676485"/>
    <w:rsid w:val="579D4B56"/>
    <w:rsid w:val="58D16E92"/>
    <w:rsid w:val="597D4C6F"/>
    <w:rsid w:val="59907A7D"/>
    <w:rsid w:val="5A9331BF"/>
    <w:rsid w:val="5B1B0F09"/>
    <w:rsid w:val="5B2335F4"/>
    <w:rsid w:val="5B8C73EB"/>
    <w:rsid w:val="5BC86507"/>
    <w:rsid w:val="5C3369E9"/>
    <w:rsid w:val="5C440AC4"/>
    <w:rsid w:val="5C95099E"/>
    <w:rsid w:val="5D942FB9"/>
    <w:rsid w:val="5DD817CF"/>
    <w:rsid w:val="5E3C5072"/>
    <w:rsid w:val="5E917252"/>
    <w:rsid w:val="5EEE57C7"/>
    <w:rsid w:val="5F221E14"/>
    <w:rsid w:val="60034619"/>
    <w:rsid w:val="610E05ED"/>
    <w:rsid w:val="61B97CCA"/>
    <w:rsid w:val="6209716E"/>
    <w:rsid w:val="623C4F9B"/>
    <w:rsid w:val="62E077C0"/>
    <w:rsid w:val="630A561C"/>
    <w:rsid w:val="63175F68"/>
    <w:rsid w:val="63A220A6"/>
    <w:rsid w:val="63B149AE"/>
    <w:rsid w:val="64383A1D"/>
    <w:rsid w:val="6457430E"/>
    <w:rsid w:val="64746C6E"/>
    <w:rsid w:val="648D5F82"/>
    <w:rsid w:val="65384140"/>
    <w:rsid w:val="653F1536"/>
    <w:rsid w:val="65540E61"/>
    <w:rsid w:val="66122291"/>
    <w:rsid w:val="66954D96"/>
    <w:rsid w:val="66A01E2A"/>
    <w:rsid w:val="6707165A"/>
    <w:rsid w:val="67756E6C"/>
    <w:rsid w:val="67A57309"/>
    <w:rsid w:val="69AC7BB9"/>
    <w:rsid w:val="69B81479"/>
    <w:rsid w:val="69C03124"/>
    <w:rsid w:val="6A7A6D6E"/>
    <w:rsid w:val="6AE40DC4"/>
    <w:rsid w:val="6AFB1894"/>
    <w:rsid w:val="6C8639E2"/>
    <w:rsid w:val="6CEF3C70"/>
    <w:rsid w:val="6D2F749F"/>
    <w:rsid w:val="6D352AAC"/>
    <w:rsid w:val="6D737255"/>
    <w:rsid w:val="6DAE4A0B"/>
    <w:rsid w:val="6DD977C8"/>
    <w:rsid w:val="6E3A1DCA"/>
    <w:rsid w:val="6E744D11"/>
    <w:rsid w:val="6EE45602"/>
    <w:rsid w:val="6EF87DE5"/>
    <w:rsid w:val="6F3B7D12"/>
    <w:rsid w:val="6F3C4E06"/>
    <w:rsid w:val="6F936542"/>
    <w:rsid w:val="6FDD0677"/>
    <w:rsid w:val="712F47EA"/>
    <w:rsid w:val="714754F4"/>
    <w:rsid w:val="71560842"/>
    <w:rsid w:val="727B2B05"/>
    <w:rsid w:val="7285189B"/>
    <w:rsid w:val="72A6208B"/>
    <w:rsid w:val="72AC6E77"/>
    <w:rsid w:val="72B903E5"/>
    <w:rsid w:val="72B91A24"/>
    <w:rsid w:val="737F3FB9"/>
    <w:rsid w:val="73F2248D"/>
    <w:rsid w:val="74F104CB"/>
    <w:rsid w:val="75BB01E2"/>
    <w:rsid w:val="75E72E5F"/>
    <w:rsid w:val="76B31878"/>
    <w:rsid w:val="77B81925"/>
    <w:rsid w:val="77EC2245"/>
    <w:rsid w:val="78F148D9"/>
    <w:rsid w:val="78F536B2"/>
    <w:rsid w:val="79205699"/>
    <w:rsid w:val="79820F1B"/>
    <w:rsid w:val="7B0827B4"/>
    <w:rsid w:val="7B86220E"/>
    <w:rsid w:val="7BD02A25"/>
    <w:rsid w:val="7C4D5F8D"/>
    <w:rsid w:val="7D3D5E3C"/>
    <w:rsid w:val="7D7E2564"/>
    <w:rsid w:val="7E331057"/>
    <w:rsid w:val="7E3F7C92"/>
    <w:rsid w:val="7F20639F"/>
    <w:rsid w:val="7F800765"/>
    <w:rsid w:val="7F9D4E73"/>
    <w:rsid w:val="7FC40F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5">
    <w:name w:val="heading 2"/>
    <w:basedOn w:val="1"/>
    <w:next w:val="1"/>
    <w:link w:val="32"/>
    <w:qFormat/>
    <w:uiPriority w:val="0"/>
    <w:pPr>
      <w:keepNext/>
      <w:keepLines/>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3"/>
    <w:unhideWhenUsed/>
    <w:qFormat/>
    <w:uiPriority w:val="0"/>
    <w:pPr>
      <w:keepNext/>
      <w:keepLines/>
      <w:spacing w:before="260" w:after="260" w:line="416" w:lineRule="auto"/>
      <w:outlineLvl w:val="2"/>
    </w:pPr>
    <w:rPr>
      <w:b/>
      <w:bCs/>
      <w:sz w:val="32"/>
      <w:szCs w:val="32"/>
    </w:rPr>
  </w:style>
  <w:style w:type="paragraph" w:styleId="7">
    <w:name w:val="heading 4"/>
    <w:basedOn w:val="1"/>
    <w:next w:val="1"/>
    <w:link w:val="34"/>
    <w:qFormat/>
    <w:uiPriority w:val="0"/>
    <w:pPr>
      <w:keepNext/>
      <w:keepLines/>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paragraph" w:styleId="8">
    <w:name w:val="heading 5"/>
    <w:basedOn w:val="1"/>
    <w:next w:val="1"/>
    <w:link w:val="35"/>
    <w:qFormat/>
    <w:uiPriority w:val="0"/>
    <w:pPr>
      <w:keepNext/>
      <w:keepLines/>
      <w:adjustRightInd w:val="0"/>
      <w:spacing w:before="280" w:after="290" w:line="376" w:lineRule="atLeast"/>
      <w:jc w:val="left"/>
      <w:textAlignment w:val="baseline"/>
      <w:outlineLvl w:val="4"/>
    </w:pPr>
    <w:rPr>
      <w:rFonts w:ascii="Times New Roman" w:hAnsi="Times New Roman" w:eastAsia="宋体" w:cs="Times New Roman"/>
      <w:b/>
      <w:bCs/>
      <w:kern w:val="0"/>
      <w:sz w:val="28"/>
      <w:szCs w:val="28"/>
    </w:rPr>
  </w:style>
  <w:style w:type="paragraph" w:styleId="9">
    <w:name w:val="heading 6"/>
    <w:basedOn w:val="1"/>
    <w:next w:val="1"/>
    <w:link w:val="36"/>
    <w:qFormat/>
    <w:uiPriority w:val="0"/>
    <w:pPr>
      <w:keepNext/>
      <w:keepLines/>
      <w:adjustRightInd w:val="0"/>
      <w:spacing w:before="240" w:after="64" w:line="320" w:lineRule="atLeast"/>
      <w:jc w:val="left"/>
      <w:textAlignment w:val="baseline"/>
      <w:outlineLvl w:val="5"/>
    </w:pPr>
    <w:rPr>
      <w:rFonts w:ascii="Arial" w:hAnsi="Arial" w:eastAsia="黑体" w:cs="Times New Roman"/>
      <w:b/>
      <w:bCs/>
      <w:kern w:val="0"/>
      <w:sz w:val="24"/>
      <w:szCs w:val="24"/>
    </w:rPr>
  </w:style>
  <w:style w:type="paragraph" w:styleId="10">
    <w:name w:val="heading 7"/>
    <w:basedOn w:val="1"/>
    <w:next w:val="1"/>
    <w:link w:val="37"/>
    <w:qFormat/>
    <w:uiPriority w:val="0"/>
    <w:pPr>
      <w:keepNext/>
      <w:keepLines/>
      <w:adjustRightInd w:val="0"/>
      <w:spacing w:before="240" w:after="64" w:line="320" w:lineRule="atLeast"/>
      <w:jc w:val="left"/>
      <w:textAlignment w:val="baseline"/>
      <w:outlineLvl w:val="6"/>
    </w:pPr>
    <w:rPr>
      <w:rFonts w:ascii="Times New Roman" w:hAnsi="Times New Roman" w:eastAsia="宋体" w:cs="Times New Roman"/>
      <w:b/>
      <w:bCs/>
      <w:kern w:val="0"/>
      <w:sz w:val="24"/>
      <w:szCs w:val="24"/>
    </w:rPr>
  </w:style>
  <w:style w:type="paragraph" w:styleId="11">
    <w:name w:val="heading 8"/>
    <w:basedOn w:val="1"/>
    <w:next w:val="1"/>
    <w:link w:val="38"/>
    <w:qFormat/>
    <w:uiPriority w:val="0"/>
    <w:pPr>
      <w:keepNext/>
      <w:keepLines/>
      <w:adjustRightInd w:val="0"/>
      <w:spacing w:before="240" w:after="64" w:line="320" w:lineRule="atLeast"/>
      <w:jc w:val="left"/>
      <w:textAlignment w:val="baseline"/>
      <w:outlineLvl w:val="7"/>
    </w:pPr>
    <w:rPr>
      <w:rFonts w:ascii="Arial" w:hAnsi="Arial" w:eastAsia="黑体" w:cs="Times New Roman"/>
      <w:kern w:val="0"/>
      <w:sz w:val="24"/>
      <w:szCs w:val="24"/>
    </w:rPr>
  </w:style>
  <w:style w:type="paragraph" w:styleId="12">
    <w:name w:val="heading 9"/>
    <w:basedOn w:val="1"/>
    <w:next w:val="1"/>
    <w:link w:val="39"/>
    <w:qFormat/>
    <w:uiPriority w:val="0"/>
    <w:pPr>
      <w:keepNext/>
      <w:keepLines/>
      <w:adjustRightInd w:val="0"/>
      <w:spacing w:before="240" w:after="64" w:line="320" w:lineRule="atLeast"/>
      <w:jc w:val="left"/>
      <w:textAlignment w:val="baseline"/>
      <w:outlineLvl w:val="8"/>
    </w:pPr>
    <w:rPr>
      <w:rFonts w:ascii="Arial" w:hAnsi="Arial" w:eastAsia="黑体" w:cs="Times New Roman"/>
      <w:kern w:val="0"/>
      <w:szCs w:val="21"/>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uppressAutoHyphens w:val="0"/>
      <w:autoSpaceDN/>
      <w:spacing w:after="120" w:afterLines="0" w:line="240" w:lineRule="auto"/>
      <w:ind w:left="420" w:leftChars="200" w:firstLine="420" w:firstLineChars="200"/>
      <w:textAlignment w:val="auto"/>
    </w:pPr>
    <w:rPr>
      <w:kern w:val="2"/>
      <w:sz w:val="21"/>
      <w:szCs w:val="20"/>
    </w:rPr>
  </w:style>
  <w:style w:type="paragraph" w:styleId="3">
    <w:name w:val="Body Text Indent"/>
    <w:basedOn w:val="1"/>
    <w:unhideWhenUsed/>
    <w:qFormat/>
    <w:uiPriority w:val="0"/>
    <w:pPr>
      <w:ind w:left="27" w:hanging="27"/>
      <w:jc w:val="left"/>
    </w:pPr>
    <w:rPr>
      <w:szCs w:val="20"/>
    </w:rPr>
  </w:style>
  <w:style w:type="paragraph" w:styleId="13">
    <w:name w:val="Normal Indent"/>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styleId="14">
    <w:name w:val="annotation text"/>
    <w:basedOn w:val="1"/>
    <w:link w:val="46"/>
    <w:semiHidden/>
    <w:qFormat/>
    <w:uiPriority w:val="0"/>
    <w:pPr>
      <w:jc w:val="left"/>
    </w:pPr>
    <w:rPr>
      <w:rFonts w:ascii="Times New Roman" w:hAnsi="Times New Roman"/>
      <w:szCs w:val="24"/>
    </w:rPr>
  </w:style>
  <w:style w:type="paragraph" w:styleId="15">
    <w:name w:val="Body Text"/>
    <w:basedOn w:val="1"/>
    <w:link w:val="51"/>
    <w:qFormat/>
    <w:uiPriority w:val="1"/>
    <w:pPr>
      <w:autoSpaceDE w:val="0"/>
      <w:autoSpaceDN w:val="0"/>
      <w:jc w:val="left"/>
    </w:pPr>
    <w:rPr>
      <w:rFonts w:ascii="宋体" w:hAnsi="宋体" w:eastAsia="宋体" w:cs="宋体"/>
      <w:kern w:val="0"/>
      <w:sz w:val="28"/>
      <w:szCs w:val="28"/>
      <w:lang w:val="zh-CN" w:bidi="zh-CN"/>
    </w:rPr>
  </w:style>
  <w:style w:type="paragraph" w:styleId="16">
    <w:name w:val="Balloon Text"/>
    <w:basedOn w:val="1"/>
    <w:link w:val="42"/>
    <w:semiHidden/>
    <w:unhideWhenUsed/>
    <w:qFormat/>
    <w:uiPriority w:val="99"/>
    <w:rPr>
      <w:sz w:val="18"/>
      <w:szCs w:val="18"/>
    </w:rPr>
  </w:style>
  <w:style w:type="paragraph" w:styleId="17">
    <w:name w:val="footer"/>
    <w:basedOn w:val="1"/>
    <w:link w:val="41"/>
    <w:unhideWhenUsed/>
    <w:qFormat/>
    <w:uiPriority w:val="99"/>
    <w:pPr>
      <w:tabs>
        <w:tab w:val="center" w:pos="4153"/>
        <w:tab w:val="right" w:pos="8306"/>
      </w:tabs>
      <w:snapToGrid w:val="0"/>
      <w:jc w:val="left"/>
    </w:pPr>
    <w:rPr>
      <w:sz w:val="18"/>
      <w:szCs w:val="18"/>
    </w:rPr>
  </w:style>
  <w:style w:type="paragraph" w:styleId="18">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semiHidden/>
    <w:unhideWhenUsed/>
    <w:qFormat/>
    <w:uiPriority w:val="39"/>
    <w:rPr>
      <w:rFonts w:ascii="Times New Roman" w:hAnsi="Times New Roman" w:eastAsia="宋体" w:cs="Times New Roman"/>
      <w:szCs w:val="24"/>
    </w:rPr>
  </w:style>
  <w:style w:type="paragraph" w:styleId="20">
    <w:name w:val="toc 2"/>
    <w:basedOn w:val="1"/>
    <w:next w:val="1"/>
    <w:qFormat/>
    <w:uiPriority w:val="39"/>
    <w:pPr>
      <w:ind w:left="420" w:leftChars="200"/>
    </w:pPr>
  </w:style>
  <w:style w:type="paragraph" w:styleId="21">
    <w:name w:val="Normal (Web)"/>
    <w:basedOn w:val="1"/>
    <w:unhideWhenUsed/>
    <w:qFormat/>
    <w:uiPriority w:val="99"/>
    <w:pPr>
      <w:ind w:firstLine="420" w:firstLineChars="200"/>
    </w:pPr>
    <w:rPr>
      <w:rFonts w:ascii="宋体" w:hAnsi="宋体" w:eastAsia="宋体" w:cs="Times New Roman"/>
      <w:sz w:val="24"/>
      <w:szCs w:val="24"/>
      <w:lang w:val="zh-CN"/>
    </w:rPr>
  </w:style>
  <w:style w:type="paragraph" w:styleId="22">
    <w:name w:val="index 1"/>
    <w:basedOn w:val="1"/>
    <w:next w:val="1"/>
    <w:semiHidden/>
    <w:unhideWhenUsed/>
    <w:qFormat/>
    <w:uiPriority w:val="0"/>
    <w:rPr>
      <w:rFonts w:ascii="Times New Roman" w:hAnsi="Times New Roman" w:eastAsia="宋体" w:cs="Times New Roman"/>
      <w:szCs w:val="20"/>
    </w:rPr>
  </w:style>
  <w:style w:type="paragraph" w:styleId="23">
    <w:name w:val="Title"/>
    <w:basedOn w:val="1"/>
    <w:link w:val="57"/>
    <w:qFormat/>
    <w:uiPriority w:val="0"/>
    <w:pPr>
      <w:spacing w:before="240" w:after="60"/>
      <w:jc w:val="center"/>
      <w:outlineLvl w:val="0"/>
    </w:pPr>
    <w:rPr>
      <w:rFonts w:ascii="Arial" w:hAnsi="Arial" w:eastAsia="宋体" w:cs="Arial"/>
      <w:b/>
      <w:bCs/>
      <w:sz w:val="32"/>
      <w:szCs w:val="32"/>
    </w:rPr>
  </w:style>
  <w:style w:type="paragraph" w:styleId="24">
    <w:name w:val="annotation subject"/>
    <w:basedOn w:val="14"/>
    <w:next w:val="14"/>
    <w:link w:val="58"/>
    <w:semiHidden/>
    <w:unhideWhenUsed/>
    <w:qFormat/>
    <w:uiPriority w:val="99"/>
    <w:rPr>
      <w:rFonts w:asciiTheme="minorHAnsi" w:hAnsiTheme="minorHAnsi"/>
      <w:b/>
      <w:bCs/>
      <w:szCs w:val="22"/>
    </w:rPr>
  </w:style>
  <w:style w:type="table" w:styleId="26">
    <w:name w:val="Table Grid"/>
    <w:basedOn w:val="2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qFormat/>
    <w:uiPriority w:val="0"/>
  </w:style>
  <w:style w:type="character" w:styleId="29">
    <w:name w:val="Hyperlink"/>
    <w:qFormat/>
    <w:uiPriority w:val="99"/>
    <w:rPr>
      <w:color w:val="0000FF"/>
      <w:u w:val="single"/>
    </w:rPr>
  </w:style>
  <w:style w:type="character" w:styleId="30">
    <w:name w:val="annotation reference"/>
    <w:basedOn w:val="27"/>
    <w:semiHidden/>
    <w:unhideWhenUsed/>
    <w:qFormat/>
    <w:uiPriority w:val="99"/>
    <w:rPr>
      <w:sz w:val="21"/>
      <w:szCs w:val="21"/>
    </w:rPr>
  </w:style>
  <w:style w:type="character" w:customStyle="1" w:styleId="31">
    <w:name w:val="标题 1 字符"/>
    <w:basedOn w:val="27"/>
    <w:link w:val="4"/>
    <w:qFormat/>
    <w:uiPriority w:val="0"/>
    <w:rPr>
      <w:rFonts w:ascii="宋体"/>
      <w:b/>
      <w:kern w:val="44"/>
      <w:sz w:val="32"/>
      <w:szCs w:val="20"/>
    </w:rPr>
  </w:style>
  <w:style w:type="character" w:customStyle="1" w:styleId="32">
    <w:name w:val="标题 2 字符"/>
    <w:basedOn w:val="27"/>
    <w:link w:val="5"/>
    <w:qFormat/>
    <w:uiPriority w:val="9"/>
    <w:rPr>
      <w:rFonts w:ascii="Arial" w:hAnsi="Arial" w:eastAsia="黑体" w:cs="Times New Roman"/>
      <w:b/>
      <w:bCs/>
      <w:kern w:val="0"/>
      <w:sz w:val="32"/>
      <w:szCs w:val="32"/>
    </w:rPr>
  </w:style>
  <w:style w:type="character" w:customStyle="1" w:styleId="33">
    <w:name w:val="标题 3 字符"/>
    <w:basedOn w:val="27"/>
    <w:link w:val="6"/>
    <w:semiHidden/>
    <w:qFormat/>
    <w:uiPriority w:val="9"/>
    <w:rPr>
      <w:b/>
      <w:bCs/>
      <w:sz w:val="32"/>
      <w:szCs w:val="32"/>
    </w:rPr>
  </w:style>
  <w:style w:type="character" w:customStyle="1" w:styleId="34">
    <w:name w:val="标题 4 字符"/>
    <w:basedOn w:val="27"/>
    <w:link w:val="7"/>
    <w:qFormat/>
    <w:uiPriority w:val="0"/>
    <w:rPr>
      <w:rFonts w:ascii="Arial" w:hAnsi="Arial" w:eastAsia="黑体" w:cs="Times New Roman"/>
      <w:b/>
      <w:bCs/>
      <w:kern w:val="0"/>
      <w:sz w:val="28"/>
      <w:szCs w:val="28"/>
    </w:rPr>
  </w:style>
  <w:style w:type="character" w:customStyle="1" w:styleId="35">
    <w:name w:val="标题 5 字符"/>
    <w:basedOn w:val="27"/>
    <w:link w:val="8"/>
    <w:qFormat/>
    <w:uiPriority w:val="0"/>
    <w:rPr>
      <w:rFonts w:ascii="Times New Roman" w:hAnsi="Times New Roman" w:eastAsia="宋体" w:cs="Times New Roman"/>
      <w:b/>
      <w:bCs/>
      <w:kern w:val="0"/>
      <w:sz w:val="28"/>
      <w:szCs w:val="28"/>
    </w:rPr>
  </w:style>
  <w:style w:type="character" w:customStyle="1" w:styleId="36">
    <w:name w:val="标题 6 字符"/>
    <w:basedOn w:val="27"/>
    <w:link w:val="9"/>
    <w:qFormat/>
    <w:uiPriority w:val="0"/>
    <w:rPr>
      <w:rFonts w:ascii="Arial" w:hAnsi="Arial" w:eastAsia="黑体" w:cs="Times New Roman"/>
      <w:b/>
      <w:bCs/>
      <w:kern w:val="0"/>
      <w:sz w:val="24"/>
      <w:szCs w:val="24"/>
    </w:rPr>
  </w:style>
  <w:style w:type="character" w:customStyle="1" w:styleId="37">
    <w:name w:val="标题 7 字符"/>
    <w:basedOn w:val="27"/>
    <w:link w:val="10"/>
    <w:qFormat/>
    <w:uiPriority w:val="0"/>
    <w:rPr>
      <w:rFonts w:ascii="Times New Roman" w:hAnsi="Times New Roman" w:eastAsia="宋体" w:cs="Times New Roman"/>
      <w:b/>
      <w:bCs/>
      <w:kern w:val="0"/>
      <w:sz w:val="24"/>
      <w:szCs w:val="24"/>
    </w:rPr>
  </w:style>
  <w:style w:type="character" w:customStyle="1" w:styleId="38">
    <w:name w:val="标题 8 字符"/>
    <w:basedOn w:val="27"/>
    <w:link w:val="11"/>
    <w:qFormat/>
    <w:uiPriority w:val="0"/>
    <w:rPr>
      <w:rFonts w:ascii="Arial" w:hAnsi="Arial" w:eastAsia="黑体" w:cs="Times New Roman"/>
      <w:kern w:val="0"/>
      <w:sz w:val="24"/>
      <w:szCs w:val="24"/>
    </w:rPr>
  </w:style>
  <w:style w:type="character" w:customStyle="1" w:styleId="39">
    <w:name w:val="标题 9 字符"/>
    <w:basedOn w:val="27"/>
    <w:link w:val="12"/>
    <w:qFormat/>
    <w:uiPriority w:val="0"/>
    <w:rPr>
      <w:rFonts w:ascii="Arial" w:hAnsi="Arial" w:eastAsia="黑体" w:cs="Times New Roman"/>
      <w:kern w:val="0"/>
      <w:szCs w:val="21"/>
    </w:rPr>
  </w:style>
  <w:style w:type="character" w:customStyle="1" w:styleId="40">
    <w:name w:val="页眉 字符"/>
    <w:basedOn w:val="27"/>
    <w:link w:val="18"/>
    <w:qFormat/>
    <w:uiPriority w:val="99"/>
    <w:rPr>
      <w:sz w:val="18"/>
      <w:szCs w:val="18"/>
    </w:rPr>
  </w:style>
  <w:style w:type="character" w:customStyle="1" w:styleId="41">
    <w:name w:val="页脚 字符"/>
    <w:basedOn w:val="27"/>
    <w:link w:val="17"/>
    <w:qFormat/>
    <w:uiPriority w:val="99"/>
    <w:rPr>
      <w:sz w:val="18"/>
      <w:szCs w:val="18"/>
    </w:rPr>
  </w:style>
  <w:style w:type="character" w:customStyle="1" w:styleId="42">
    <w:name w:val="批注框文本 字符"/>
    <w:basedOn w:val="27"/>
    <w:link w:val="16"/>
    <w:semiHidden/>
    <w:qFormat/>
    <w:uiPriority w:val="99"/>
    <w:rPr>
      <w:sz w:val="18"/>
      <w:szCs w:val="18"/>
    </w:rPr>
  </w:style>
  <w:style w:type="paragraph" w:styleId="43">
    <w:name w:val="List Paragraph"/>
    <w:basedOn w:val="1"/>
    <w:link w:val="60"/>
    <w:qFormat/>
    <w:uiPriority w:val="34"/>
    <w:pPr>
      <w:ind w:firstLine="420" w:firstLineChars="200"/>
    </w:pPr>
  </w:style>
  <w:style w:type="paragraph" w:customStyle="1" w:styleId="44">
    <w:name w:val="列出段落3"/>
    <w:basedOn w:val="1"/>
    <w:qFormat/>
    <w:uiPriority w:val="99"/>
    <w:pPr>
      <w:ind w:firstLine="420" w:firstLineChars="200"/>
    </w:pPr>
    <w:rPr>
      <w:rFonts w:ascii="Calibri" w:hAnsi="Calibri" w:eastAsia="宋体" w:cs="Times New Roman"/>
    </w:rPr>
  </w:style>
  <w:style w:type="paragraph" w:customStyle="1" w:styleId="45">
    <w:name w:val="列出段落1"/>
    <w:basedOn w:val="1"/>
    <w:qFormat/>
    <w:uiPriority w:val="34"/>
    <w:pPr>
      <w:spacing w:line="360" w:lineRule="auto"/>
      <w:ind w:firstLine="420" w:firstLineChars="200"/>
    </w:pPr>
    <w:rPr>
      <w:rFonts w:ascii="Calibri" w:hAnsi="Calibri" w:eastAsia="宋体" w:cs="Times New Roman"/>
      <w:sz w:val="24"/>
    </w:rPr>
  </w:style>
  <w:style w:type="character" w:customStyle="1" w:styleId="46">
    <w:name w:val="批注文字 字符"/>
    <w:link w:val="14"/>
    <w:semiHidden/>
    <w:qFormat/>
    <w:uiPriority w:val="0"/>
    <w:rPr>
      <w:rFonts w:ascii="Times New Roman" w:hAnsi="Times New Roman"/>
      <w:szCs w:val="24"/>
    </w:rPr>
  </w:style>
  <w:style w:type="character" w:customStyle="1" w:styleId="47">
    <w:name w:val="批注文字 字符1"/>
    <w:basedOn w:val="27"/>
    <w:semiHidden/>
    <w:qFormat/>
    <w:uiPriority w:val="99"/>
  </w:style>
  <w:style w:type="paragraph" w:customStyle="1" w:styleId="48">
    <w:name w:val="样式 标题 3h3H3sect1.2.3 + 五号 段前: 6 磅 段后: 6 磅 行距: 单倍行距"/>
    <w:basedOn w:val="6"/>
    <w:qFormat/>
    <w:uiPriority w:val="0"/>
    <w:pPr>
      <w:adjustRightInd w:val="0"/>
      <w:spacing w:before="120" w:after="120" w:line="240" w:lineRule="auto"/>
      <w:jc w:val="left"/>
      <w:textAlignment w:val="baseline"/>
    </w:pPr>
    <w:rPr>
      <w:rFonts w:ascii="Times New Roman" w:hAnsi="Times New Roman" w:eastAsia="宋体" w:cs="黑体"/>
      <w:kern w:val="0"/>
      <w:sz w:val="21"/>
      <w:szCs w:val="20"/>
    </w:rPr>
  </w:style>
  <w:style w:type="paragraph" w:customStyle="1" w:styleId="49">
    <w:name w:val="样式 标题 2 + 宋体 五号 行距: 单倍行距"/>
    <w:basedOn w:val="5"/>
    <w:qFormat/>
    <w:uiPriority w:val="0"/>
    <w:pPr>
      <w:spacing w:line="240" w:lineRule="auto"/>
    </w:pPr>
    <w:rPr>
      <w:rFonts w:ascii="宋体" w:hAnsi="宋体" w:eastAsia="宋体" w:cs="黑体"/>
      <w:sz w:val="21"/>
      <w:szCs w:val="20"/>
    </w:rPr>
  </w:style>
  <w:style w:type="table" w:customStyle="1" w:styleId="50">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character" w:customStyle="1" w:styleId="51">
    <w:name w:val="正文文本 字符"/>
    <w:basedOn w:val="27"/>
    <w:link w:val="15"/>
    <w:qFormat/>
    <w:uiPriority w:val="1"/>
    <w:rPr>
      <w:rFonts w:ascii="宋体" w:hAnsi="宋体" w:eastAsia="宋体" w:cs="宋体"/>
      <w:kern w:val="0"/>
      <w:sz w:val="28"/>
      <w:szCs w:val="28"/>
      <w:lang w:val="zh-CN" w:bidi="zh-CN"/>
    </w:rPr>
  </w:style>
  <w:style w:type="paragraph" w:customStyle="1" w:styleId="52">
    <w:name w:val="Table Paragraph"/>
    <w:basedOn w:val="1"/>
    <w:qFormat/>
    <w:uiPriority w:val="1"/>
    <w:pPr>
      <w:autoSpaceDE w:val="0"/>
      <w:autoSpaceDN w:val="0"/>
      <w:spacing w:before="150"/>
      <w:ind w:left="108"/>
      <w:jc w:val="left"/>
    </w:pPr>
    <w:rPr>
      <w:rFonts w:ascii="仿宋" w:hAnsi="仿宋" w:eastAsia="仿宋" w:cs="仿宋"/>
      <w:kern w:val="0"/>
      <w:sz w:val="22"/>
      <w:lang w:val="zh-CN" w:bidi="zh-CN"/>
    </w:rPr>
  </w:style>
  <w:style w:type="paragraph" w:customStyle="1" w:styleId="53">
    <w:name w:val="_Style 41"/>
    <w:basedOn w:val="1"/>
    <w:next w:val="1"/>
    <w:unhideWhenUsed/>
    <w:qFormat/>
    <w:uiPriority w:val="39"/>
    <w:rPr>
      <w:rFonts w:ascii="宋体" w:hAnsi="宋体" w:eastAsia="宋体" w:cs="宋体"/>
      <w:sz w:val="24"/>
      <w:szCs w:val="24"/>
    </w:rPr>
  </w:style>
  <w:style w:type="paragraph" w:customStyle="1" w:styleId="54">
    <w:name w:val="列出段落11"/>
    <w:basedOn w:val="1"/>
    <w:qFormat/>
    <w:uiPriority w:val="99"/>
    <w:pPr>
      <w:ind w:firstLine="420" w:firstLineChars="200"/>
    </w:pPr>
    <w:rPr>
      <w:rFonts w:ascii="宋体" w:hAnsi="宋体" w:eastAsia="宋体" w:cs="宋体"/>
      <w:sz w:val="24"/>
      <w:szCs w:val="24"/>
    </w:rPr>
  </w:style>
  <w:style w:type="character" w:customStyle="1" w:styleId="55">
    <w:name w:val="页脚 Char"/>
    <w:qFormat/>
    <w:uiPriority w:val="99"/>
    <w:rPr>
      <w:sz w:val="18"/>
      <w:szCs w:val="18"/>
    </w:rPr>
  </w:style>
  <w:style w:type="paragraph" w:customStyle="1" w:styleId="56">
    <w:name w:val="样式2"/>
    <w:basedOn w:val="1"/>
    <w:qFormat/>
    <w:uiPriority w:val="99"/>
    <w:pPr>
      <w:spacing w:line="300" w:lineRule="auto"/>
      <w:jc w:val="center"/>
      <w:outlineLvl w:val="0"/>
    </w:pPr>
    <w:rPr>
      <w:rFonts w:ascii="宋体" w:hAnsi="宋体" w:eastAsia="宋体" w:cs="宋体"/>
      <w:b/>
      <w:bCs/>
      <w:sz w:val="24"/>
      <w:szCs w:val="24"/>
    </w:rPr>
  </w:style>
  <w:style w:type="character" w:customStyle="1" w:styleId="57">
    <w:name w:val="标题 字符"/>
    <w:basedOn w:val="27"/>
    <w:link w:val="23"/>
    <w:qFormat/>
    <w:uiPriority w:val="0"/>
    <w:rPr>
      <w:rFonts w:ascii="Arial" w:hAnsi="Arial" w:eastAsia="宋体" w:cs="Arial"/>
      <w:b/>
      <w:bCs/>
      <w:sz w:val="32"/>
      <w:szCs w:val="32"/>
    </w:rPr>
  </w:style>
  <w:style w:type="character" w:customStyle="1" w:styleId="58">
    <w:name w:val="批注主题 字符"/>
    <w:basedOn w:val="46"/>
    <w:link w:val="24"/>
    <w:semiHidden/>
    <w:qFormat/>
    <w:uiPriority w:val="99"/>
    <w:rPr>
      <w:rFonts w:ascii="Times New Roman" w:hAnsi="Times New Roman"/>
      <w:b/>
      <w:bCs/>
      <w:szCs w:val="24"/>
    </w:rPr>
  </w:style>
  <w:style w:type="paragraph" w:customStyle="1" w:styleId="59">
    <w:name w:val="样式29"/>
    <w:basedOn w:val="1"/>
    <w:qFormat/>
    <w:uiPriority w:val="99"/>
    <w:pPr>
      <w:widowControl/>
      <w:spacing w:line="440" w:lineRule="exact"/>
      <w:ind w:firstLine="200" w:firstLineChars="200"/>
      <w:jc w:val="left"/>
    </w:pPr>
    <w:rPr>
      <w:rFonts w:eastAsia="楷体_GB2312"/>
      <w:spacing w:val="6"/>
      <w:sz w:val="24"/>
    </w:rPr>
  </w:style>
  <w:style w:type="character" w:customStyle="1" w:styleId="60">
    <w:name w:val="列表段落 字符"/>
    <w:link w:val="43"/>
    <w:qFormat/>
    <w:locked/>
    <w:uiPriority w:val="34"/>
  </w:style>
  <w:style w:type="paragraph" w:customStyle="1" w:styleId="61">
    <w:name w:val="列出段落4"/>
    <w:basedOn w:val="1"/>
    <w:qFormat/>
    <w:uiPriority w:val="99"/>
    <w:pPr>
      <w:ind w:firstLine="420" w:firstLineChars="200"/>
    </w:pPr>
    <w:rPr>
      <w:rFonts w:ascii="Times New Roman" w:hAnsi="Times New Roman" w:eastAsia="宋体" w:cs="Times New Roman"/>
      <w:szCs w:val="24"/>
    </w:rPr>
  </w:style>
  <w:style w:type="paragraph" w:customStyle="1" w:styleId="62">
    <w:name w:val="样式1"/>
    <w:basedOn w:val="4"/>
    <w:qFormat/>
    <w:uiPriority w:val="0"/>
    <w:pPr>
      <w:spacing w:before="340" w:after="330" w:line="340" w:lineRule="exact"/>
      <w:ind w:right="-20"/>
    </w:pPr>
    <w:rPr>
      <w:rFonts w:hAnsi="宋体" w:eastAsia="仿宋_GB2312" w:cs="Times New Roman"/>
      <w:bCs/>
      <w:kern w:val="0"/>
      <w:szCs w:val="32"/>
    </w:rPr>
  </w:style>
  <w:style w:type="character" w:customStyle="1" w:styleId="63">
    <w:name w:val="fontstyle01"/>
    <w:basedOn w:val="27"/>
    <w:qFormat/>
    <w:uiPriority w:val="0"/>
    <w:rPr>
      <w:rFonts w:hint="default" w:ascii="TimesNewRomanPSMT" w:hAnsi="TimesNewRomanPSMT"/>
      <w:color w:val="000000"/>
      <w:sz w:val="24"/>
      <w:szCs w:val="24"/>
    </w:rPr>
  </w:style>
  <w:style w:type="character" w:customStyle="1" w:styleId="64">
    <w:name w:val="fontstyle11"/>
    <w:basedOn w:val="27"/>
    <w:qFormat/>
    <w:uiPriority w:val="0"/>
    <w:rPr>
      <w:rFonts w:hint="eastAsia" w:ascii="宋体" w:hAnsi="宋体" w:eastAsia="宋体"/>
      <w:color w:val="000000"/>
      <w:sz w:val="24"/>
      <w:szCs w:val="24"/>
    </w:rPr>
  </w:style>
  <w:style w:type="character" w:customStyle="1" w:styleId="65">
    <w:name w:val="font31"/>
    <w:basedOn w:val="27"/>
    <w:qFormat/>
    <w:uiPriority w:val="0"/>
    <w:rPr>
      <w:rFonts w:hint="eastAsia" w:ascii="宋体" w:hAnsi="宋体" w:eastAsia="宋体" w:cs="宋体"/>
      <w:color w:val="000000"/>
      <w:sz w:val="18"/>
      <w:szCs w:val="18"/>
      <w:u w:val="none"/>
    </w:rPr>
  </w:style>
  <w:style w:type="paragraph" w:customStyle="1" w:styleId="66">
    <w:name w:val="Table Text"/>
    <w:basedOn w:val="1"/>
    <w:semiHidden/>
    <w:qFormat/>
    <w:uiPriority w:val="0"/>
    <w:rPr>
      <w:rFonts w:ascii="宋体" w:hAnsi="宋体" w:eastAsia="宋体" w:cs="宋体"/>
      <w:sz w:val="20"/>
      <w:szCs w:val="20"/>
      <w:lang w:eastAsia="en-US"/>
    </w:rPr>
  </w:style>
  <w:style w:type="paragraph" w:customStyle="1" w:styleId="67">
    <w:name w:val="Revision"/>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68">
    <w:name w:val="font11"/>
    <w:basedOn w:val="27"/>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0613A-5725-403E-AA71-9527D125FB3C}">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42</Pages>
  <Words>3020</Words>
  <Characters>17220</Characters>
  <Lines>143</Lines>
  <Paragraphs>40</Paragraphs>
  <TotalTime>0</TotalTime>
  <ScaleCrop>false</ScaleCrop>
  <LinksUpToDate>false</LinksUpToDate>
  <CharactersWithSpaces>20200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2020-10-30T03:29:00Z</dcterms:created>
  <dc:creator>WJ</dc:creator>
  <cp:lastModifiedBy>USER</cp:lastModifiedBy>
  <cp:lastPrinted>2023-09-05T03:33:02Z</cp:lastPrinted>
  <dcterms:modified xsi:type="dcterms:W3CDTF">2023-09-05T03:33:08Z</dcterms:modified>
  <cp:revision>453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4A9886E5A4C047A7B81B7741E9013476</vt:lpwstr>
  </property>
</Properties>
</file>