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sz w:val="44"/>
          <w:szCs w:val="44"/>
        </w:rPr>
      </w:pPr>
    </w:p>
    <w:p>
      <w:pPr>
        <w:pStyle w:val="3"/>
        <w:rPr>
          <w:rFonts w:ascii="黑体" w:hAnsi="黑体" w:eastAsia="黑体"/>
          <w:sz w:val="44"/>
          <w:szCs w:val="44"/>
        </w:rPr>
      </w:pPr>
      <w:r>
        <w:rPr>
          <w:rFonts w:ascii="黑体" w:hAnsi="黑体" w:eastAsia="黑体"/>
          <w:sz w:val="44"/>
          <w:szCs w:val="44"/>
        </w:rPr>
        <w:drawing>
          <wp:inline distT="0" distB="0" distL="0" distR="0">
            <wp:extent cx="296926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69260" cy="457200"/>
                    </a:xfrm>
                    <a:prstGeom prst="rect">
                      <a:avLst/>
                    </a:prstGeom>
                    <a:noFill/>
                  </pic:spPr>
                </pic:pic>
              </a:graphicData>
            </a:graphic>
          </wp:inline>
        </w:drawing>
      </w:r>
    </w:p>
    <w:p>
      <w:pPr>
        <w:pStyle w:val="3"/>
        <w:rPr>
          <w:rFonts w:hint="eastAsia" w:ascii="黑体" w:hAnsi="黑体" w:eastAsia="黑体"/>
          <w:sz w:val="44"/>
          <w:szCs w:val="44"/>
          <w:lang w:val="en-US" w:eastAsia="zh-CN"/>
        </w:rPr>
      </w:pPr>
      <w:r>
        <w:rPr>
          <w:rFonts w:hint="eastAsia" w:ascii="黑体" w:hAnsi="黑体" w:eastAsia="黑体"/>
          <w:sz w:val="44"/>
          <w:szCs w:val="44"/>
        </w:rPr>
        <w:t>北京按摩医院（朝阳院区）医用气体</w:t>
      </w:r>
      <w:r>
        <w:rPr>
          <w:rFonts w:hint="eastAsia" w:ascii="黑体" w:hAnsi="黑体" w:eastAsia="黑体"/>
          <w:sz w:val="44"/>
          <w:szCs w:val="44"/>
          <w:lang w:val="en-US" w:eastAsia="zh-CN"/>
        </w:rPr>
        <w:t>运行</w:t>
      </w:r>
    </w:p>
    <w:p>
      <w:pPr>
        <w:pStyle w:val="3"/>
        <w:rPr>
          <w:rFonts w:ascii="黑体" w:hAnsi="黑体" w:eastAsia="黑体"/>
          <w:sz w:val="44"/>
          <w:szCs w:val="44"/>
        </w:rPr>
      </w:pPr>
      <w:r>
        <w:rPr>
          <w:rFonts w:hint="eastAsia" w:ascii="黑体" w:hAnsi="黑体" w:eastAsia="黑体"/>
          <w:sz w:val="44"/>
          <w:szCs w:val="44"/>
        </w:rPr>
        <w:t>服务项目院内遴选文件</w:t>
      </w:r>
    </w:p>
    <w:p>
      <w:pPr>
        <w:autoSpaceDE w:val="0"/>
        <w:autoSpaceDN w:val="0"/>
        <w:adjustRightInd w:val="0"/>
        <w:jc w:val="center"/>
        <w:rPr>
          <w:b/>
          <w:sz w:val="32"/>
          <w:szCs w:val="32"/>
        </w:rPr>
      </w:pPr>
    </w:p>
    <w:p>
      <w:pPr>
        <w:autoSpaceDE w:val="0"/>
        <w:autoSpaceDN w:val="0"/>
        <w:adjustRightInd w:val="0"/>
        <w:jc w:val="center"/>
        <w:rPr>
          <w:rFonts w:ascii="黑体" w:hAnsi="Arial"/>
          <w:color w:val="FF0000"/>
          <w:kern w:val="0"/>
          <w:sz w:val="30"/>
          <w:szCs w:val="30"/>
        </w:rPr>
      </w:pPr>
      <w:r>
        <w:rPr>
          <w:rFonts w:hint="eastAsia"/>
          <w:b/>
          <w:sz w:val="32"/>
          <w:szCs w:val="32"/>
        </w:rPr>
        <w:t>项目编号：BJAMYY-2</w:t>
      </w:r>
      <w:r>
        <w:rPr>
          <w:b/>
          <w:sz w:val="32"/>
          <w:szCs w:val="32"/>
        </w:rPr>
        <w:t>02</w:t>
      </w:r>
      <w:r>
        <w:rPr>
          <w:rFonts w:hint="eastAsia"/>
          <w:b/>
          <w:sz w:val="32"/>
          <w:szCs w:val="32"/>
        </w:rPr>
        <w:t>3</w:t>
      </w:r>
      <w:r>
        <w:rPr>
          <w:rFonts w:hint="eastAsia"/>
          <w:b/>
          <w:color w:val="000000" w:themeColor="text1"/>
          <w:sz w:val="32"/>
          <w:szCs w:val="32"/>
          <w14:textFill>
            <w14:solidFill>
              <w14:schemeClr w14:val="tx1"/>
            </w14:solidFill>
          </w14:textFill>
        </w:rPr>
        <w:t>-0</w:t>
      </w:r>
      <w:r>
        <w:rPr>
          <w:rFonts w:hint="eastAsia"/>
          <w:b/>
          <w:color w:val="000000" w:themeColor="text1"/>
          <w:sz w:val="32"/>
          <w:szCs w:val="32"/>
          <w:lang w:val="en-US" w:eastAsia="zh-CN"/>
          <w14:textFill>
            <w14:solidFill>
              <w14:schemeClr w14:val="tx1"/>
            </w14:solidFill>
          </w14:textFill>
        </w:rPr>
        <w:t>9</w:t>
      </w:r>
      <w:r>
        <w:rPr>
          <w:rFonts w:hint="eastAsia"/>
          <w:b/>
          <w:color w:val="000000" w:themeColor="text1"/>
          <w:sz w:val="32"/>
          <w:szCs w:val="32"/>
          <w14:textFill>
            <w14:solidFill>
              <w14:schemeClr w14:val="tx1"/>
            </w14:solidFill>
          </w14:textFill>
        </w:rPr>
        <w:t>-0</w:t>
      </w:r>
      <w:r>
        <w:rPr>
          <w:rFonts w:hint="eastAsia"/>
          <w:b/>
          <w:color w:val="000000" w:themeColor="text1"/>
          <w:sz w:val="32"/>
          <w:szCs w:val="32"/>
          <w:lang w:val="en-US" w:eastAsia="zh-CN"/>
          <w14:textFill>
            <w14:solidFill>
              <w14:schemeClr w14:val="tx1"/>
            </w14:solidFill>
          </w14:textFill>
        </w:rPr>
        <w:t>2</w:t>
      </w:r>
    </w:p>
    <w:p>
      <w:pPr>
        <w:pStyle w:val="3"/>
        <w:rPr>
          <w:rFonts w:ascii="黑体" w:hAnsi="黑体" w:eastAsia="黑体"/>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jc w:val="center"/>
        <w:rPr>
          <w:b/>
          <w:bCs/>
          <w:sz w:val="32"/>
          <w:szCs w:val="32"/>
        </w:rPr>
      </w:pPr>
      <w:r>
        <w:rPr>
          <w:rFonts w:hint="eastAsia"/>
          <w:b/>
          <w:bCs/>
          <w:sz w:val="32"/>
          <w:szCs w:val="32"/>
        </w:rPr>
        <w:t>采购单位：北京按摩医院</w:t>
      </w:r>
    </w:p>
    <w:p>
      <w:pPr>
        <w:spacing w:line="360" w:lineRule="auto"/>
        <w:jc w:val="center"/>
        <w:rPr>
          <w:rFonts w:ascii="黑体" w:hAnsi="Arial" w:eastAsia="黑体" w:cs="黑体"/>
          <w:kern w:val="0"/>
          <w:sz w:val="36"/>
          <w:szCs w:val="36"/>
          <w:lang w:val="zh-CN"/>
        </w:rPr>
      </w:pPr>
      <w:r>
        <w:rPr>
          <w:rFonts w:hint="eastAsia"/>
          <w:b/>
          <w:bCs/>
          <w:sz w:val="32"/>
          <w:szCs w:val="32"/>
        </w:rPr>
        <w:t>20</w:t>
      </w:r>
      <w:r>
        <w:rPr>
          <w:b/>
          <w:bCs/>
          <w:sz w:val="32"/>
          <w:szCs w:val="32"/>
        </w:rPr>
        <w:t>2</w:t>
      </w:r>
      <w:r>
        <w:rPr>
          <w:rFonts w:hint="eastAsia"/>
          <w:b/>
          <w:bCs/>
          <w:sz w:val="32"/>
          <w:szCs w:val="32"/>
        </w:rPr>
        <w:t>3年0</w:t>
      </w:r>
      <w:r>
        <w:rPr>
          <w:rFonts w:hint="eastAsia"/>
          <w:b/>
          <w:bCs/>
          <w:sz w:val="32"/>
          <w:szCs w:val="32"/>
          <w:lang w:val="en-US" w:eastAsia="zh-CN"/>
        </w:rPr>
        <w:t>9</w:t>
      </w:r>
      <w:r>
        <w:rPr>
          <w:rFonts w:hint="eastAsia"/>
          <w:b/>
          <w:bCs/>
          <w:sz w:val="32"/>
          <w:szCs w:val="32"/>
        </w:rPr>
        <w:t>月</w:t>
      </w:r>
    </w:p>
    <w:p>
      <w:pPr>
        <w:autoSpaceDE w:val="0"/>
        <w:autoSpaceDN w:val="0"/>
        <w:adjustRightInd w:val="0"/>
        <w:rPr>
          <w:rFonts w:ascii="黑体" w:hAnsi="Arial" w:eastAsia="黑体" w:cs="黑体"/>
          <w:kern w:val="0"/>
          <w:sz w:val="36"/>
          <w:szCs w:val="36"/>
          <w:lang w:val="zh-CN"/>
        </w:rPr>
      </w:pPr>
    </w:p>
    <w:p>
      <w:pPr>
        <w:pStyle w:val="2"/>
        <w:rPr>
          <w:rFonts w:ascii="黑体" w:hAnsi="Arial" w:eastAsia="黑体" w:cs="黑体"/>
          <w:kern w:val="0"/>
          <w:sz w:val="36"/>
          <w:szCs w:val="36"/>
          <w:lang w:val="zh-CN"/>
        </w:rPr>
      </w:pPr>
    </w:p>
    <w:p>
      <w:pPr>
        <w:pStyle w:val="2"/>
        <w:rPr>
          <w:rFonts w:ascii="黑体" w:hAnsi="Arial" w:eastAsia="黑体" w:cs="黑体"/>
          <w:kern w:val="0"/>
          <w:sz w:val="36"/>
          <w:szCs w:val="36"/>
          <w:lang w:val="zh-CN"/>
        </w:rPr>
      </w:pPr>
    </w:p>
    <w:p>
      <w:pPr>
        <w:pStyle w:val="2"/>
        <w:rPr>
          <w:rFonts w:ascii="黑体" w:hAnsi="Arial" w:eastAsia="黑体" w:cs="黑体"/>
          <w:kern w:val="0"/>
          <w:sz w:val="36"/>
          <w:szCs w:val="36"/>
          <w:lang w:val="zh-CN"/>
        </w:rPr>
      </w:pPr>
    </w:p>
    <w:p>
      <w:pPr>
        <w:pStyle w:val="2"/>
        <w:rPr>
          <w:rFonts w:ascii="黑体" w:hAnsi="Arial" w:eastAsia="黑体" w:cs="黑体"/>
          <w:kern w:val="0"/>
          <w:sz w:val="36"/>
          <w:szCs w:val="36"/>
          <w:lang w:val="zh-CN"/>
        </w:rPr>
      </w:pPr>
    </w:p>
    <w:p>
      <w:pPr>
        <w:autoSpaceDE w:val="0"/>
        <w:autoSpaceDN w:val="0"/>
        <w:adjustRightInd w:val="0"/>
        <w:jc w:val="center"/>
        <w:rPr>
          <w:rFonts w:ascii="黑体" w:hAnsi="Arial" w:eastAsia="黑体" w:cs="黑体"/>
          <w:kern w:val="0"/>
          <w:sz w:val="36"/>
          <w:szCs w:val="36"/>
          <w:lang w:val="zh-CN"/>
        </w:rPr>
      </w:pPr>
    </w:p>
    <w:p>
      <w:pPr>
        <w:autoSpaceDE w:val="0"/>
        <w:autoSpaceDN w:val="0"/>
        <w:adjustRightInd w:val="0"/>
        <w:jc w:val="center"/>
        <w:rPr>
          <w:rFonts w:ascii="黑体" w:hAnsi="Arial" w:eastAsia="黑体"/>
          <w:kern w:val="0"/>
          <w:sz w:val="36"/>
          <w:szCs w:val="36"/>
          <w:lang w:val="zh-CN"/>
        </w:rPr>
      </w:pPr>
      <w:r>
        <w:rPr>
          <w:rFonts w:hint="eastAsia" w:ascii="黑体" w:hAnsi="Arial" w:eastAsia="黑体" w:cs="黑体"/>
          <w:kern w:val="0"/>
          <w:sz w:val="36"/>
          <w:szCs w:val="36"/>
          <w:lang w:val="zh-CN"/>
        </w:rPr>
        <w:t>目 录</w:t>
      </w:r>
    </w:p>
    <w:p>
      <w:pPr>
        <w:autoSpaceDE w:val="0"/>
        <w:autoSpaceDN w:val="0"/>
        <w:adjustRightInd w:val="0"/>
        <w:spacing w:line="360" w:lineRule="auto"/>
        <w:jc w:val="center"/>
        <w:rPr>
          <w:kern w:val="0"/>
          <w:lang w:val="zh-CN"/>
        </w:rPr>
      </w:pPr>
    </w:p>
    <w:p>
      <w:pPr>
        <w:pStyle w:val="53"/>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第一章  院内遴选邀请</w:t>
      </w:r>
      <w:r>
        <w:rPr>
          <w:rFonts w:hint="eastAsia"/>
        </w:rPr>
        <w:fldChar w:fldCharType="end"/>
      </w:r>
    </w:p>
    <w:p>
      <w:pPr>
        <w:pStyle w:val="53"/>
        <w:tabs>
          <w:tab w:val="right" w:leader="dot" w:pos="9746"/>
        </w:tabs>
        <w:spacing w:line="360" w:lineRule="auto"/>
        <w:jc w:val="left"/>
      </w:pPr>
      <w:r>
        <w:fldChar w:fldCharType="begin"/>
      </w:r>
      <w:r>
        <w:instrText xml:space="preserve"> HYPERLINK \l "_Toc31724" </w:instrText>
      </w:r>
      <w:r>
        <w:fldChar w:fldCharType="separate"/>
      </w:r>
      <w:r>
        <w:rPr>
          <w:rFonts w:hint="eastAsia"/>
        </w:rPr>
        <w:t>第二章  遴选前附表</w:t>
      </w:r>
      <w:r>
        <w:rPr>
          <w:rFonts w:hint="eastAsia"/>
        </w:rPr>
        <w:fldChar w:fldCharType="end"/>
      </w:r>
    </w:p>
    <w:p>
      <w:pPr>
        <w:pStyle w:val="53"/>
        <w:tabs>
          <w:tab w:val="right" w:leader="dot" w:pos="9746"/>
        </w:tabs>
        <w:spacing w:line="360" w:lineRule="auto"/>
        <w:jc w:val="left"/>
      </w:pPr>
      <w:r>
        <w:fldChar w:fldCharType="begin"/>
      </w:r>
      <w:r>
        <w:instrText xml:space="preserve"> HYPERLINK \l "_Toc4917" </w:instrText>
      </w:r>
      <w:r>
        <w:fldChar w:fldCharType="separate"/>
      </w:r>
      <w:r>
        <w:rPr>
          <w:rFonts w:hint="eastAsia"/>
        </w:rPr>
        <w:t>第三章  评定成交标准</w:t>
      </w:r>
      <w:r>
        <w:rPr>
          <w:rFonts w:hint="eastAsia"/>
        </w:rPr>
        <w:fldChar w:fldCharType="end"/>
      </w:r>
    </w:p>
    <w:p>
      <w:pPr>
        <w:pStyle w:val="53"/>
        <w:tabs>
          <w:tab w:val="right" w:leader="dot" w:pos="9746"/>
        </w:tabs>
        <w:spacing w:line="360" w:lineRule="auto"/>
        <w:jc w:val="left"/>
      </w:pPr>
      <w:r>
        <w:fldChar w:fldCharType="begin"/>
      </w:r>
      <w:r>
        <w:instrText xml:space="preserve"> HYPERLINK \l "_Toc9936" </w:instrText>
      </w:r>
      <w:r>
        <w:fldChar w:fldCharType="separate"/>
      </w:r>
      <w:r>
        <w:rPr>
          <w:rFonts w:hint="eastAsia"/>
        </w:rPr>
        <w:t>第四章  采购需求</w:t>
      </w:r>
      <w:r>
        <w:rPr>
          <w:rFonts w:hint="eastAsia"/>
        </w:rPr>
        <w:fldChar w:fldCharType="end"/>
      </w:r>
    </w:p>
    <w:p>
      <w:pPr>
        <w:pStyle w:val="53"/>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第五章  合同条款</w:t>
      </w:r>
      <w:r>
        <w:rPr>
          <w:rFonts w:hint="eastAsia"/>
        </w:rPr>
        <w:fldChar w:fldCharType="end"/>
      </w:r>
    </w:p>
    <w:p>
      <w:pPr>
        <w:pStyle w:val="53"/>
        <w:tabs>
          <w:tab w:val="right" w:leader="dot" w:pos="9746"/>
        </w:tabs>
        <w:spacing w:line="360" w:lineRule="auto"/>
        <w:jc w:val="left"/>
      </w:pPr>
      <w:r>
        <w:fldChar w:fldCharType="begin"/>
      </w:r>
      <w:r>
        <w:instrText xml:space="preserve"> HYPERLINK \l "_Toc31724" </w:instrText>
      </w:r>
      <w:r>
        <w:fldChar w:fldCharType="separate"/>
      </w:r>
      <w:r>
        <w:rPr>
          <w:rFonts w:hint="eastAsia"/>
        </w:rPr>
        <w:t>第六章  附件-响应文件格式</w:t>
      </w:r>
      <w:r>
        <w:rPr>
          <w:rFonts w:hint="eastAsia"/>
        </w:rPr>
        <w:fldChar w:fldCharType="end"/>
      </w:r>
    </w:p>
    <w:p>
      <w:pPr>
        <w:pStyle w:val="53"/>
        <w:tabs>
          <w:tab w:val="right" w:leader="dot" w:pos="9746"/>
        </w:tabs>
        <w:spacing w:line="360" w:lineRule="auto"/>
        <w:jc w:val="left"/>
      </w:pPr>
    </w:p>
    <w:p>
      <w:pPr>
        <w:pStyle w:val="53"/>
        <w:tabs>
          <w:tab w:val="right" w:leader="dot" w:pos="9746"/>
        </w:tabs>
        <w:spacing w:line="360" w:lineRule="auto"/>
        <w:jc w:val="left"/>
      </w:pPr>
    </w:p>
    <w:p>
      <w:pPr>
        <w:jc w:val="left"/>
      </w:pPr>
      <w:r>
        <w:rPr>
          <w:rFonts w:ascii="宋体" w:hAnsi="宋体" w:eastAsia="宋体" w:cs="宋体"/>
          <w:sz w:val="24"/>
          <w:szCs w:val="24"/>
        </w:rPr>
        <w:fldChar w:fldCharType="end"/>
      </w:r>
    </w:p>
    <w:p>
      <w:pPr>
        <w:autoSpaceDE w:val="0"/>
        <w:autoSpaceDN w:val="0"/>
        <w:adjustRightInd w:val="0"/>
        <w:spacing w:line="480" w:lineRule="auto"/>
        <w:rPr>
          <w:rFonts w:ascii="宋体" w:hAnsi="宋体" w:eastAsia="宋体" w:cs="宋体"/>
          <w:sz w:val="24"/>
          <w:szCs w:val="24"/>
        </w:rPr>
      </w:pPr>
      <w:r>
        <w:rPr>
          <w:rFonts w:ascii="宋体" w:hAnsi="宋体" w:eastAsia="宋体" w:cs="宋体"/>
          <w:sz w:val="24"/>
          <w:szCs w:val="24"/>
        </w:rPr>
        <w:fldChar w:fldCharType="end"/>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rPr>
          <w:sz w:val="24"/>
          <w:szCs w:val="24"/>
        </w:rPr>
      </w:pPr>
    </w:p>
    <w:p>
      <w:pPr>
        <w:pStyle w:val="3"/>
        <w:numPr>
          <w:ilvl w:val="0"/>
          <w:numId w:val="1"/>
        </w:numPr>
      </w:pPr>
      <w:bookmarkStart w:id="0" w:name="_Toc16497"/>
      <w:bookmarkStart w:id="1" w:name="_Toc508200434"/>
      <w:bookmarkStart w:id="2" w:name="_Toc5065"/>
      <w:bookmarkStart w:id="3" w:name="_Toc27905"/>
      <w:r>
        <w:rPr>
          <w:rFonts w:hint="eastAsia"/>
        </w:rPr>
        <w:t>院内遴选邀请</w:t>
      </w:r>
      <w:bookmarkEnd w:id="0"/>
      <w:bookmarkEnd w:id="1"/>
      <w:bookmarkEnd w:id="2"/>
      <w:bookmarkEnd w:id="3"/>
    </w:p>
    <w:p>
      <w:pPr>
        <w:ind w:firstLine="840" w:firstLineChars="400"/>
        <w:rPr>
          <w:rFonts w:asciiTheme="minorEastAsia" w:hAnsiTheme="minorEastAsia"/>
          <w:kern w:val="0"/>
          <w:szCs w:val="21"/>
        </w:rPr>
      </w:pPr>
      <w:r>
        <w:rPr>
          <w:rFonts w:hint="eastAsia" w:asciiTheme="minorEastAsia" w:hAnsiTheme="minorEastAsia"/>
          <w:kern w:val="0"/>
          <w:szCs w:val="21"/>
        </w:rPr>
        <w:t>项目名称：北京按摩医院</w:t>
      </w:r>
      <w:r>
        <w:rPr>
          <w:rFonts w:hint="eastAsia" w:asciiTheme="minorEastAsia" w:hAnsiTheme="minorEastAsia" w:eastAsiaTheme="minorEastAsia"/>
          <w:kern w:val="0"/>
          <w:sz w:val="21"/>
          <w:szCs w:val="21"/>
        </w:rPr>
        <w:t>（朝阳院区）医用气体</w:t>
      </w:r>
      <w:r>
        <w:rPr>
          <w:rFonts w:hint="eastAsia" w:asciiTheme="minorEastAsia" w:hAnsiTheme="minorEastAsia"/>
          <w:kern w:val="0"/>
          <w:sz w:val="21"/>
          <w:szCs w:val="21"/>
          <w:lang w:val="en-US" w:eastAsia="zh-CN"/>
        </w:rPr>
        <w:t>运行</w:t>
      </w:r>
      <w:r>
        <w:rPr>
          <w:rFonts w:hint="eastAsia" w:asciiTheme="minorEastAsia" w:hAnsiTheme="minorEastAsia"/>
          <w:kern w:val="0"/>
          <w:szCs w:val="21"/>
        </w:rPr>
        <w:t>服务项目</w:t>
      </w:r>
    </w:p>
    <w:p>
      <w:pPr>
        <w:ind w:firstLine="840" w:firstLineChars="400"/>
        <w:rPr>
          <w:rFonts w:asciiTheme="minorEastAsia" w:hAnsiTheme="minorEastAsia"/>
          <w:kern w:val="0"/>
          <w:szCs w:val="21"/>
        </w:rPr>
      </w:pPr>
      <w:r>
        <w:rPr>
          <w:rFonts w:hint="eastAsia" w:asciiTheme="minorEastAsia" w:hAnsiTheme="minorEastAsia"/>
          <w:kern w:val="0"/>
          <w:szCs w:val="21"/>
        </w:rPr>
        <w:t>项目编号：</w:t>
      </w:r>
      <w:bookmarkStart w:id="4" w:name="_Hlk112684415"/>
      <w:r>
        <w:rPr>
          <w:rFonts w:hint="eastAsia" w:asciiTheme="minorEastAsia" w:hAnsiTheme="minorEastAsia"/>
          <w:kern w:val="0"/>
          <w:szCs w:val="21"/>
        </w:rPr>
        <w:t>BJAMYY-2023-</w:t>
      </w:r>
      <w:bookmarkEnd w:id="4"/>
      <w:r>
        <w:rPr>
          <w:rFonts w:hint="eastAsia" w:asciiTheme="minorEastAsia" w:hAnsiTheme="minorEastAsia"/>
          <w:kern w:val="0"/>
          <w:szCs w:val="21"/>
        </w:rPr>
        <w:t>0</w:t>
      </w:r>
      <w:r>
        <w:rPr>
          <w:rFonts w:hint="eastAsia" w:asciiTheme="minorEastAsia" w:hAnsiTheme="minorEastAsia"/>
          <w:kern w:val="0"/>
          <w:szCs w:val="21"/>
          <w:lang w:val="en-US" w:eastAsia="zh-CN"/>
        </w:rPr>
        <w:t>9</w:t>
      </w:r>
      <w:r>
        <w:rPr>
          <w:rFonts w:hint="eastAsia" w:asciiTheme="minorEastAsia" w:hAnsiTheme="minorEastAsia"/>
          <w:kern w:val="0"/>
          <w:szCs w:val="21"/>
        </w:rPr>
        <w:t>-0</w:t>
      </w:r>
      <w:r>
        <w:rPr>
          <w:rFonts w:hint="eastAsia" w:asciiTheme="minorEastAsia" w:hAnsiTheme="minorEastAsia"/>
          <w:kern w:val="0"/>
          <w:szCs w:val="21"/>
          <w:lang w:val="en-US" w:eastAsia="zh-CN"/>
        </w:rPr>
        <w:t>2</w:t>
      </w:r>
    </w:p>
    <w:p>
      <w:pPr>
        <w:ind w:firstLine="840" w:firstLineChars="400"/>
        <w:rPr>
          <w:rFonts w:asciiTheme="minorEastAsia" w:hAnsiTheme="minorEastAsia"/>
          <w:kern w:val="0"/>
          <w:szCs w:val="21"/>
        </w:rPr>
      </w:pPr>
      <w:r>
        <w:rPr>
          <w:rFonts w:hint="eastAsia" w:asciiTheme="minorEastAsia" w:hAnsiTheme="minorEastAsia"/>
          <w:kern w:val="0"/>
          <w:szCs w:val="21"/>
        </w:rPr>
        <w:t>有任何一项不符合资格要求的，其投标无效。</w:t>
      </w:r>
    </w:p>
    <w:p>
      <w:pPr>
        <w:spacing w:line="360" w:lineRule="auto"/>
        <w:ind w:firstLine="422" w:firstLineChars="200"/>
        <w:rPr>
          <w:rFonts w:asciiTheme="minorEastAsia" w:hAnsiTheme="minorEastAsia"/>
          <w:b/>
          <w:kern w:val="0"/>
          <w:szCs w:val="21"/>
        </w:rPr>
      </w:pPr>
      <w:r>
        <w:rPr>
          <w:rFonts w:hint="eastAsia" w:asciiTheme="minorEastAsia" w:hAnsiTheme="minorEastAsia"/>
          <w:b/>
          <w:kern w:val="0"/>
          <w:szCs w:val="21"/>
        </w:rPr>
        <w:t>一、对供应商资格要求（供应商资格条件）:</w:t>
      </w:r>
    </w:p>
    <w:p>
      <w:pPr>
        <w:pStyle w:val="43"/>
        <w:numPr>
          <w:ilvl w:val="0"/>
          <w:numId w:val="2"/>
        </w:numPr>
        <w:spacing w:line="480" w:lineRule="auto"/>
        <w:ind w:firstLineChars="0"/>
        <w:rPr>
          <w:rFonts w:asciiTheme="minorEastAsia" w:hAnsiTheme="minorEastAsia"/>
          <w:kern w:val="0"/>
          <w:szCs w:val="21"/>
        </w:rPr>
      </w:pPr>
      <w:r>
        <w:rPr>
          <w:rFonts w:hint="eastAsia" w:asciiTheme="minorEastAsia" w:hAnsiTheme="minorEastAsia"/>
          <w:kern w:val="0"/>
          <w:szCs w:val="21"/>
        </w:rPr>
        <w:t>供应商</w:t>
      </w:r>
      <w:r>
        <w:rPr>
          <w:rFonts w:asciiTheme="minorEastAsia" w:hAnsiTheme="minorEastAsia"/>
          <w:kern w:val="0"/>
          <w:szCs w:val="21"/>
        </w:rPr>
        <w:t>营业执照副本的复印件、税务登记证复印件、组织机构代码证复印件；或</w:t>
      </w:r>
      <w:r>
        <w:rPr>
          <w:rFonts w:hint="eastAsia" w:asciiTheme="minorEastAsia" w:hAnsiTheme="minorEastAsia"/>
          <w:kern w:val="0"/>
          <w:szCs w:val="21"/>
        </w:rPr>
        <w:t>三</w:t>
      </w:r>
      <w:r>
        <w:rPr>
          <w:rFonts w:asciiTheme="minorEastAsia" w:hAnsiTheme="minorEastAsia"/>
          <w:kern w:val="0"/>
          <w:szCs w:val="21"/>
        </w:rPr>
        <w:t>证合一的营业执照副本复印件（前述</w:t>
      </w:r>
      <w:r>
        <w:rPr>
          <w:rFonts w:hint="eastAsia" w:asciiTheme="minorEastAsia" w:hAnsiTheme="minorEastAsia"/>
          <w:kern w:val="0"/>
          <w:szCs w:val="21"/>
        </w:rPr>
        <w:t>资质</w:t>
      </w:r>
      <w:r>
        <w:rPr>
          <w:rFonts w:asciiTheme="minorEastAsia" w:hAnsiTheme="minorEastAsia"/>
          <w:kern w:val="0"/>
          <w:szCs w:val="21"/>
        </w:rPr>
        <w:t>证书需在有效期内、应清晰可辨，并加盖</w:t>
      </w:r>
      <w:r>
        <w:rPr>
          <w:rFonts w:hint="eastAsia" w:asciiTheme="minorEastAsia" w:hAnsiTheme="minorEastAsia"/>
          <w:kern w:val="0"/>
          <w:szCs w:val="21"/>
        </w:rPr>
        <w:t>供应商</w:t>
      </w:r>
      <w:r>
        <w:rPr>
          <w:rFonts w:asciiTheme="minorEastAsia" w:hAnsiTheme="minorEastAsia"/>
          <w:kern w:val="0"/>
          <w:szCs w:val="21"/>
        </w:rPr>
        <w:t>公章）</w:t>
      </w:r>
      <w:r>
        <w:rPr>
          <w:rFonts w:hint="eastAsia" w:asciiTheme="minorEastAsia" w:hAnsiTheme="minorEastAsia"/>
          <w:kern w:val="0"/>
          <w:szCs w:val="21"/>
        </w:rPr>
        <w:t>；</w:t>
      </w:r>
    </w:p>
    <w:p>
      <w:pPr>
        <w:pStyle w:val="43"/>
        <w:numPr>
          <w:ilvl w:val="0"/>
          <w:numId w:val="2"/>
        </w:numPr>
        <w:spacing w:line="480" w:lineRule="auto"/>
        <w:ind w:firstLineChars="0"/>
        <w:rPr>
          <w:rFonts w:asciiTheme="minorEastAsia" w:hAnsiTheme="minorEastAsia"/>
          <w:kern w:val="0"/>
          <w:szCs w:val="21"/>
        </w:rPr>
      </w:pPr>
      <w:r>
        <w:rPr>
          <w:rFonts w:hint="eastAsia" w:asciiTheme="minorEastAsia" w:hAnsiTheme="minorEastAsia"/>
          <w:kern w:val="0"/>
          <w:szCs w:val="21"/>
        </w:rPr>
        <w:t>法定代表人身份证明复印件；</w:t>
      </w:r>
    </w:p>
    <w:p>
      <w:pPr>
        <w:pStyle w:val="43"/>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以</w:t>
      </w:r>
      <w:r>
        <w:rPr>
          <w:rFonts w:hint="eastAsia" w:asciiTheme="minorEastAsia" w:hAnsiTheme="minorEastAsia"/>
          <w:kern w:val="0"/>
          <w:szCs w:val="21"/>
        </w:rPr>
        <w:t>遴选</w:t>
      </w:r>
      <w:r>
        <w:rPr>
          <w:rFonts w:asciiTheme="minorEastAsia" w:hAnsiTheme="minorEastAsia"/>
          <w:kern w:val="0"/>
          <w:szCs w:val="21"/>
        </w:rPr>
        <w:t>日期计算，近六个月内任何一个月依法缴纳社会保障资金的证明单据的复印件，和近六个月内任何一个月依法缴纳税收的证明单据的复印件</w:t>
      </w:r>
      <w:r>
        <w:rPr>
          <w:rFonts w:hint="eastAsia" w:asciiTheme="minorEastAsia" w:hAnsiTheme="minorEastAsia"/>
          <w:kern w:val="0"/>
          <w:szCs w:val="21"/>
        </w:rPr>
        <w:t>；</w:t>
      </w:r>
    </w:p>
    <w:p>
      <w:pPr>
        <w:pStyle w:val="43"/>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参加本次采购活动前三年内在经营活动中没有重大违法记录的声明</w:t>
      </w:r>
      <w:r>
        <w:rPr>
          <w:rFonts w:hint="eastAsia" w:asciiTheme="minorEastAsia" w:hAnsiTheme="minorEastAsia"/>
          <w:kern w:val="0"/>
          <w:szCs w:val="21"/>
        </w:rPr>
        <w:t>；</w:t>
      </w:r>
    </w:p>
    <w:p>
      <w:pPr>
        <w:pStyle w:val="43"/>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有效的</w:t>
      </w:r>
      <w:r>
        <w:rPr>
          <w:rFonts w:hint="eastAsia" w:asciiTheme="minorEastAsia" w:hAnsiTheme="minorEastAsia"/>
          <w:kern w:val="0"/>
          <w:szCs w:val="21"/>
        </w:rPr>
        <w:t>供应商</w:t>
      </w:r>
      <w:r>
        <w:rPr>
          <w:rFonts w:asciiTheme="minorEastAsia" w:hAnsiTheme="minorEastAsia"/>
          <w:kern w:val="0"/>
          <w:szCs w:val="21"/>
        </w:rPr>
        <w:t>法定代表人授权书原件</w:t>
      </w:r>
      <w:r>
        <w:rPr>
          <w:rFonts w:hint="eastAsia" w:asciiTheme="minorEastAsia" w:hAnsiTheme="minorEastAsia"/>
          <w:kern w:val="0"/>
          <w:szCs w:val="21"/>
        </w:rPr>
        <w:t>及被授权人的身份证复印件；</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具有良好的商业信誉和健全的财务会计制度；</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单位负责人为同一人或者存在直接控股、管理关系的不同供应商，不得同时参加本项目同一包的遴选；</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具有履行合同所必需的设备和专业技术能力；</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本项目不接受联合体参加；</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未被“信用中国”网站（</w:t>
      </w:r>
      <w:r>
        <w:rPr>
          <w:rFonts w:cs="宋体" w:asciiTheme="minorEastAsia" w:hAnsiTheme="minorEastAsia"/>
          <w:szCs w:val="21"/>
        </w:rPr>
        <w:t>www.creditchina.gov.cn）、</w:t>
      </w:r>
      <w:r>
        <w:rPr>
          <w:rFonts w:hint="eastAsia" w:cs="宋体" w:asciiTheme="minorEastAsia" w:hAnsiTheme="minorEastAsia"/>
          <w:szCs w:val="21"/>
        </w:rPr>
        <w:t>“中国政府采购网”（</w:t>
      </w:r>
      <w:r>
        <w:rPr>
          <w:rFonts w:cs="宋体" w:asciiTheme="minorEastAsia" w:hAnsiTheme="minorEastAsia"/>
          <w:szCs w:val="21"/>
        </w:rPr>
        <w:t>www.ccgp.gov.cn）列入失信被执行人、重大税收违法案件当事人名单、政府采购严重失信行为记录名单</w:t>
      </w:r>
      <w:r>
        <w:rPr>
          <w:rFonts w:hint="eastAsia" w:cs="宋体" w:asciiTheme="minorEastAsia" w:hAnsiTheme="minorEastAsia"/>
          <w:szCs w:val="21"/>
        </w:rPr>
        <w:t>；</w:t>
      </w:r>
    </w:p>
    <w:p>
      <w:pPr>
        <w:pStyle w:val="43"/>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法律、行政法规规定的其他条件。</w:t>
      </w:r>
    </w:p>
    <w:p>
      <w:pPr>
        <w:pStyle w:val="43"/>
        <w:spacing w:line="480" w:lineRule="auto"/>
        <w:ind w:left="425" w:firstLine="0" w:firstLineChars="0"/>
        <w:rPr>
          <w:rFonts w:asciiTheme="minorEastAsia" w:hAnsiTheme="minorEastAsia"/>
          <w:kern w:val="0"/>
          <w:szCs w:val="21"/>
        </w:rPr>
      </w:pPr>
    </w:p>
    <w:p>
      <w:pPr>
        <w:pStyle w:val="3"/>
      </w:pPr>
      <w:bookmarkStart w:id="5" w:name="_Toc1861"/>
      <w:bookmarkStart w:id="6" w:name="_Toc508200435"/>
      <w:bookmarkStart w:id="7" w:name="_Toc21499"/>
      <w:bookmarkStart w:id="8" w:name="_Toc31724"/>
      <w:bookmarkStart w:id="9" w:name="_Hlk55129603"/>
    </w:p>
    <w:p>
      <w:pPr>
        <w:pStyle w:val="3"/>
      </w:pPr>
    </w:p>
    <w:p>
      <w:pPr>
        <w:pStyle w:val="3"/>
        <w:jc w:val="both"/>
      </w:pPr>
    </w:p>
    <w:p/>
    <w:p>
      <w:pPr>
        <w:pStyle w:val="2"/>
      </w:pPr>
    </w:p>
    <w:p>
      <w:pPr>
        <w:pStyle w:val="2"/>
      </w:pPr>
    </w:p>
    <w:p>
      <w:pPr>
        <w:pStyle w:val="2"/>
      </w:pPr>
    </w:p>
    <w:p>
      <w:pPr>
        <w:pStyle w:val="2"/>
      </w:pPr>
    </w:p>
    <w:p>
      <w:pPr>
        <w:pStyle w:val="3"/>
      </w:pPr>
      <w:r>
        <w:rPr>
          <w:rFonts w:hint="eastAsia"/>
        </w:rPr>
        <w:t>第二章  遴选前附表</w:t>
      </w:r>
      <w:bookmarkEnd w:id="5"/>
      <w:bookmarkEnd w:id="6"/>
      <w:bookmarkEnd w:id="7"/>
      <w:bookmarkEnd w:id="8"/>
    </w:p>
    <w:p/>
    <w:p>
      <w:pPr>
        <w:autoSpaceDE w:val="0"/>
        <w:autoSpaceDN w:val="0"/>
        <w:adjustRightInd w:val="0"/>
        <w:ind w:firstLine="420" w:firstLineChars="200"/>
        <w:rPr>
          <w:kern w:val="0"/>
          <w:sz w:val="22"/>
        </w:rPr>
      </w:pPr>
      <w:r>
        <w:rPr>
          <w:rFonts w:hint="eastAsia"/>
          <w:kern w:val="0"/>
          <w:szCs w:val="21"/>
          <w:lang w:val="zh-CN"/>
        </w:rPr>
        <w:t>本表关于</w:t>
      </w:r>
      <w:r>
        <w:rPr>
          <w:rFonts w:hint="eastAsia"/>
          <w:kern w:val="0"/>
          <w:szCs w:val="21"/>
        </w:rPr>
        <w:t>遴选</w:t>
      </w:r>
      <w:r>
        <w:rPr>
          <w:rFonts w:hint="eastAsia"/>
          <w:kern w:val="0"/>
          <w:szCs w:val="21"/>
          <w:lang w:val="zh-CN"/>
        </w:rPr>
        <w:t>前附表的具体要求是对供应商须知的具体补充和修改，如有矛盾，应以本表为准</w:t>
      </w:r>
      <w:r>
        <w:rPr>
          <w:rFonts w:hint="eastAsia"/>
          <w:kern w:val="0"/>
          <w:sz w:val="22"/>
          <w:lang w:val="zh-CN"/>
        </w:rPr>
        <w:t>。</w:t>
      </w:r>
    </w:p>
    <w:tbl>
      <w:tblPr>
        <w:tblStyle w:val="25"/>
        <w:tblW w:w="8930" w:type="dxa"/>
        <w:tblInd w:w="250" w:type="dxa"/>
        <w:tblLayout w:type="fixed"/>
        <w:tblCellMar>
          <w:top w:w="0" w:type="dxa"/>
          <w:left w:w="108" w:type="dxa"/>
          <w:bottom w:w="0" w:type="dxa"/>
          <w:right w:w="108" w:type="dxa"/>
        </w:tblCellMar>
      </w:tblPr>
      <w:tblGrid>
        <w:gridCol w:w="884"/>
        <w:gridCol w:w="1701"/>
        <w:gridCol w:w="6345"/>
      </w:tblGrid>
      <w:tr>
        <w:tblPrEx>
          <w:tblCellMar>
            <w:top w:w="0" w:type="dxa"/>
            <w:left w:w="108" w:type="dxa"/>
            <w:bottom w:w="0" w:type="dxa"/>
            <w:right w:w="108" w:type="dxa"/>
          </w:tblCellMar>
        </w:tblPrEx>
        <w:trPr>
          <w:trHeight w:val="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黑体" w:asciiTheme="minorEastAsia" w:hAnsiTheme="minorEastAsia"/>
                <w:kern w:val="0"/>
                <w:sz w:val="18"/>
                <w:szCs w:val="18"/>
                <w:lang w:val="zh-CN"/>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内容</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说明与要求</w:t>
            </w:r>
          </w:p>
        </w:tc>
      </w:tr>
      <w:tr>
        <w:tblPrEx>
          <w:tblCellMar>
            <w:top w:w="0" w:type="dxa"/>
            <w:left w:w="108" w:type="dxa"/>
            <w:bottom w:w="0" w:type="dxa"/>
            <w:right w:w="108" w:type="dxa"/>
          </w:tblCellMar>
        </w:tblPrEx>
        <w:trPr>
          <w:trHeight w:val="108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1</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项目概述</w:t>
            </w:r>
          </w:p>
        </w:tc>
        <w:tc>
          <w:tcPr>
            <w:tcW w:w="634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遴选时间：2023年0</w:t>
            </w:r>
            <w:r>
              <w:rPr>
                <w:rFonts w:hint="eastAsia" w:asciiTheme="minorEastAsia" w:hAnsiTheme="minorEastAsia"/>
                <w:kern w:val="0"/>
                <w:sz w:val="18"/>
                <w:szCs w:val="18"/>
                <w:lang w:val="en-US" w:eastAsia="zh-CN"/>
              </w:rPr>
              <w:t>9</w:t>
            </w:r>
            <w:r>
              <w:rPr>
                <w:rFonts w:hint="eastAsia" w:asciiTheme="minorEastAsia" w:hAnsiTheme="minorEastAsia"/>
                <w:kern w:val="0"/>
                <w:sz w:val="18"/>
                <w:szCs w:val="18"/>
              </w:rPr>
              <w:t>月</w:t>
            </w:r>
            <w:r>
              <w:rPr>
                <w:rFonts w:hint="eastAsia" w:asciiTheme="minorEastAsia" w:hAnsiTheme="minorEastAsia"/>
                <w:kern w:val="0"/>
                <w:sz w:val="18"/>
                <w:szCs w:val="18"/>
                <w:lang w:val="en-US" w:eastAsia="zh-CN"/>
              </w:rPr>
              <w:t>12</w:t>
            </w:r>
            <w:r>
              <w:rPr>
                <w:rFonts w:hint="eastAsia" w:asciiTheme="minorEastAsia" w:hAnsiTheme="minorEastAsia"/>
                <w:kern w:val="0"/>
                <w:sz w:val="18"/>
                <w:szCs w:val="18"/>
              </w:rPr>
              <w:t>日上午 9点（如果时间有变化，以实际为准）</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遴选地点：北京按摩医院朝阳院区</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 xml:space="preserve">获取文件方式：官网自行下载文件 </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联系人：黄老师</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联系电话：66161297-6708</w:t>
            </w:r>
          </w:p>
        </w:tc>
      </w:tr>
      <w:tr>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2</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供应商资格要求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详见遴选邀请资格要求</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cs="Arial" w:asciiTheme="minorEastAsia" w:hAnsiTheme="minorEastAsia"/>
                <w:kern w:val="0"/>
                <w:sz w:val="18"/>
                <w:szCs w:val="18"/>
              </w:rPr>
              <w:t>3</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对联合体参与响应的要求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本项目不接受联合体参加</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4</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lang w:val="zh-CN"/>
              </w:rPr>
            </w:pPr>
            <w:r>
              <w:rPr>
                <w:rFonts w:hint="eastAsia" w:asciiTheme="minorEastAsia" w:hAnsiTheme="minorEastAsia"/>
                <w:kern w:val="0"/>
                <w:sz w:val="18"/>
                <w:szCs w:val="18"/>
              </w:rPr>
              <w:t>是否为专门面向</w:t>
            </w:r>
            <w:r>
              <w:rPr>
                <w:rFonts w:asciiTheme="minorEastAsia" w:hAnsiTheme="minorEastAsia"/>
                <w:kern w:val="0"/>
                <w:sz w:val="18"/>
                <w:szCs w:val="18"/>
              </w:rPr>
              <w:t>中小企业采购</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lang w:val="zh-CN"/>
              </w:rPr>
            </w:pPr>
            <w:r>
              <w:rPr>
                <w:rFonts w:hint="eastAsia" w:asciiTheme="minorEastAsia" w:hAnsiTheme="minorEastAsia"/>
                <w:kern w:val="0"/>
                <w:sz w:val="18"/>
                <w:szCs w:val="18"/>
              </w:rPr>
              <w:t>是</w:t>
            </w:r>
          </w:p>
        </w:tc>
      </w:tr>
      <w:tr>
        <w:tblPrEx>
          <w:tblCellMar>
            <w:top w:w="0" w:type="dxa"/>
            <w:left w:w="108" w:type="dxa"/>
            <w:bottom w:w="0" w:type="dxa"/>
            <w:right w:w="108" w:type="dxa"/>
          </w:tblCellMar>
        </w:tblPrEx>
        <w:trPr>
          <w:trHeight w:val="9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5</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sz w:val="18"/>
                <w:szCs w:val="18"/>
              </w:rPr>
              <w:t>响应文件构</w:t>
            </w:r>
            <w:r>
              <w:rPr>
                <w:rFonts w:hint="eastAsia" w:cs="楷体_GB2312" w:asciiTheme="minorEastAsia" w:hAnsiTheme="minorEastAsia"/>
                <w:kern w:val="0"/>
                <w:sz w:val="18"/>
                <w:szCs w:val="18"/>
                <w:lang w:val="zh-CN"/>
              </w:rPr>
              <w:t>成</w:t>
            </w:r>
          </w:p>
        </w:tc>
        <w:tc>
          <w:tcPr>
            <w:tcW w:w="6345" w:type="dxa"/>
            <w:tcBorders>
              <w:top w:val="single" w:color="000000" w:sz="8" w:space="0"/>
              <w:left w:val="single" w:color="000000" w:sz="8" w:space="0"/>
              <w:bottom w:val="single" w:color="000000" w:sz="8" w:space="0"/>
              <w:right w:val="single" w:color="000000" w:sz="8" w:space="0"/>
            </w:tcBorders>
            <w:vAlign w:val="center"/>
          </w:tcPr>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目录（格式见附件）；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报价一览表（格式见附件）；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asciiTheme="minorEastAsia" w:hAnsiTheme="minorEastAsia"/>
                <w:sz w:val="18"/>
                <w:szCs w:val="18"/>
              </w:rPr>
              <w:t>采购需求偏离表</w:t>
            </w:r>
            <w:r>
              <w:rPr>
                <w:rFonts w:hint="eastAsia" w:cs="Arial" w:asciiTheme="minorEastAsia" w:hAnsiTheme="minorEastAsia"/>
                <w:sz w:val="18"/>
                <w:szCs w:val="18"/>
              </w:rPr>
              <w:t>（格式见附件）；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color w:val="000000"/>
                <w:sz w:val="18"/>
                <w:szCs w:val="18"/>
              </w:rPr>
              <w:t>合同条款偏离表（格式见附件）；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资格证明文件（格式见附件）；</w:t>
            </w:r>
          </w:p>
          <w:p>
            <w:pPr>
              <w:numPr>
                <w:ilvl w:val="0"/>
                <w:numId w:val="3"/>
              </w:numPr>
              <w:tabs>
                <w:tab w:val="left" w:pos="460"/>
                <w:tab w:val="left" w:pos="602"/>
                <w:tab w:val="clear" w:pos="587"/>
              </w:tabs>
              <w:snapToGrid w:val="0"/>
              <w:spacing w:line="360" w:lineRule="auto"/>
              <w:ind w:hanging="694"/>
              <w:rPr>
                <w:rFonts w:asciiTheme="minorEastAsia" w:hAnsiTheme="minorEastAsia"/>
                <w:sz w:val="18"/>
                <w:szCs w:val="18"/>
              </w:rPr>
            </w:pPr>
            <w:r>
              <w:rPr>
                <w:rFonts w:hint="eastAsia" w:cs="Arial" w:asciiTheme="minorEastAsia" w:hAnsiTheme="minorEastAsia"/>
                <w:sz w:val="18"/>
                <w:szCs w:val="18"/>
              </w:rPr>
              <w:t>供应商认为需要提供的其他证明材料</w:t>
            </w:r>
            <w:r>
              <w:rPr>
                <w:rFonts w:hint="eastAsia" w:cs="Arial" w:asciiTheme="minorEastAsia" w:hAnsiTheme="minorEastAsia"/>
                <w:sz w:val="18"/>
                <w:szCs w:val="18"/>
                <w:lang w:eastAsia="zh-CN"/>
              </w:rPr>
              <w:t>；</w:t>
            </w:r>
          </w:p>
        </w:tc>
      </w:tr>
      <w:tr>
        <w:tblPrEx>
          <w:tblCellMar>
            <w:top w:w="0" w:type="dxa"/>
            <w:left w:w="108" w:type="dxa"/>
            <w:bottom w:w="0" w:type="dxa"/>
            <w:right w:w="108" w:type="dxa"/>
          </w:tblCellMar>
        </w:tblPrEx>
        <w:trPr>
          <w:trHeight w:val="442"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6</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响应文件份数</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Arial" w:asciiTheme="minorEastAsia" w:hAnsiTheme="minorEastAsia"/>
                <w:kern w:val="0"/>
                <w:sz w:val="18"/>
                <w:szCs w:val="18"/>
                <w:lang w:val="zh-CN"/>
              </w:rPr>
              <w:t>正本</w:t>
            </w:r>
            <w:r>
              <w:rPr>
                <w:rFonts w:hint="eastAsia" w:cs="Arial" w:asciiTheme="minorEastAsia" w:hAnsiTheme="minorEastAsia"/>
                <w:kern w:val="0"/>
                <w:sz w:val="18"/>
                <w:szCs w:val="18"/>
              </w:rPr>
              <w:t>1</w:t>
            </w:r>
            <w:r>
              <w:rPr>
                <w:rFonts w:hint="eastAsia" w:cs="Arial" w:asciiTheme="minorEastAsia" w:hAnsiTheme="minorEastAsia"/>
                <w:kern w:val="0"/>
                <w:sz w:val="18"/>
                <w:szCs w:val="18"/>
                <w:lang w:val="zh-CN"/>
              </w:rPr>
              <w:t>份，副本</w:t>
            </w:r>
            <w:r>
              <w:rPr>
                <w:rFonts w:hint="eastAsia" w:cs="Arial" w:asciiTheme="minorEastAsia" w:hAnsiTheme="minorEastAsia"/>
                <w:kern w:val="0"/>
                <w:sz w:val="18"/>
                <w:szCs w:val="18"/>
              </w:rPr>
              <w:t>4</w:t>
            </w:r>
            <w:r>
              <w:rPr>
                <w:rFonts w:hint="eastAsia" w:cs="Arial" w:asciiTheme="minorEastAsia" w:hAnsiTheme="minorEastAsia"/>
                <w:kern w:val="0"/>
                <w:sz w:val="18"/>
                <w:szCs w:val="18"/>
                <w:lang w:val="zh-CN"/>
              </w:rPr>
              <w:t>份</w:t>
            </w:r>
          </w:p>
        </w:tc>
      </w:tr>
      <w:tr>
        <w:tblPrEx>
          <w:tblCellMar>
            <w:top w:w="0" w:type="dxa"/>
            <w:left w:w="108" w:type="dxa"/>
            <w:bottom w:w="0" w:type="dxa"/>
            <w:right w:w="108" w:type="dxa"/>
          </w:tblCellMar>
        </w:tblPrEx>
        <w:trPr>
          <w:trHeight w:val="54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rPr>
            </w:pPr>
            <w:r>
              <w:rPr>
                <w:rFonts w:hint="eastAsia" w:cs="Arial" w:asciiTheme="minorEastAsia" w:hAnsiTheme="minorEastAsia"/>
                <w:kern w:val="0"/>
                <w:sz w:val="18"/>
                <w:szCs w:val="18"/>
              </w:rPr>
              <w:t>7</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预算及最高限价</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ind w:firstLine="0" w:firstLineChars="0"/>
              <w:jc w:val="left"/>
              <w:rPr>
                <w:rFonts w:hint="default" w:cs="Arial"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60</w:t>
            </w:r>
            <w:r>
              <w:rPr>
                <w:rFonts w:hint="eastAsia" w:asciiTheme="minorEastAsia" w:hAnsiTheme="minorEastAsia"/>
                <w:kern w:val="0"/>
                <w:sz w:val="18"/>
                <w:szCs w:val="18"/>
              </w:rPr>
              <w:t>万元人民币</w:t>
            </w:r>
            <w:r>
              <w:rPr>
                <w:rFonts w:hint="eastAsia" w:asciiTheme="minorEastAsia" w:hAnsiTheme="minorEastAsia"/>
                <w:kern w:val="0"/>
                <w:sz w:val="18"/>
                <w:szCs w:val="18"/>
                <w:lang w:val="en-US" w:eastAsia="zh-CN"/>
              </w:rPr>
              <w:t>/年</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8</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评审方法</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rPr>
            </w:pPr>
            <w:r>
              <w:rPr>
                <w:rFonts w:hint="eastAsia" w:asciiTheme="minorEastAsia" w:hAnsiTheme="minorEastAsia"/>
                <w:kern w:val="0"/>
                <w:sz w:val="18"/>
                <w:szCs w:val="18"/>
              </w:rPr>
              <w:t>综合评分法</w:t>
            </w:r>
          </w:p>
        </w:tc>
      </w:tr>
      <w:tr>
        <w:tblPrEx>
          <w:tblCellMar>
            <w:top w:w="0" w:type="dxa"/>
            <w:left w:w="108" w:type="dxa"/>
            <w:bottom w:w="0" w:type="dxa"/>
            <w:right w:w="108" w:type="dxa"/>
          </w:tblCellMar>
        </w:tblPrEx>
        <w:trPr>
          <w:trHeight w:val="49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9</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转包</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中选公司不得转包业务</w:t>
            </w:r>
          </w:p>
        </w:tc>
      </w:tr>
      <w:tr>
        <w:tblPrEx>
          <w:tblCellMar>
            <w:top w:w="0" w:type="dxa"/>
            <w:left w:w="108" w:type="dxa"/>
            <w:bottom w:w="0" w:type="dxa"/>
            <w:right w:w="108" w:type="dxa"/>
          </w:tblCellMar>
        </w:tblPrEx>
        <w:trPr>
          <w:trHeight w:val="45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10</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其他</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无</w:t>
            </w:r>
          </w:p>
        </w:tc>
      </w:tr>
      <w:tr>
        <w:tblPrEx>
          <w:tblCellMar>
            <w:top w:w="0" w:type="dxa"/>
            <w:left w:w="108" w:type="dxa"/>
            <w:bottom w:w="0" w:type="dxa"/>
            <w:right w:w="108" w:type="dxa"/>
          </w:tblCellMar>
        </w:tblPrEx>
        <w:trPr>
          <w:trHeight w:val="492" w:hRule="atLeast"/>
        </w:trPr>
        <w:tc>
          <w:tcPr>
            <w:tcW w:w="893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360" w:firstLineChars="200"/>
              <w:rPr>
                <w:rFonts w:asciiTheme="minorEastAsia" w:hAnsiTheme="minorEastAsia"/>
                <w:sz w:val="18"/>
                <w:szCs w:val="18"/>
              </w:rPr>
            </w:pPr>
            <w:r>
              <w:rPr>
                <w:rFonts w:hint="eastAsia" w:asciiTheme="minorEastAsia" w:hAnsiTheme="minorEastAsia"/>
                <w:sz w:val="18"/>
                <w:szCs w:val="18"/>
              </w:rPr>
              <w:t>任何在本次遴选活动中弄虚作假、徇私舞弊、行贿受贿或通过任何不正当手段干扰评选结果或通过上述行为获取中选资格等行为的，投诉人应当据实反映情况，否则应承担相应的法律后果。</w:t>
            </w:r>
          </w:p>
        </w:tc>
      </w:tr>
      <w:bookmarkEnd w:id="9"/>
    </w:tbl>
    <w:p>
      <w:pPr>
        <w:rPr>
          <w:sz w:val="24"/>
          <w:szCs w:val="24"/>
        </w:rPr>
      </w:pPr>
    </w:p>
    <w:p>
      <w:pPr>
        <w:pStyle w:val="3"/>
      </w:pPr>
      <w:bookmarkStart w:id="10" w:name="_Toc4917"/>
      <w:bookmarkStart w:id="11" w:name="_Toc14561"/>
      <w:bookmarkStart w:id="12" w:name="_Toc508200442"/>
      <w:bookmarkStart w:id="13" w:name="_Toc20457"/>
      <w:bookmarkStart w:id="14" w:name="_Hlk55129732"/>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pPr>
      <w:r>
        <w:rPr>
          <w:rFonts w:hint="eastAsia"/>
        </w:rPr>
        <w:t>第三章 评定成交标准</w:t>
      </w:r>
      <w:bookmarkEnd w:id="10"/>
      <w:bookmarkEnd w:id="11"/>
      <w:bookmarkEnd w:id="12"/>
      <w:bookmarkEnd w:id="13"/>
    </w:p>
    <w:p>
      <w:pPr>
        <w:pStyle w:val="54"/>
        <w:spacing w:line="360" w:lineRule="auto"/>
        <w:ind w:firstLine="0"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一、评审方法：</w:t>
      </w:r>
    </w:p>
    <w:p>
      <w:pPr>
        <w:spacing w:line="360" w:lineRule="auto"/>
        <w:ind w:firstLine="420" w:firstLineChars="200"/>
        <w:rPr>
          <w:rFonts w:asciiTheme="minorEastAsia" w:hAnsiTheme="minorEastAsia"/>
          <w:szCs w:val="21"/>
        </w:rPr>
      </w:pPr>
      <w:r>
        <w:rPr>
          <w:rFonts w:hint="eastAsia" w:asciiTheme="minorEastAsia" w:hAnsiTheme="minorEastAsia"/>
          <w:szCs w:val="21"/>
        </w:rPr>
        <w:t>本次评审采用综合评分法，是指响应文件满足遴选文件全部实质性要求且按评审因素的量化指标评审得分最高的报价人为成交候选报价人的评审方法。</w:t>
      </w:r>
    </w:p>
    <w:p>
      <w:pPr>
        <w:pStyle w:val="54"/>
        <w:spacing w:line="360" w:lineRule="auto"/>
        <w:ind w:firstLine="0" w:firstLineChars="0"/>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二、本项目评分</w:t>
      </w:r>
      <w:r>
        <w:rPr>
          <w:rFonts w:hint="eastAsia" w:asciiTheme="minorEastAsia" w:hAnsiTheme="minorEastAsia" w:eastAsiaTheme="minorEastAsia" w:cstheme="minorBidi"/>
          <w:b/>
          <w:bCs w:val="0"/>
          <w:color w:val="000000" w:themeColor="text1"/>
          <w:kern w:val="0"/>
          <w:sz w:val="21"/>
          <w:szCs w:val="21"/>
          <w14:textFill>
            <w14:solidFill>
              <w14:schemeClr w14:val="tx1"/>
            </w14:solidFill>
          </w14:textFill>
        </w:rPr>
        <w:t>标准为：</w:t>
      </w:r>
      <w:r>
        <w:rPr>
          <w:rFonts w:hint="eastAsia" w:asciiTheme="minorEastAsia" w:hAnsiTheme="minorEastAsia" w:eastAsiaTheme="minorEastAsia" w:cstheme="minorBidi"/>
          <w:b/>
          <w:color w:val="000000" w:themeColor="text1"/>
          <w:kern w:val="0"/>
          <w:sz w:val="21"/>
          <w:szCs w:val="21"/>
          <w14:textFill>
            <w14:solidFill>
              <w14:schemeClr w14:val="tx1"/>
            </w14:solidFill>
          </w14:textFill>
        </w:rPr>
        <w:t>价格部分</w:t>
      </w:r>
      <w:r>
        <w:rPr>
          <w:rFonts w:hint="eastAsia" w:asciiTheme="minorEastAsia" w:hAnsiTheme="minorEastAsia" w:eastAsiaTheme="minorEastAsia" w:cstheme="minorBidi"/>
          <w:b/>
          <w:color w:val="000000" w:themeColor="text1"/>
          <w:kern w:val="0"/>
          <w:sz w:val="21"/>
          <w:szCs w:val="21"/>
          <w:lang w:val="en-US" w:eastAsia="zh-CN"/>
          <w14:textFill>
            <w14:solidFill>
              <w14:schemeClr w14:val="tx1"/>
            </w14:solidFill>
          </w14:textFill>
        </w:rPr>
        <w:t>30</w:t>
      </w:r>
      <w:r>
        <w:rPr>
          <w:rFonts w:hint="eastAsia" w:asciiTheme="minorEastAsia" w:hAnsiTheme="minorEastAsia" w:eastAsiaTheme="minorEastAsia" w:cstheme="minorBidi"/>
          <w:b/>
          <w:color w:val="000000" w:themeColor="text1"/>
          <w:kern w:val="0"/>
          <w:sz w:val="21"/>
          <w:szCs w:val="21"/>
          <w14:textFill>
            <w14:solidFill>
              <w14:schemeClr w14:val="tx1"/>
            </w14:solidFill>
          </w14:textFill>
        </w:rPr>
        <w:t>分，商务部分10分，技术部分</w:t>
      </w:r>
      <w:r>
        <w:rPr>
          <w:rFonts w:hint="eastAsia" w:asciiTheme="minorEastAsia" w:hAnsiTheme="minorEastAsia" w:eastAsiaTheme="minorEastAsia" w:cstheme="minorBidi"/>
          <w:b/>
          <w:color w:val="000000" w:themeColor="text1"/>
          <w:kern w:val="0"/>
          <w:sz w:val="21"/>
          <w:szCs w:val="21"/>
          <w:lang w:val="en-US" w:eastAsia="zh-CN"/>
          <w14:textFill>
            <w14:solidFill>
              <w14:schemeClr w14:val="tx1"/>
            </w14:solidFill>
          </w14:textFill>
        </w:rPr>
        <w:t>60</w:t>
      </w:r>
      <w:r>
        <w:rPr>
          <w:rFonts w:hint="eastAsia" w:asciiTheme="minorEastAsia" w:hAnsiTheme="minorEastAsia" w:eastAsiaTheme="minorEastAsia" w:cstheme="minorBidi"/>
          <w:b/>
          <w:color w:val="000000" w:themeColor="text1"/>
          <w:kern w:val="0"/>
          <w:sz w:val="21"/>
          <w:szCs w:val="21"/>
          <w14:textFill>
            <w14:solidFill>
              <w14:schemeClr w14:val="tx1"/>
            </w14:solidFill>
          </w14:textFill>
        </w:rPr>
        <w:t>分。</w:t>
      </w:r>
    </w:p>
    <w:p>
      <w:pPr>
        <w:widowControl/>
        <w:spacing w:line="360" w:lineRule="auto"/>
        <w:ind w:firstLine="211" w:firstLineChars="100"/>
        <w:jc w:val="left"/>
        <w:rPr>
          <w:rFonts w:asciiTheme="minorEastAsia" w:hAnsiTheme="minorEastAsia"/>
          <w:b/>
          <w:color w:val="000000" w:themeColor="text1"/>
          <w:kern w:val="0"/>
          <w:szCs w:val="21"/>
          <w14:textFill>
            <w14:solidFill>
              <w14:schemeClr w14:val="tx1"/>
            </w14:solidFill>
          </w14:textFill>
        </w:rPr>
      </w:pPr>
      <w:r>
        <w:rPr>
          <w:rFonts w:hint="eastAsia" w:asciiTheme="minorEastAsia" w:hAnsiTheme="minorEastAsia"/>
          <w:b/>
          <w:color w:val="000000" w:themeColor="text1"/>
          <w:kern w:val="0"/>
          <w:szCs w:val="21"/>
          <w14:textFill>
            <w14:solidFill>
              <w14:schemeClr w14:val="tx1"/>
            </w14:solidFill>
          </w14:textFill>
        </w:rPr>
        <w:t>注：1.实质性响应遴选文件要求且最低遴选价为遴选基准价；</w:t>
      </w:r>
    </w:p>
    <w:p>
      <w:pPr>
        <w:tabs>
          <w:tab w:val="left" w:pos="540"/>
        </w:tabs>
        <w:adjustRightInd w:val="0"/>
        <w:spacing w:line="360" w:lineRule="auto"/>
        <w:ind w:firstLine="632" w:firstLineChars="300"/>
        <w:textAlignment w:val="baseline"/>
        <w:rPr>
          <w:rFonts w:asciiTheme="minorEastAsia" w:hAnsiTheme="minorEastAsia"/>
          <w:b/>
          <w:color w:val="000000" w:themeColor="text1"/>
          <w:kern w:val="0"/>
          <w:szCs w:val="21"/>
          <w14:textFill>
            <w14:solidFill>
              <w14:schemeClr w14:val="tx1"/>
            </w14:solidFill>
          </w14:textFill>
        </w:rPr>
      </w:pPr>
      <w:r>
        <w:rPr>
          <w:rFonts w:hint="eastAsia" w:asciiTheme="minorEastAsia" w:hAnsiTheme="minorEastAsia"/>
          <w:b/>
          <w:color w:val="000000" w:themeColor="text1"/>
          <w:kern w:val="0"/>
          <w:szCs w:val="21"/>
          <w14:textFill>
            <w14:solidFill>
              <w14:schemeClr w14:val="tx1"/>
            </w14:solidFill>
          </w14:textFill>
        </w:rPr>
        <w:t>2.供应商报价低于成本的除外；</w:t>
      </w:r>
    </w:p>
    <w:p>
      <w:pPr>
        <w:widowControl/>
        <w:spacing w:line="360" w:lineRule="auto"/>
        <w:ind w:firstLine="632" w:firstLineChars="300"/>
        <w:jc w:val="left"/>
        <w:rPr>
          <w:rFonts w:asciiTheme="minorEastAsia" w:hAnsiTheme="minorEastAsia"/>
          <w:b/>
          <w:color w:val="000000" w:themeColor="text1"/>
          <w:kern w:val="0"/>
          <w:szCs w:val="21"/>
          <w14:textFill>
            <w14:solidFill>
              <w14:schemeClr w14:val="tx1"/>
            </w14:solidFill>
          </w14:textFill>
        </w:rPr>
      </w:pPr>
      <w:r>
        <w:rPr>
          <w:rFonts w:hint="eastAsia" w:asciiTheme="minorEastAsia" w:hAnsiTheme="minorEastAsia"/>
          <w:b/>
          <w:color w:val="000000" w:themeColor="text1"/>
          <w:kern w:val="0"/>
          <w:szCs w:val="21"/>
          <w14:textFill>
            <w14:solidFill>
              <w14:schemeClr w14:val="tx1"/>
            </w14:solidFill>
          </w14:textFill>
        </w:rPr>
        <w:t>3.最低报价不作为遴选中选的保证；</w:t>
      </w:r>
    </w:p>
    <w:p>
      <w:pPr>
        <w:widowControl/>
        <w:spacing w:line="360" w:lineRule="auto"/>
        <w:ind w:firstLine="632" w:firstLineChars="300"/>
        <w:jc w:val="left"/>
        <w:rPr>
          <w:rFonts w:asciiTheme="minorEastAsia" w:hAnsiTheme="minorEastAsia"/>
          <w:szCs w:val="21"/>
        </w:rPr>
      </w:pPr>
      <w:r>
        <w:rPr>
          <w:rFonts w:hint="eastAsia" w:asciiTheme="minorEastAsia" w:hAnsiTheme="minorEastAsia"/>
          <w:b/>
          <w:color w:val="000000" w:themeColor="text1"/>
          <w:szCs w:val="21"/>
          <w14:textFill>
            <w14:solidFill>
              <w14:schemeClr w14:val="tx1"/>
            </w14:solidFill>
          </w14:textFill>
        </w:rPr>
        <w:t>4.</w:t>
      </w:r>
      <w:bookmarkEnd w:id="14"/>
      <w:bookmarkStart w:id="15" w:name="_Toc508200445"/>
      <w:bookmarkStart w:id="16" w:name="_Toc12048"/>
      <w:bookmarkStart w:id="17" w:name="_Toc8891"/>
      <w:bookmarkStart w:id="18" w:name="_Toc26804"/>
      <w:bookmarkStart w:id="19" w:name="_Toc416787277"/>
      <w:bookmarkStart w:id="20" w:name="_Toc434232554"/>
      <w:r>
        <w:rPr>
          <w:rFonts w:hint="eastAsia" w:asciiTheme="minorEastAsia" w:hAnsiTheme="minorEastAsia"/>
          <w:b/>
          <w:color w:val="000000" w:themeColor="text1"/>
          <w:szCs w:val="21"/>
          <w14:textFill>
            <w14:solidFill>
              <w14:schemeClr w14:val="tx1"/>
            </w14:solidFill>
          </w14:textFill>
        </w:rPr>
        <w:t>★不满足不进入详评</w:t>
      </w:r>
    </w:p>
    <w:p>
      <w:pPr>
        <w:pStyle w:val="43"/>
        <w:spacing w:line="360" w:lineRule="auto"/>
        <w:ind w:firstLine="0" w:firstLineChars="0"/>
        <w:rPr>
          <w:rFonts w:asciiTheme="minorEastAsia" w:hAnsiTheme="minorEastAsia"/>
          <w:szCs w:val="21"/>
        </w:rPr>
      </w:pPr>
    </w:p>
    <w:p>
      <w:pPr>
        <w:widowControl/>
        <w:spacing w:line="360" w:lineRule="auto"/>
        <w:jc w:val="center"/>
        <w:rPr>
          <w:rFonts w:ascii="宋体" w:hAnsi="宋体" w:cs="宋体"/>
          <w:b/>
          <w:sz w:val="32"/>
          <w:szCs w:val="32"/>
        </w:rPr>
      </w:pPr>
      <w:r>
        <w:rPr>
          <w:rFonts w:hint="eastAsia" w:ascii="宋体" w:hAnsi="宋体" w:cs="宋体"/>
          <w:b/>
          <w:sz w:val="32"/>
          <w:szCs w:val="32"/>
        </w:rPr>
        <w:t>评审因素和指标</w:t>
      </w:r>
    </w:p>
    <w:p>
      <w:pPr>
        <w:widowControl/>
        <w:spacing w:line="360" w:lineRule="auto"/>
        <w:jc w:val="left"/>
        <w:rPr>
          <w:rFonts w:ascii="宋体" w:hAnsi="宋体" w:cs="Arial"/>
          <w:sz w:val="24"/>
        </w:rPr>
      </w:pPr>
      <w:r>
        <w:rPr>
          <w:rFonts w:ascii="宋体" w:hAnsi="宋体" w:cs="Arial"/>
          <w:sz w:val="24"/>
        </w:rPr>
        <w:t>1、评分因素及分值</w:t>
      </w:r>
    </w:p>
    <w:tbl>
      <w:tblPr>
        <w:tblStyle w:val="25"/>
        <w:tblW w:w="8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35"/>
        <w:gridCol w:w="2466"/>
        <w:gridCol w:w="1171"/>
        <w:gridCol w:w="4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2" w:hRule="atLeast"/>
          <w:jc w:val="center"/>
        </w:trPr>
        <w:tc>
          <w:tcPr>
            <w:tcW w:w="1135" w:type="dxa"/>
            <w:vAlign w:val="center"/>
          </w:tcPr>
          <w:p>
            <w:pPr>
              <w:snapToGrid w:val="0"/>
              <w:spacing w:line="360" w:lineRule="auto"/>
              <w:ind w:right="-28"/>
              <w:jc w:val="center"/>
              <w:rPr>
                <w:rFonts w:ascii="宋体" w:hAnsi="宋体" w:cs="Arial"/>
                <w:b/>
                <w:sz w:val="24"/>
              </w:rPr>
            </w:pPr>
            <w:r>
              <w:rPr>
                <w:rFonts w:ascii="宋体" w:hAnsi="宋体" w:cs="Arial"/>
                <w:b/>
                <w:sz w:val="24"/>
              </w:rPr>
              <w:t>序号</w:t>
            </w:r>
          </w:p>
        </w:tc>
        <w:tc>
          <w:tcPr>
            <w:tcW w:w="2466" w:type="dxa"/>
            <w:vAlign w:val="center"/>
          </w:tcPr>
          <w:p>
            <w:pPr>
              <w:snapToGrid w:val="0"/>
              <w:spacing w:line="360" w:lineRule="auto"/>
              <w:jc w:val="center"/>
              <w:rPr>
                <w:rFonts w:ascii="宋体" w:hAnsi="宋体" w:cs="Arial"/>
                <w:b/>
                <w:sz w:val="24"/>
              </w:rPr>
            </w:pPr>
            <w:r>
              <w:rPr>
                <w:rFonts w:ascii="宋体" w:hAnsi="宋体" w:cs="Arial"/>
                <w:b/>
                <w:sz w:val="24"/>
              </w:rPr>
              <w:t>评分标准</w:t>
            </w:r>
          </w:p>
        </w:tc>
        <w:tc>
          <w:tcPr>
            <w:tcW w:w="1171" w:type="dxa"/>
            <w:vAlign w:val="center"/>
          </w:tcPr>
          <w:p>
            <w:pPr>
              <w:snapToGrid w:val="0"/>
              <w:spacing w:line="360" w:lineRule="auto"/>
              <w:ind w:left="113"/>
              <w:jc w:val="center"/>
              <w:rPr>
                <w:rFonts w:ascii="宋体" w:hAnsi="宋体" w:cs="Arial"/>
                <w:b/>
                <w:sz w:val="24"/>
              </w:rPr>
            </w:pPr>
            <w:r>
              <w:rPr>
                <w:rFonts w:ascii="宋体" w:hAnsi="宋体" w:cs="Arial"/>
                <w:b/>
                <w:sz w:val="24"/>
              </w:rPr>
              <w:t>分值</w:t>
            </w:r>
          </w:p>
        </w:tc>
        <w:tc>
          <w:tcPr>
            <w:tcW w:w="4186" w:type="dxa"/>
            <w:vAlign w:val="center"/>
          </w:tcPr>
          <w:p>
            <w:pPr>
              <w:snapToGrid w:val="0"/>
              <w:spacing w:line="360" w:lineRule="auto"/>
              <w:ind w:left="113"/>
              <w:jc w:val="center"/>
              <w:rPr>
                <w:rFonts w:ascii="宋体" w:hAnsi="宋体" w:cs="Arial"/>
                <w:b/>
                <w:sz w:val="24"/>
              </w:rPr>
            </w:pPr>
            <w:r>
              <w:rPr>
                <w:rFonts w:ascii="宋体" w:hAnsi="宋体" w:cs="Arial"/>
                <w:b/>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2" w:hRule="exact"/>
          <w:jc w:val="center"/>
        </w:trPr>
        <w:tc>
          <w:tcPr>
            <w:tcW w:w="1135" w:type="dxa"/>
            <w:vAlign w:val="center"/>
          </w:tcPr>
          <w:p>
            <w:pPr>
              <w:spacing w:line="360" w:lineRule="auto"/>
              <w:ind w:right="-28"/>
              <w:jc w:val="center"/>
              <w:rPr>
                <w:rFonts w:ascii="宋体" w:hAnsi="宋体" w:cs="Arial"/>
                <w:sz w:val="24"/>
              </w:rPr>
            </w:pPr>
            <w:r>
              <w:rPr>
                <w:rFonts w:ascii="宋体" w:hAnsi="宋体" w:cs="Arial"/>
                <w:sz w:val="24"/>
              </w:rPr>
              <w:t>1</w:t>
            </w:r>
          </w:p>
        </w:tc>
        <w:tc>
          <w:tcPr>
            <w:tcW w:w="2466" w:type="dxa"/>
            <w:vAlign w:val="center"/>
          </w:tcPr>
          <w:p>
            <w:pPr>
              <w:spacing w:line="360" w:lineRule="auto"/>
              <w:jc w:val="center"/>
              <w:rPr>
                <w:rFonts w:ascii="宋体" w:hAnsi="宋体" w:cs="Arial"/>
                <w:sz w:val="24"/>
              </w:rPr>
            </w:pPr>
            <w:r>
              <w:rPr>
                <w:rFonts w:ascii="宋体" w:hAnsi="宋体" w:cs="Arial"/>
                <w:sz w:val="24"/>
              </w:rPr>
              <w:t>价格部分</w:t>
            </w:r>
          </w:p>
        </w:tc>
        <w:tc>
          <w:tcPr>
            <w:tcW w:w="1171" w:type="dxa"/>
            <w:vAlign w:val="center"/>
          </w:tcPr>
          <w:p>
            <w:pPr>
              <w:spacing w:line="360" w:lineRule="auto"/>
              <w:ind w:left="113"/>
              <w:jc w:val="center"/>
              <w:rPr>
                <w:rFonts w:ascii="宋体" w:hAnsi="宋体" w:cs="Arial"/>
                <w:sz w:val="24"/>
              </w:rPr>
            </w:pPr>
            <w:r>
              <w:rPr>
                <w:rFonts w:hint="eastAsia" w:ascii="宋体" w:hAnsi="宋体" w:cs="Arial"/>
                <w:sz w:val="24"/>
                <w:lang w:val="en-US" w:eastAsia="zh-CN"/>
              </w:rPr>
              <w:t>30</w:t>
            </w:r>
          </w:p>
        </w:tc>
        <w:tc>
          <w:tcPr>
            <w:tcW w:w="4186" w:type="dxa"/>
            <w:vMerge w:val="restart"/>
            <w:vAlign w:val="center"/>
          </w:tcPr>
          <w:p>
            <w:pPr>
              <w:spacing w:line="360" w:lineRule="auto"/>
              <w:ind w:left="113"/>
              <w:jc w:val="center"/>
              <w:rPr>
                <w:rFonts w:ascii="宋体" w:hAnsi="宋体" w:cs="Arial"/>
                <w:sz w:val="24"/>
              </w:rPr>
            </w:pPr>
            <w:r>
              <w:rPr>
                <w:rFonts w:ascii="宋体" w:hAnsi="宋体" w:cs="Arial"/>
                <w:sz w:val="24"/>
              </w:rPr>
              <w:t>详细的评标内容见下述评分标准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8" w:hRule="exact"/>
          <w:jc w:val="center"/>
        </w:trPr>
        <w:tc>
          <w:tcPr>
            <w:tcW w:w="1135" w:type="dxa"/>
            <w:vAlign w:val="center"/>
          </w:tcPr>
          <w:p>
            <w:pPr>
              <w:spacing w:line="360" w:lineRule="auto"/>
              <w:ind w:right="-28"/>
              <w:jc w:val="center"/>
              <w:rPr>
                <w:rFonts w:ascii="宋体" w:hAnsi="宋体" w:cs="Arial"/>
                <w:sz w:val="24"/>
              </w:rPr>
            </w:pPr>
            <w:r>
              <w:rPr>
                <w:rFonts w:ascii="宋体" w:hAnsi="宋体" w:cs="Arial"/>
                <w:sz w:val="24"/>
              </w:rPr>
              <w:t>2</w:t>
            </w:r>
          </w:p>
        </w:tc>
        <w:tc>
          <w:tcPr>
            <w:tcW w:w="2466" w:type="dxa"/>
            <w:vAlign w:val="center"/>
          </w:tcPr>
          <w:p>
            <w:pPr>
              <w:spacing w:line="360" w:lineRule="auto"/>
              <w:ind w:firstLine="720" w:firstLineChars="300"/>
              <w:rPr>
                <w:rFonts w:ascii="宋体" w:hAnsi="宋体" w:cs="Arial"/>
                <w:sz w:val="24"/>
              </w:rPr>
            </w:pPr>
            <w:r>
              <w:rPr>
                <w:rFonts w:ascii="宋体" w:hAnsi="宋体" w:cs="Arial"/>
                <w:sz w:val="24"/>
              </w:rPr>
              <w:t>商务部分</w:t>
            </w:r>
          </w:p>
        </w:tc>
        <w:tc>
          <w:tcPr>
            <w:tcW w:w="1171" w:type="dxa"/>
            <w:vAlign w:val="center"/>
          </w:tcPr>
          <w:p>
            <w:pPr>
              <w:spacing w:line="360" w:lineRule="auto"/>
              <w:ind w:left="113"/>
              <w:jc w:val="center"/>
              <w:rPr>
                <w:rFonts w:ascii="宋体" w:hAnsi="宋体" w:cs="Arial"/>
                <w:sz w:val="24"/>
              </w:rPr>
            </w:pPr>
            <w:r>
              <w:rPr>
                <w:rFonts w:hint="eastAsia" w:ascii="宋体" w:hAnsi="宋体" w:cs="Arial"/>
                <w:sz w:val="24"/>
              </w:rPr>
              <w:t>10</w:t>
            </w:r>
          </w:p>
        </w:tc>
        <w:tc>
          <w:tcPr>
            <w:tcW w:w="4186" w:type="dxa"/>
            <w:vMerge w:val="continue"/>
            <w:vAlign w:val="center"/>
          </w:tcPr>
          <w:p>
            <w:pPr>
              <w:spacing w:line="360" w:lineRule="auto"/>
              <w:ind w:left="113"/>
              <w:jc w:val="center"/>
              <w:rPr>
                <w:rFonts w:ascii="宋体" w:hAnsi="宋体" w:cs="Arial"/>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5" w:hRule="exact"/>
          <w:jc w:val="center"/>
        </w:trPr>
        <w:tc>
          <w:tcPr>
            <w:tcW w:w="1135" w:type="dxa"/>
            <w:vAlign w:val="center"/>
          </w:tcPr>
          <w:p>
            <w:pPr>
              <w:spacing w:line="360" w:lineRule="auto"/>
              <w:ind w:right="-28"/>
              <w:jc w:val="center"/>
              <w:rPr>
                <w:rFonts w:ascii="宋体" w:hAnsi="宋体" w:cs="Arial"/>
                <w:sz w:val="24"/>
              </w:rPr>
            </w:pPr>
            <w:r>
              <w:rPr>
                <w:rFonts w:ascii="宋体" w:hAnsi="宋体" w:cs="Arial"/>
                <w:sz w:val="24"/>
              </w:rPr>
              <w:t>3</w:t>
            </w:r>
          </w:p>
          <w:p>
            <w:pPr>
              <w:spacing w:line="360" w:lineRule="auto"/>
              <w:ind w:right="-28"/>
              <w:jc w:val="center"/>
              <w:rPr>
                <w:rFonts w:ascii="宋体" w:hAnsi="宋体" w:cs="Arial"/>
                <w:sz w:val="24"/>
              </w:rPr>
            </w:pPr>
            <w:r>
              <w:rPr>
                <w:rFonts w:ascii="宋体" w:hAnsi="宋体" w:cs="Arial"/>
                <w:sz w:val="24"/>
              </w:rPr>
              <w:t>34</w:t>
            </w:r>
          </w:p>
        </w:tc>
        <w:tc>
          <w:tcPr>
            <w:tcW w:w="2466" w:type="dxa"/>
            <w:vAlign w:val="center"/>
          </w:tcPr>
          <w:p>
            <w:pPr>
              <w:spacing w:line="360" w:lineRule="auto"/>
              <w:ind w:firstLine="720" w:firstLineChars="300"/>
              <w:rPr>
                <w:rFonts w:ascii="宋体" w:hAnsi="宋体" w:cs="Arial"/>
                <w:sz w:val="24"/>
              </w:rPr>
            </w:pPr>
            <w:r>
              <w:rPr>
                <w:rFonts w:ascii="宋体" w:hAnsi="宋体" w:cs="Arial"/>
                <w:sz w:val="24"/>
              </w:rPr>
              <w:t>技术部分</w:t>
            </w:r>
          </w:p>
        </w:tc>
        <w:tc>
          <w:tcPr>
            <w:tcW w:w="1171" w:type="dxa"/>
            <w:vAlign w:val="center"/>
          </w:tcPr>
          <w:p>
            <w:pPr>
              <w:spacing w:line="360" w:lineRule="auto"/>
              <w:ind w:left="113"/>
              <w:jc w:val="center"/>
              <w:rPr>
                <w:rFonts w:ascii="宋体" w:hAnsi="宋体" w:cs="Arial"/>
                <w:sz w:val="24"/>
              </w:rPr>
            </w:pPr>
            <w:r>
              <w:rPr>
                <w:rFonts w:hint="eastAsia" w:ascii="宋体" w:hAnsi="宋体" w:cs="Arial"/>
                <w:sz w:val="24"/>
                <w:lang w:val="en-US" w:eastAsia="zh-CN"/>
              </w:rPr>
              <w:t>60</w:t>
            </w:r>
          </w:p>
        </w:tc>
        <w:tc>
          <w:tcPr>
            <w:tcW w:w="4186" w:type="dxa"/>
            <w:vMerge w:val="continue"/>
            <w:vAlign w:val="center"/>
          </w:tcPr>
          <w:p>
            <w:pPr>
              <w:spacing w:line="360" w:lineRule="auto"/>
              <w:ind w:left="113"/>
              <w:jc w:val="center"/>
              <w:rPr>
                <w:rFonts w:ascii="宋体" w:hAnsi="宋体" w:cs="Arial"/>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2" w:hRule="exact"/>
          <w:jc w:val="center"/>
        </w:trPr>
        <w:tc>
          <w:tcPr>
            <w:tcW w:w="3601" w:type="dxa"/>
            <w:gridSpan w:val="2"/>
            <w:vAlign w:val="center"/>
          </w:tcPr>
          <w:p>
            <w:pPr>
              <w:spacing w:line="360" w:lineRule="auto"/>
              <w:ind w:left="113"/>
              <w:jc w:val="center"/>
              <w:rPr>
                <w:rFonts w:ascii="宋体" w:hAnsi="宋体" w:cs="Arial"/>
                <w:sz w:val="24"/>
              </w:rPr>
            </w:pPr>
            <w:r>
              <w:rPr>
                <w:rFonts w:ascii="宋体" w:hAnsi="宋体" w:cs="Arial"/>
                <w:sz w:val="24"/>
              </w:rPr>
              <w:t>合计</w:t>
            </w:r>
          </w:p>
        </w:tc>
        <w:tc>
          <w:tcPr>
            <w:tcW w:w="1171" w:type="dxa"/>
            <w:vAlign w:val="center"/>
          </w:tcPr>
          <w:p>
            <w:pPr>
              <w:spacing w:line="360" w:lineRule="auto"/>
              <w:ind w:left="113"/>
              <w:jc w:val="center"/>
              <w:rPr>
                <w:rFonts w:ascii="宋体" w:hAnsi="宋体" w:cs="Arial"/>
                <w:sz w:val="24"/>
              </w:rPr>
            </w:pPr>
            <w:r>
              <w:rPr>
                <w:rFonts w:ascii="宋体" w:hAnsi="宋体" w:cs="Arial"/>
                <w:sz w:val="24"/>
              </w:rPr>
              <w:t>100</w:t>
            </w:r>
          </w:p>
        </w:tc>
        <w:tc>
          <w:tcPr>
            <w:tcW w:w="4186" w:type="dxa"/>
            <w:vMerge w:val="continue"/>
            <w:vAlign w:val="center"/>
          </w:tcPr>
          <w:p>
            <w:pPr>
              <w:spacing w:line="360" w:lineRule="auto"/>
              <w:ind w:left="113"/>
              <w:jc w:val="center"/>
              <w:rPr>
                <w:rFonts w:ascii="宋体" w:hAnsi="宋体" w:cs="Arial"/>
                <w:sz w:val="24"/>
              </w:rPr>
            </w:pPr>
          </w:p>
        </w:tc>
      </w:tr>
    </w:tbl>
    <w:p>
      <w:pPr>
        <w:spacing w:before="38"/>
      </w:pPr>
    </w:p>
    <w:p>
      <w:pPr>
        <w:spacing w:before="38"/>
      </w:pPr>
    </w:p>
    <w:p>
      <w:pPr>
        <w:pStyle w:val="14"/>
      </w:pPr>
    </w:p>
    <w:p>
      <w:pPr>
        <w:pStyle w:val="14"/>
      </w:pPr>
    </w:p>
    <w:p>
      <w:pPr>
        <w:pStyle w:val="14"/>
      </w:pPr>
    </w:p>
    <w:p>
      <w:pPr>
        <w:pStyle w:val="14"/>
      </w:pPr>
    </w:p>
    <w:p>
      <w:pPr>
        <w:pStyle w:val="14"/>
      </w:pPr>
    </w:p>
    <w:p/>
    <w:p>
      <w:pPr>
        <w:pStyle w:val="19"/>
      </w:pPr>
    </w:p>
    <w:p>
      <w:pPr>
        <w:pStyle w:val="19"/>
      </w:pPr>
    </w:p>
    <w:p/>
    <w:p>
      <w:pPr>
        <w:pStyle w:val="19"/>
      </w:pPr>
    </w:p>
    <w:tbl>
      <w:tblPr>
        <w:tblStyle w:val="25"/>
        <w:tblW w:w="9008" w:type="dxa"/>
        <w:tblInd w:w="0" w:type="dxa"/>
        <w:tblLayout w:type="fixed"/>
        <w:tblCellMar>
          <w:top w:w="0" w:type="dxa"/>
          <w:left w:w="108" w:type="dxa"/>
          <w:bottom w:w="0" w:type="dxa"/>
          <w:right w:w="108" w:type="dxa"/>
        </w:tblCellMar>
      </w:tblPr>
      <w:tblGrid>
        <w:gridCol w:w="1318"/>
        <w:gridCol w:w="1138"/>
        <w:gridCol w:w="904"/>
        <w:gridCol w:w="5648"/>
      </w:tblGrid>
      <w:tr>
        <w:tblPrEx>
          <w:tblCellMar>
            <w:top w:w="0" w:type="dxa"/>
            <w:left w:w="108" w:type="dxa"/>
            <w:bottom w:w="0" w:type="dxa"/>
            <w:right w:w="108" w:type="dxa"/>
          </w:tblCellMar>
        </w:tblPrEx>
        <w:trPr>
          <w:trHeight w:val="20" w:hRule="atLeast"/>
        </w:trPr>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类别</w:t>
            </w:r>
          </w:p>
        </w:tc>
        <w:tc>
          <w:tcPr>
            <w:tcW w:w="113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评分项目</w:t>
            </w:r>
          </w:p>
        </w:tc>
        <w:tc>
          <w:tcPr>
            <w:tcW w:w="90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分值</w:t>
            </w:r>
          </w:p>
        </w:tc>
        <w:tc>
          <w:tcPr>
            <w:tcW w:w="564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评分因素</w:t>
            </w:r>
          </w:p>
        </w:tc>
      </w:tr>
      <w:tr>
        <w:tblPrEx>
          <w:tblCellMar>
            <w:top w:w="0" w:type="dxa"/>
            <w:left w:w="108" w:type="dxa"/>
            <w:bottom w:w="0" w:type="dxa"/>
            <w:right w:w="108" w:type="dxa"/>
          </w:tblCellMar>
        </w:tblPrEx>
        <w:trPr>
          <w:trHeight w:val="20" w:hRule="atLeast"/>
        </w:trPr>
        <w:tc>
          <w:tcPr>
            <w:tcW w:w="1318"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价格部分（30分）</w:t>
            </w:r>
          </w:p>
        </w:tc>
        <w:tc>
          <w:tcPr>
            <w:tcW w:w="1138"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价格分</w:t>
            </w:r>
          </w:p>
        </w:tc>
        <w:tc>
          <w:tcPr>
            <w:tcW w:w="904"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30分</w:t>
            </w:r>
          </w:p>
        </w:tc>
        <w:tc>
          <w:tcPr>
            <w:tcW w:w="5648" w:type="dxa"/>
            <w:tcBorders>
              <w:top w:val="single" w:color="auto" w:sz="4" w:space="0"/>
              <w:left w:val="nil"/>
              <w:bottom w:val="single" w:color="auto" w:sz="4" w:space="0"/>
              <w:right w:val="single" w:color="auto" w:sz="4" w:space="0"/>
            </w:tcBorders>
            <w:noWrap w:val="0"/>
            <w:vAlign w:val="center"/>
          </w:tcPr>
          <w:p>
            <w:pPr>
              <w:spacing w:line="360" w:lineRule="auto"/>
              <w:ind w:firstLine="420" w:firstLineChars="200"/>
              <w:rPr>
                <w:rFonts w:hint="default"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满足招标文件要求且价格最低的有效报价为基准价，其价格分为满分。其他有效合格价格分按照下列公式计算： 报价得分=(评标基准价／投标报价)×30</w:t>
            </w:r>
          </w:p>
        </w:tc>
      </w:tr>
      <w:tr>
        <w:tblPrEx>
          <w:tblCellMar>
            <w:top w:w="0" w:type="dxa"/>
            <w:left w:w="108" w:type="dxa"/>
            <w:bottom w:w="0" w:type="dxa"/>
            <w:right w:w="108" w:type="dxa"/>
          </w:tblCellMar>
        </w:tblPrEx>
        <w:trPr>
          <w:trHeight w:val="20" w:hRule="atLeast"/>
        </w:trPr>
        <w:tc>
          <w:tcPr>
            <w:tcW w:w="1318"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商务部分（10分）</w:t>
            </w:r>
          </w:p>
        </w:tc>
        <w:tc>
          <w:tcPr>
            <w:tcW w:w="1138"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业绩</w:t>
            </w:r>
          </w:p>
        </w:tc>
        <w:tc>
          <w:tcPr>
            <w:tcW w:w="904"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10分</w:t>
            </w:r>
          </w:p>
        </w:tc>
        <w:tc>
          <w:tcPr>
            <w:tcW w:w="5648" w:type="dxa"/>
            <w:tcBorders>
              <w:top w:val="single" w:color="auto" w:sz="4" w:space="0"/>
              <w:left w:val="nil"/>
              <w:bottom w:val="single" w:color="auto" w:sz="4" w:space="0"/>
              <w:right w:val="single" w:color="auto" w:sz="4" w:space="0"/>
            </w:tcBorders>
            <w:noWrap w:val="0"/>
            <w:vAlign w:val="center"/>
          </w:tcPr>
          <w:p>
            <w:pPr>
              <w:spacing w:line="360" w:lineRule="auto"/>
              <w:ind w:firstLine="420" w:firstLineChars="200"/>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需提供</w:t>
            </w:r>
            <w:r>
              <w:rPr>
                <w:rFonts w:hint="eastAsia" w:ascii="宋体" w:hAnsi="宋体" w:cstheme="minorBidi"/>
                <w:color w:val="000000"/>
                <w:kern w:val="2"/>
                <w:sz w:val="21"/>
                <w:szCs w:val="21"/>
                <w:lang w:val="en-US" w:eastAsia="zh-CN" w:bidi="ar-SA"/>
              </w:rPr>
              <w:t>供应商</w:t>
            </w:r>
            <w:r>
              <w:rPr>
                <w:rFonts w:hint="eastAsia" w:ascii="宋体" w:hAnsi="宋体" w:eastAsiaTheme="minorEastAsia" w:cstheme="minorBidi"/>
                <w:color w:val="000000"/>
                <w:kern w:val="2"/>
                <w:sz w:val="21"/>
                <w:szCs w:val="21"/>
                <w:lang w:val="en-US" w:eastAsia="zh-CN" w:bidi="ar-SA"/>
              </w:rPr>
              <w:t>有效</w:t>
            </w:r>
            <w:r>
              <w:rPr>
                <w:rFonts w:hint="eastAsia" w:ascii="宋体" w:hAnsi="宋体" w:cstheme="minorBidi"/>
                <w:color w:val="000000"/>
                <w:kern w:val="2"/>
                <w:sz w:val="21"/>
                <w:szCs w:val="21"/>
                <w:lang w:val="en-US" w:eastAsia="zh-CN" w:bidi="ar-SA"/>
              </w:rPr>
              <w:t>服务</w:t>
            </w:r>
            <w:r>
              <w:rPr>
                <w:rFonts w:hint="eastAsia" w:ascii="宋体" w:hAnsi="宋体" w:eastAsiaTheme="minorEastAsia" w:cstheme="minorBidi"/>
                <w:color w:val="000000"/>
                <w:kern w:val="2"/>
                <w:sz w:val="21"/>
                <w:szCs w:val="21"/>
                <w:lang w:val="en-US" w:eastAsia="zh-CN" w:bidi="ar-SA"/>
              </w:rPr>
              <w:t>合同或协议，2020年</w:t>
            </w:r>
            <w:r>
              <w:rPr>
                <w:rFonts w:hint="eastAsia" w:ascii="宋体" w:hAnsi="宋体" w:cstheme="minorBidi"/>
                <w:color w:val="000000"/>
                <w:kern w:val="2"/>
                <w:sz w:val="21"/>
                <w:szCs w:val="21"/>
                <w:lang w:val="en-US" w:eastAsia="zh-CN" w:bidi="ar-SA"/>
              </w:rPr>
              <w:t>8</w:t>
            </w:r>
            <w:r>
              <w:rPr>
                <w:rFonts w:hint="eastAsia" w:ascii="宋体" w:hAnsi="宋体" w:eastAsiaTheme="minorEastAsia" w:cstheme="minorBidi"/>
                <w:color w:val="000000"/>
                <w:kern w:val="2"/>
                <w:sz w:val="21"/>
                <w:szCs w:val="21"/>
                <w:lang w:val="en-US" w:eastAsia="zh-CN" w:bidi="ar-SA"/>
              </w:rPr>
              <w:t>月至今在中国境内的具有与本项目采购需求类似的业绩，每提供1份有效业绩得2分，最高10分。</w:t>
            </w:r>
          </w:p>
          <w:p>
            <w:pPr>
              <w:spacing w:line="360" w:lineRule="auto"/>
              <w:ind w:firstLine="420" w:firstLineChars="200"/>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须提供业绩证明材料，合同或协议，证明材料须提供首页、双方盖章页、合同内容页。</w:t>
            </w:r>
          </w:p>
        </w:tc>
      </w:tr>
      <w:tr>
        <w:tblPrEx>
          <w:tblCellMar>
            <w:top w:w="0" w:type="dxa"/>
            <w:left w:w="108" w:type="dxa"/>
            <w:bottom w:w="0" w:type="dxa"/>
            <w:right w:w="108" w:type="dxa"/>
          </w:tblCellMar>
        </w:tblPrEx>
        <w:trPr>
          <w:trHeight w:val="20" w:hRule="atLeast"/>
        </w:trPr>
        <w:tc>
          <w:tcPr>
            <w:tcW w:w="1318" w:type="dxa"/>
            <w:vMerge w:val="restart"/>
            <w:tcBorders>
              <w:top w:val="nil"/>
              <w:left w:val="single" w:color="auto" w:sz="4" w:space="0"/>
              <w:right w:val="single" w:color="auto" w:sz="4" w:space="0"/>
            </w:tcBorders>
            <w:noWrap w:val="0"/>
            <w:vAlign w:val="center"/>
          </w:tcPr>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技术部分（60分）</w:t>
            </w:r>
          </w:p>
        </w:tc>
        <w:tc>
          <w:tcPr>
            <w:tcW w:w="1138"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技术服务</w:t>
            </w:r>
          </w:p>
        </w:tc>
        <w:tc>
          <w:tcPr>
            <w:tcW w:w="904"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30分</w:t>
            </w:r>
          </w:p>
        </w:tc>
        <w:tc>
          <w:tcPr>
            <w:tcW w:w="5648"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对采购需求完全满足得30分。</w:t>
            </w:r>
          </w:p>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1、每有一条不符合需求条款需求的减3分。</w:t>
            </w:r>
          </w:p>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2、每有一条不符合#需求条款需求的减5分。</w:t>
            </w:r>
            <w:r>
              <w:rPr>
                <w:rFonts w:hint="eastAsia" w:ascii="宋体" w:hAnsi="宋体" w:eastAsiaTheme="minorEastAsia" w:cstheme="minorBidi"/>
                <w:color w:val="000000"/>
                <w:kern w:val="2"/>
                <w:sz w:val="21"/>
                <w:szCs w:val="21"/>
                <w:lang w:val="en-US" w:eastAsia="zh-CN" w:bidi="ar-SA"/>
              </w:rPr>
              <w:br w:type="textWrapping"/>
            </w:r>
            <w:r>
              <w:rPr>
                <w:rFonts w:hint="eastAsia" w:ascii="宋体" w:hAnsi="宋体" w:eastAsiaTheme="minorEastAsia" w:cstheme="minorBidi"/>
                <w:color w:val="000000"/>
                <w:kern w:val="2"/>
                <w:sz w:val="21"/>
                <w:szCs w:val="21"/>
                <w:lang w:val="en-US" w:eastAsia="zh-CN" w:bidi="ar-SA"/>
              </w:rPr>
              <w:t>3、未应答视同不符合要求，按减分处理。</w:t>
            </w:r>
          </w:p>
        </w:tc>
      </w:tr>
      <w:tr>
        <w:tblPrEx>
          <w:tblCellMar>
            <w:top w:w="0" w:type="dxa"/>
            <w:left w:w="108" w:type="dxa"/>
            <w:bottom w:w="0" w:type="dxa"/>
            <w:right w:w="108" w:type="dxa"/>
          </w:tblCellMar>
        </w:tblPrEx>
        <w:trPr>
          <w:trHeight w:val="20" w:hRule="atLeast"/>
        </w:trPr>
        <w:tc>
          <w:tcPr>
            <w:tcW w:w="1318" w:type="dxa"/>
            <w:vMerge w:val="continue"/>
            <w:tcBorders>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Theme="minorEastAsia" w:cstheme="minorBidi"/>
                <w:color w:val="000000"/>
                <w:kern w:val="2"/>
                <w:sz w:val="21"/>
                <w:szCs w:val="21"/>
                <w:lang w:val="en-US" w:eastAsia="zh-CN" w:bidi="ar-SA"/>
              </w:rPr>
            </w:pPr>
          </w:p>
        </w:tc>
        <w:tc>
          <w:tcPr>
            <w:tcW w:w="1138"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保障方案</w:t>
            </w:r>
          </w:p>
        </w:tc>
        <w:tc>
          <w:tcPr>
            <w:tcW w:w="904"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10分</w:t>
            </w:r>
          </w:p>
        </w:tc>
        <w:tc>
          <w:tcPr>
            <w:tcW w:w="5648" w:type="dxa"/>
            <w:tcBorders>
              <w:top w:val="nil"/>
              <w:left w:val="nil"/>
              <w:bottom w:val="single" w:color="auto" w:sz="4" w:space="0"/>
              <w:right w:val="single" w:color="auto" w:sz="4" w:space="0"/>
            </w:tcBorders>
            <w:noWrap w:val="0"/>
            <w:vAlign w:val="center"/>
          </w:tcPr>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1.对服务重点、难点分析详细透彻，针对性强；服务方案科学有效，内容考虑全面，规范合理，且相应人员配备全面合理，能够充分保证重大活动时的服务能力；得10分</w:t>
            </w:r>
          </w:p>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2.对服务重点、难点分析基本准确，针对性较强；服务方案基本有效，内容较全面，且相应人员配备基本合理，能够较好的保证重大活动时服务能力：得 6分</w:t>
            </w:r>
          </w:p>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3.对服务重点、难点分析不完整，方案较常规；服务方案较简略或内容有遗漏，或人员配备不齐全或不完备：得3分</w:t>
            </w:r>
          </w:p>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4.未提供具体保障方案的不得分。</w:t>
            </w:r>
          </w:p>
        </w:tc>
      </w:tr>
      <w:tr>
        <w:tblPrEx>
          <w:tblCellMar>
            <w:top w:w="0" w:type="dxa"/>
            <w:left w:w="108" w:type="dxa"/>
            <w:bottom w:w="0" w:type="dxa"/>
            <w:right w:w="108" w:type="dxa"/>
          </w:tblCellMar>
        </w:tblPrEx>
        <w:trPr>
          <w:trHeight w:val="20" w:hRule="atLeast"/>
        </w:trPr>
        <w:tc>
          <w:tcPr>
            <w:tcW w:w="1318" w:type="dxa"/>
            <w:vMerge w:val="continue"/>
            <w:tcBorders>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Theme="minorEastAsia" w:cstheme="minorBidi"/>
                <w:color w:val="000000"/>
                <w:kern w:val="2"/>
                <w:sz w:val="21"/>
                <w:szCs w:val="21"/>
                <w:lang w:val="en-US" w:eastAsia="zh-CN" w:bidi="ar-SA"/>
              </w:rPr>
            </w:pPr>
          </w:p>
        </w:tc>
        <w:tc>
          <w:tcPr>
            <w:tcW w:w="113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上岗培训</w:t>
            </w:r>
          </w:p>
        </w:tc>
        <w:tc>
          <w:tcPr>
            <w:tcW w:w="904" w:type="dxa"/>
            <w:tcBorders>
              <w:top w:val="nil"/>
              <w:left w:val="nil"/>
              <w:bottom w:val="single" w:color="auto" w:sz="4" w:space="0"/>
              <w:right w:val="single" w:color="auto" w:sz="4" w:space="0"/>
            </w:tcBorders>
            <w:noWrap w:val="0"/>
            <w:vAlign w:val="center"/>
          </w:tcPr>
          <w:p>
            <w:pPr>
              <w:spacing w:line="360" w:lineRule="auto"/>
              <w:jc w:val="center"/>
              <w:rPr>
                <w:rFonts w:hint="default"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10分</w:t>
            </w:r>
          </w:p>
        </w:tc>
        <w:tc>
          <w:tcPr>
            <w:tcW w:w="5648" w:type="dxa"/>
            <w:tcBorders>
              <w:top w:val="nil"/>
              <w:left w:val="nil"/>
              <w:bottom w:val="single" w:color="auto" w:sz="4" w:space="0"/>
              <w:right w:val="single" w:color="auto" w:sz="4" w:space="0"/>
            </w:tcBorders>
            <w:noWrap w:val="0"/>
            <w:vAlign w:val="center"/>
          </w:tcPr>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针对本项目的要求提供具体的培训方案</w:t>
            </w:r>
          </w:p>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1.方案详细、针对性强、符合采购需求的：10分；</w:t>
            </w:r>
          </w:p>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2.方案较详细、针对性较强、较符合采购需求的：得 6分；</w:t>
            </w:r>
          </w:p>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3.方案不详细、针对性不强、不符合采购需求或未提供方案的得 3分；</w:t>
            </w:r>
          </w:p>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4.未提供具体培训方案的不得分。</w:t>
            </w:r>
          </w:p>
        </w:tc>
      </w:tr>
      <w:tr>
        <w:tblPrEx>
          <w:tblCellMar>
            <w:top w:w="0" w:type="dxa"/>
            <w:left w:w="108" w:type="dxa"/>
            <w:bottom w:w="0" w:type="dxa"/>
            <w:right w:w="108" w:type="dxa"/>
          </w:tblCellMar>
        </w:tblPrEx>
        <w:trPr>
          <w:trHeight w:val="20" w:hRule="atLeast"/>
        </w:trPr>
        <w:tc>
          <w:tcPr>
            <w:tcW w:w="1318" w:type="dxa"/>
            <w:vMerge w:val="continue"/>
            <w:tcBorders>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Theme="minorEastAsia" w:cstheme="minorBidi"/>
                <w:color w:val="000000"/>
                <w:kern w:val="2"/>
                <w:sz w:val="21"/>
                <w:szCs w:val="21"/>
                <w:lang w:val="en-US" w:eastAsia="zh-CN" w:bidi="ar-SA"/>
              </w:rPr>
            </w:pPr>
          </w:p>
        </w:tc>
        <w:tc>
          <w:tcPr>
            <w:tcW w:w="1138"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突发情况服务响应及服务质量保证措施</w:t>
            </w:r>
          </w:p>
          <w:p>
            <w:pPr>
              <w:spacing w:line="360" w:lineRule="auto"/>
              <w:rPr>
                <w:rFonts w:hint="eastAsia" w:ascii="宋体" w:hAnsi="宋体" w:eastAsiaTheme="minorEastAsia" w:cstheme="minorBidi"/>
                <w:color w:val="000000"/>
                <w:kern w:val="2"/>
                <w:sz w:val="21"/>
                <w:szCs w:val="21"/>
                <w:lang w:val="en-US" w:eastAsia="zh-CN" w:bidi="ar-SA"/>
              </w:rPr>
            </w:pPr>
          </w:p>
        </w:tc>
        <w:tc>
          <w:tcPr>
            <w:tcW w:w="904"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10分</w:t>
            </w:r>
          </w:p>
        </w:tc>
        <w:tc>
          <w:tcPr>
            <w:tcW w:w="5648" w:type="dxa"/>
            <w:tcBorders>
              <w:top w:val="nil"/>
              <w:left w:val="nil"/>
              <w:bottom w:val="single" w:color="auto" w:sz="4" w:space="0"/>
              <w:right w:val="single" w:color="auto" w:sz="4" w:space="0"/>
            </w:tcBorders>
            <w:noWrap w:val="0"/>
            <w:vAlign w:val="center"/>
          </w:tcPr>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1.突发情况服务响应及时，完全满足采购人需求，服务质量保证体系和措施全面完善，科学有效，客观合理，针对性强，可实施性强：得10分</w:t>
            </w:r>
          </w:p>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2.突发情况服务响应较及时，基本满足采购人需求，服务质量保证体系和措施基本完整，较客观合理，针对性和可实施性较强：得6分</w:t>
            </w:r>
          </w:p>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3.突发情况服务响应一般，服务质量保证体系和措施较简略，或针对性较弱，可实施性一般：得 3分</w:t>
            </w:r>
          </w:p>
          <w:p>
            <w:pPr>
              <w:spacing w:line="360" w:lineRule="auto"/>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4.未提供服务响应及服务质量保证措施的不得分。</w:t>
            </w:r>
          </w:p>
        </w:tc>
      </w:tr>
      <w:tr>
        <w:tblPrEx>
          <w:tblCellMar>
            <w:top w:w="0" w:type="dxa"/>
            <w:left w:w="108" w:type="dxa"/>
            <w:bottom w:w="0" w:type="dxa"/>
            <w:right w:w="108" w:type="dxa"/>
          </w:tblCellMar>
        </w:tblPrEx>
        <w:trPr>
          <w:trHeight w:val="20" w:hRule="atLeast"/>
        </w:trPr>
        <w:tc>
          <w:tcPr>
            <w:tcW w:w="2456" w:type="dxa"/>
            <w:gridSpan w:val="2"/>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满分</w:t>
            </w:r>
          </w:p>
        </w:tc>
        <w:tc>
          <w:tcPr>
            <w:tcW w:w="6552" w:type="dxa"/>
            <w:gridSpan w:val="2"/>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100分</w:t>
            </w:r>
          </w:p>
        </w:tc>
      </w:tr>
    </w:tbl>
    <w:p>
      <w:pPr>
        <w:sectPr>
          <w:headerReference r:id="rId3" w:type="default"/>
          <w:footerReference r:id="rId4" w:type="default"/>
          <w:pgSz w:w="11907" w:h="16840"/>
          <w:pgMar w:top="400" w:right="851" w:bottom="1014" w:left="1418" w:header="0" w:footer="852" w:gutter="0"/>
          <w:cols w:space="720" w:num="1"/>
        </w:sectPr>
      </w:pPr>
    </w:p>
    <w:p>
      <w:pPr>
        <w:pStyle w:val="3"/>
      </w:pPr>
      <w:r>
        <w:rPr>
          <w:rFonts w:hint="eastAsia"/>
        </w:rPr>
        <w:t xml:space="preserve">第四章 </w:t>
      </w:r>
      <w:r>
        <w:t xml:space="preserve"> </w:t>
      </w:r>
      <w:r>
        <w:rPr>
          <w:rFonts w:hint="eastAsia"/>
        </w:rPr>
        <w:t>采购需求</w:t>
      </w:r>
    </w:p>
    <w:p>
      <w:pPr>
        <w:pStyle w:val="2"/>
      </w:pPr>
    </w:p>
    <w:p>
      <w:pPr>
        <w:pStyle w:val="43"/>
        <w:numPr>
          <w:ilvl w:val="0"/>
          <w:numId w:val="4"/>
        </w:numPr>
        <w:spacing w:line="360" w:lineRule="auto"/>
        <w:ind w:firstLine="0" w:firstLineChars="0"/>
        <w:rPr>
          <w:rFonts w:hint="eastAsia" w:ascii="宋体" w:hAnsi="宋体" w:cs="宋体"/>
          <w:b/>
          <w:bCs/>
          <w:sz w:val="24"/>
        </w:rPr>
      </w:pPr>
      <w:bookmarkStart w:id="21" w:name="_Toc19863_WPSOffice_Level1"/>
      <w:r>
        <w:rPr>
          <w:rFonts w:hint="eastAsia" w:ascii="宋体" w:hAnsi="宋体" w:cs="宋体"/>
          <w:b/>
          <w:bCs/>
          <w:sz w:val="24"/>
          <w:lang w:val="en-US" w:eastAsia="zh-CN"/>
        </w:rPr>
        <w:t>采购</w:t>
      </w:r>
      <w:r>
        <w:rPr>
          <w:rFonts w:hint="eastAsia" w:ascii="宋体" w:hAnsi="宋体" w:cs="宋体"/>
          <w:b/>
          <w:bCs/>
          <w:sz w:val="24"/>
        </w:rPr>
        <w:t>内容</w:t>
      </w:r>
    </w:p>
    <w:p>
      <w:pPr>
        <w:spacing w:line="360" w:lineRule="auto"/>
        <w:ind w:left="0" w:firstLine="480" w:firstLineChars="200"/>
        <w:jc w:val="left"/>
        <w:rPr>
          <w:rFonts w:hint="eastAsia" w:ascii="宋体" w:hAnsi="宋体" w:cs="宋体" w:eastAsiaTheme="minorEastAsia"/>
          <w:sz w:val="24"/>
          <w:lang w:eastAsia="zh-CN"/>
        </w:rPr>
      </w:pPr>
      <w:r>
        <w:rPr>
          <w:rFonts w:hint="eastAsia" w:ascii="宋体" w:hAnsi="宋体" w:cs="宋体"/>
          <w:sz w:val="24"/>
        </w:rPr>
        <w:t>氧气站、空压站、负压吸引站等各</w:t>
      </w:r>
      <w:r>
        <w:rPr>
          <w:rFonts w:hint="eastAsia" w:ascii="宋体" w:hAnsi="宋体" w:cs="宋体"/>
          <w:sz w:val="24"/>
          <w:lang w:val="en-US" w:eastAsia="zh-CN"/>
        </w:rPr>
        <w:t>种</w:t>
      </w:r>
      <w:r>
        <w:rPr>
          <w:rFonts w:hint="eastAsia" w:ascii="宋体" w:hAnsi="宋体" w:cs="宋体"/>
          <w:sz w:val="24"/>
        </w:rPr>
        <w:t>医用气体从</w:t>
      </w:r>
      <w:r>
        <w:rPr>
          <w:rFonts w:hint="eastAsia" w:ascii="宋体" w:hAnsi="宋体" w:cs="宋体"/>
          <w:sz w:val="24"/>
          <w:lang w:val="en-US" w:eastAsia="zh-CN"/>
        </w:rPr>
        <w:t>始、</w:t>
      </w:r>
      <w:r>
        <w:rPr>
          <w:rFonts w:hint="eastAsia" w:ascii="宋体" w:hAnsi="宋体" w:cs="宋体"/>
          <w:sz w:val="24"/>
        </w:rPr>
        <w:t>末端全系统的全年</w:t>
      </w:r>
      <w:r>
        <w:rPr>
          <w:rFonts w:hint="eastAsia" w:ascii="宋体" w:hAnsi="宋体" w:cs="宋体"/>
          <w:sz w:val="24"/>
          <w:lang w:val="en-US" w:eastAsia="zh-CN"/>
        </w:rPr>
        <w:t>维保、</w:t>
      </w:r>
      <w:r>
        <w:rPr>
          <w:rFonts w:hint="eastAsia" w:ascii="宋体" w:hAnsi="宋体" w:cs="宋体"/>
          <w:sz w:val="24"/>
        </w:rPr>
        <w:t>运营管理</w:t>
      </w:r>
      <w:r>
        <w:rPr>
          <w:rFonts w:hint="eastAsia" w:ascii="宋体" w:hAnsi="宋体" w:cs="宋体"/>
          <w:sz w:val="24"/>
          <w:lang w:eastAsia="zh-CN"/>
        </w:rPr>
        <w:t>，</w:t>
      </w:r>
      <w:r>
        <w:rPr>
          <w:rFonts w:hint="eastAsia" w:ascii="宋体" w:hAnsi="宋体" w:cs="宋体"/>
          <w:sz w:val="24"/>
        </w:rPr>
        <w:t>治疗带、吊塔</w:t>
      </w:r>
      <w:r>
        <w:rPr>
          <w:rFonts w:hint="eastAsia" w:ascii="宋体" w:hAnsi="宋体" w:cs="宋体"/>
          <w:sz w:val="24"/>
          <w:lang w:val="en-US" w:eastAsia="zh-CN"/>
        </w:rPr>
        <w:t>等日常维护、</w:t>
      </w:r>
      <w:r>
        <w:rPr>
          <w:rFonts w:hint="eastAsia" w:ascii="宋体" w:hAnsi="宋体" w:cs="宋体"/>
          <w:sz w:val="24"/>
        </w:rPr>
        <w:t>维修服务</w:t>
      </w:r>
      <w:r>
        <w:rPr>
          <w:rFonts w:hint="eastAsia" w:ascii="宋体" w:hAnsi="宋体" w:cs="宋体"/>
          <w:sz w:val="24"/>
          <w:lang w:eastAsia="zh-CN"/>
        </w:rPr>
        <w:t>。</w:t>
      </w:r>
    </w:p>
    <w:p>
      <w:pPr>
        <w:pStyle w:val="14"/>
        <w:spacing w:line="369" w:lineRule="auto"/>
        <w:ind w:firstLine="476" w:firstLineChars="200"/>
        <w:rPr>
          <w:rFonts w:hint="default"/>
          <w:lang w:val="en-US"/>
        </w:rPr>
      </w:pPr>
      <w:r>
        <w:rPr>
          <w:rFonts w:hint="eastAsia"/>
          <w:spacing w:val="-1"/>
          <w:sz w:val="24"/>
          <w:szCs w:val="24"/>
          <w:lang w:val="en-US" w:eastAsia="zh-CN"/>
        </w:rPr>
        <w:t>本项目</w:t>
      </w:r>
      <w:r>
        <w:rPr>
          <w:rFonts w:hint="eastAsia"/>
          <w:spacing w:val="-1"/>
          <w:sz w:val="24"/>
          <w:szCs w:val="24"/>
          <w:lang w:eastAsia="zh-CN"/>
        </w:rPr>
        <w:t>服务期3年，合同1年1签</w:t>
      </w:r>
      <w:r>
        <w:rPr>
          <w:rFonts w:hint="eastAsia"/>
          <w:spacing w:val="-1"/>
          <w:sz w:val="24"/>
          <w:szCs w:val="24"/>
          <w:lang w:val="en-US" w:eastAsia="zh-CN"/>
        </w:rPr>
        <w:t>，</w:t>
      </w:r>
      <w:r>
        <w:rPr>
          <w:rFonts w:hint="eastAsia"/>
          <w:spacing w:val="-1"/>
          <w:sz w:val="24"/>
          <w:szCs w:val="24"/>
          <w:lang w:eastAsia="zh-CN"/>
        </w:rPr>
        <w:t>经考核合格后可续签下一年度服务合同。</w:t>
      </w:r>
      <w:r>
        <w:rPr>
          <w:rFonts w:hint="eastAsia"/>
          <w:spacing w:val="-1"/>
          <w:sz w:val="24"/>
          <w:szCs w:val="24"/>
          <w:lang w:val="en-US" w:eastAsia="zh-CN"/>
        </w:rPr>
        <w:t>根据实际到岗人员数量进行结算。</w:t>
      </w:r>
    </w:p>
    <w:p>
      <w:pPr>
        <w:numPr>
          <w:ilvl w:val="0"/>
          <w:numId w:val="4"/>
        </w:numPr>
        <w:spacing w:line="360" w:lineRule="auto"/>
        <w:ind w:firstLine="0"/>
        <w:jc w:val="left"/>
        <w:rPr>
          <w:rFonts w:hint="eastAsia" w:ascii="宋体" w:hAnsi="宋体" w:cs="宋体"/>
          <w:b/>
          <w:bCs/>
          <w:sz w:val="24"/>
        </w:rPr>
      </w:pPr>
      <w:r>
        <w:rPr>
          <w:rFonts w:hint="eastAsia" w:ascii="宋体" w:hAnsi="宋体" w:cs="宋体"/>
          <w:b/>
          <w:bCs/>
          <w:sz w:val="24"/>
        </w:rPr>
        <w:t>服务内容和要求</w:t>
      </w:r>
    </w:p>
    <w:p>
      <w:pPr>
        <w:numPr>
          <w:ilvl w:val="-1"/>
          <w:numId w:val="0"/>
        </w:numPr>
        <w:spacing w:line="360" w:lineRule="auto"/>
        <w:ind w:left="567" w:firstLine="0"/>
        <w:jc w:val="left"/>
        <w:rPr>
          <w:rFonts w:hint="eastAsia" w:ascii="宋体" w:hAnsi="宋体" w:cs="宋体"/>
          <w:sz w:val="24"/>
        </w:rPr>
      </w:pPr>
      <w:r>
        <w:rPr>
          <w:rFonts w:hint="eastAsia" w:ascii="宋体" w:hAnsi="宋体" w:cs="宋体"/>
          <w:sz w:val="24"/>
          <w:lang w:val="en-US" w:eastAsia="zh-CN"/>
        </w:rPr>
        <w:t>2.1</w:t>
      </w:r>
      <w:r>
        <w:rPr>
          <w:rFonts w:hint="eastAsia" w:ascii="宋体" w:hAnsi="宋体" w:cs="宋体"/>
          <w:sz w:val="24"/>
        </w:rPr>
        <w:t>概况：</w:t>
      </w:r>
    </w:p>
    <w:p>
      <w:pPr>
        <w:spacing w:line="360" w:lineRule="auto"/>
        <w:ind w:left="567" w:firstLine="480" w:firstLineChars="200"/>
        <w:jc w:val="left"/>
        <w:rPr>
          <w:rFonts w:hint="eastAsia" w:ascii="宋体" w:hAnsi="宋体" w:cs="宋体"/>
          <w:sz w:val="24"/>
        </w:rPr>
      </w:pPr>
      <w:r>
        <w:rPr>
          <w:rFonts w:hint="eastAsia" w:ascii="宋体" w:hAnsi="宋体" w:cs="宋体"/>
          <w:sz w:val="24"/>
        </w:rPr>
        <w:t>设计床位约</w:t>
      </w:r>
      <w:r>
        <w:rPr>
          <w:rFonts w:hint="eastAsia" w:ascii="宋体" w:hAnsi="宋体" w:cs="宋体"/>
          <w:sz w:val="24"/>
          <w:lang w:val="en-US" w:eastAsia="zh-CN"/>
        </w:rPr>
        <w:t>300</w:t>
      </w:r>
      <w:r>
        <w:rPr>
          <w:rFonts w:hint="eastAsia" w:ascii="宋体" w:hAnsi="宋体" w:cs="宋体"/>
          <w:sz w:val="24"/>
        </w:rPr>
        <w:t>张，床位均设有医用治疗带，治疗带大部分仅设有</w:t>
      </w:r>
      <w:r>
        <w:rPr>
          <w:rFonts w:hint="eastAsia" w:ascii="宋体" w:hAnsi="宋体" w:cs="宋体"/>
          <w:sz w:val="24"/>
          <w:lang w:val="en-US" w:eastAsia="zh-CN"/>
        </w:rPr>
        <w:t>2</w:t>
      </w:r>
      <w:r>
        <w:rPr>
          <w:rFonts w:hint="eastAsia" w:ascii="宋体" w:hAnsi="宋体" w:cs="宋体"/>
          <w:sz w:val="24"/>
        </w:rPr>
        <w:t>气（氧气与</w:t>
      </w:r>
      <w:r>
        <w:rPr>
          <w:rFonts w:hint="eastAsia" w:ascii="宋体" w:hAnsi="宋体" w:cs="宋体"/>
          <w:sz w:val="24"/>
          <w:lang w:val="en-US" w:eastAsia="zh-CN"/>
        </w:rPr>
        <w:t>负压</w:t>
      </w:r>
      <w:r>
        <w:rPr>
          <w:rFonts w:hint="eastAsia" w:ascii="宋体" w:hAnsi="宋体" w:cs="宋体"/>
          <w:sz w:val="24"/>
        </w:rPr>
        <w:t>吸引），部分终端为</w:t>
      </w:r>
      <w:r>
        <w:rPr>
          <w:rFonts w:hint="eastAsia" w:ascii="宋体" w:hAnsi="宋体" w:cs="宋体"/>
          <w:sz w:val="24"/>
          <w:lang w:val="en-US" w:eastAsia="zh-CN"/>
        </w:rPr>
        <w:t>3</w:t>
      </w:r>
      <w:r>
        <w:rPr>
          <w:rFonts w:hint="eastAsia" w:ascii="宋体" w:hAnsi="宋体" w:cs="宋体"/>
          <w:sz w:val="24"/>
        </w:rPr>
        <w:t>气，手术室等区域为</w:t>
      </w:r>
      <w:r>
        <w:rPr>
          <w:rFonts w:hint="eastAsia" w:ascii="宋体" w:hAnsi="宋体" w:cs="宋体"/>
          <w:sz w:val="24"/>
          <w:lang w:val="en-US" w:eastAsia="zh-CN"/>
        </w:rPr>
        <w:t>7</w:t>
      </w:r>
      <w:r>
        <w:rPr>
          <w:rFonts w:hint="eastAsia" w:ascii="宋体" w:hAnsi="宋体" w:cs="宋体"/>
          <w:sz w:val="24"/>
        </w:rPr>
        <w:t>气。院区设有1座氧气站，氧气站</w:t>
      </w:r>
      <w:r>
        <w:rPr>
          <w:rFonts w:hint="eastAsia" w:ascii="宋体" w:hAnsi="宋体" w:cs="宋体"/>
          <w:sz w:val="24"/>
          <w:lang w:eastAsia="zh-CN"/>
        </w:rPr>
        <w:t>、</w:t>
      </w:r>
      <w:r>
        <w:rPr>
          <w:rFonts w:hint="eastAsia" w:ascii="宋体" w:hAnsi="宋体" w:cs="宋体"/>
          <w:sz w:val="24"/>
        </w:rPr>
        <w:t>设有</w:t>
      </w:r>
      <w:r>
        <w:rPr>
          <w:rFonts w:hint="eastAsia" w:ascii="宋体" w:hAnsi="宋体" w:cs="宋体"/>
          <w:sz w:val="24"/>
          <w:lang w:val="en-US" w:eastAsia="zh-CN"/>
        </w:rPr>
        <w:t>2个2.14m³</w:t>
      </w:r>
      <w:r>
        <w:rPr>
          <w:rFonts w:hint="eastAsia" w:ascii="宋体" w:hAnsi="宋体" w:cs="宋体"/>
          <w:sz w:val="24"/>
        </w:rPr>
        <w:t>液氧罐，并设有氧气汇流排</w:t>
      </w:r>
      <w:r>
        <w:rPr>
          <w:rFonts w:hint="eastAsia" w:ascii="宋体" w:hAnsi="宋体" w:cs="宋体"/>
          <w:sz w:val="24"/>
          <w:lang w:val="en-US" w:eastAsia="zh-CN"/>
        </w:rPr>
        <w:t>间、</w:t>
      </w:r>
      <w:r>
        <w:rPr>
          <w:rFonts w:hint="eastAsia" w:ascii="宋体" w:hAnsi="宋体" w:cs="宋体"/>
          <w:sz w:val="24"/>
        </w:rPr>
        <w:t>空压站</w:t>
      </w:r>
      <w:r>
        <w:rPr>
          <w:rFonts w:hint="eastAsia" w:ascii="宋体" w:hAnsi="宋体" w:cs="宋体"/>
          <w:sz w:val="24"/>
          <w:lang w:eastAsia="zh-CN"/>
        </w:rPr>
        <w:t>、</w:t>
      </w:r>
      <w:r>
        <w:rPr>
          <w:rFonts w:hint="eastAsia" w:ascii="宋体" w:hAnsi="宋体" w:cs="宋体"/>
          <w:sz w:val="24"/>
        </w:rPr>
        <w:t>负压吸引站负责全院区的氧气</w:t>
      </w:r>
      <w:r>
        <w:rPr>
          <w:rFonts w:hint="eastAsia" w:ascii="宋体" w:hAnsi="宋体" w:cs="宋体"/>
          <w:sz w:val="24"/>
          <w:lang w:eastAsia="zh-CN"/>
        </w:rPr>
        <w:t>、</w:t>
      </w:r>
      <w:r>
        <w:rPr>
          <w:rFonts w:hint="eastAsia" w:ascii="宋体" w:hAnsi="宋体" w:cs="宋体"/>
          <w:sz w:val="24"/>
          <w:lang w:val="en-US" w:eastAsia="zh-CN"/>
        </w:rPr>
        <w:t>空气、负压的</w:t>
      </w:r>
      <w:r>
        <w:rPr>
          <w:rFonts w:hint="eastAsia" w:ascii="宋体" w:hAnsi="宋体" w:cs="宋体"/>
          <w:sz w:val="24"/>
        </w:rPr>
        <w:t>供应。</w:t>
      </w:r>
    </w:p>
    <w:p>
      <w:pPr>
        <w:numPr>
          <w:ilvl w:val="-1"/>
          <w:numId w:val="0"/>
        </w:numPr>
        <w:spacing w:line="360" w:lineRule="auto"/>
        <w:ind w:left="567" w:firstLine="0"/>
        <w:jc w:val="left"/>
        <w:rPr>
          <w:rFonts w:hint="eastAsia" w:ascii="宋体" w:hAnsi="宋体" w:cs="宋体"/>
          <w:sz w:val="24"/>
        </w:rPr>
      </w:pPr>
      <w:bookmarkStart w:id="22" w:name="_Toc297031079"/>
      <w:r>
        <w:rPr>
          <w:rFonts w:hint="eastAsia" w:ascii="宋体" w:hAnsi="宋体" w:cs="宋体"/>
          <w:sz w:val="24"/>
          <w:lang w:val="en-US" w:eastAsia="zh-CN"/>
        </w:rPr>
        <w:t>2.2</w:t>
      </w:r>
      <w:r>
        <w:rPr>
          <w:rFonts w:hint="eastAsia" w:ascii="宋体" w:hAnsi="宋体" w:cs="宋体"/>
          <w:sz w:val="24"/>
        </w:rPr>
        <w:t>人员要求：</w:t>
      </w:r>
    </w:p>
    <w:p>
      <w:pPr>
        <w:spacing w:line="360" w:lineRule="auto"/>
        <w:ind w:left="479" w:leftChars="228" w:firstLine="422" w:firstLineChars="200"/>
        <w:jc w:val="left"/>
        <w:rPr>
          <w:rFonts w:hint="eastAsia" w:ascii="宋体" w:hAnsi="宋体" w:cs="宋体"/>
          <w:sz w:val="24"/>
        </w:rPr>
      </w:pPr>
      <w:r>
        <w:rPr>
          <w:rFonts w:hint="eastAsia" w:asciiTheme="minorEastAsia" w:hAnsiTheme="minorEastAsia"/>
          <w:b/>
          <w:color w:val="000000" w:themeColor="text1"/>
          <w:szCs w:val="21"/>
          <w14:textFill>
            <w14:solidFill>
              <w14:schemeClr w14:val="tx1"/>
            </w14:solidFill>
          </w14:textFill>
        </w:rPr>
        <w:t>★</w:t>
      </w:r>
      <w:r>
        <w:rPr>
          <w:rFonts w:hint="eastAsia" w:ascii="宋体" w:hAnsi="宋体" w:cs="宋体"/>
          <w:sz w:val="24"/>
        </w:rPr>
        <w:t>服务人员</w:t>
      </w:r>
      <w:r>
        <w:rPr>
          <w:rFonts w:hint="eastAsia" w:ascii="宋体" w:hAnsi="宋体" w:cs="宋体"/>
          <w:sz w:val="24"/>
          <w:lang w:val="en-US" w:eastAsia="zh-CN"/>
        </w:rPr>
        <w:t>需≥4</w:t>
      </w:r>
      <w:r>
        <w:rPr>
          <w:rFonts w:hint="eastAsia" w:ascii="宋体" w:hAnsi="宋体" w:cs="宋体"/>
          <w:sz w:val="24"/>
        </w:rPr>
        <w:t>人</w:t>
      </w:r>
      <w:r>
        <w:rPr>
          <w:rFonts w:hint="eastAsia" w:ascii="宋体" w:hAnsi="宋体" w:cs="宋体"/>
          <w:sz w:val="24"/>
          <w:lang w:eastAsia="zh-CN"/>
        </w:rPr>
        <w:t>。</w:t>
      </w:r>
      <w:r>
        <w:rPr>
          <w:rFonts w:hint="eastAsia" w:ascii="宋体" w:hAnsi="宋体" w:cs="宋体"/>
          <w:sz w:val="24"/>
        </w:rPr>
        <w:t>持有特种设备安全管理证A的</w:t>
      </w:r>
      <w:r>
        <w:rPr>
          <w:rFonts w:hint="eastAsia" w:ascii="宋体" w:hAnsi="宋体" w:cs="宋体"/>
          <w:sz w:val="24"/>
          <w:lang w:val="en-US" w:eastAsia="zh-CN"/>
        </w:rPr>
        <w:t>≥</w:t>
      </w:r>
      <w:r>
        <w:rPr>
          <w:rFonts w:hint="eastAsia" w:ascii="宋体" w:hAnsi="宋体" w:cs="宋体"/>
          <w:sz w:val="24"/>
        </w:rPr>
        <w:t>1人，特种设备压力管道作业证</w:t>
      </w:r>
      <w:r>
        <w:rPr>
          <w:rFonts w:hint="eastAsia" w:ascii="宋体" w:hAnsi="宋体" w:cs="宋体"/>
          <w:sz w:val="24"/>
          <w:lang w:val="en-US" w:eastAsia="zh-CN"/>
        </w:rPr>
        <w:t>≥2</w:t>
      </w:r>
      <w:r>
        <w:rPr>
          <w:rFonts w:hint="eastAsia" w:ascii="宋体" w:hAnsi="宋体" w:cs="宋体"/>
          <w:sz w:val="24"/>
        </w:rPr>
        <w:t>人，</w:t>
      </w:r>
      <w:r>
        <w:rPr>
          <w:rFonts w:hint="eastAsia" w:ascii="宋体" w:hAnsi="宋体" w:cs="宋体"/>
          <w:sz w:val="24"/>
          <w:lang w:val="en-US" w:eastAsia="zh-CN"/>
        </w:rPr>
        <w:t>高压</w:t>
      </w:r>
      <w:r>
        <w:rPr>
          <w:rFonts w:hint="eastAsia" w:ascii="宋体" w:hAnsi="宋体" w:cs="宋体"/>
          <w:sz w:val="24"/>
        </w:rPr>
        <w:t>电工证</w:t>
      </w:r>
      <w:r>
        <w:rPr>
          <w:rFonts w:hint="eastAsia" w:ascii="宋体" w:hAnsi="宋体" w:cs="宋体"/>
          <w:sz w:val="24"/>
          <w:lang w:val="en-US" w:eastAsia="zh-CN"/>
        </w:rPr>
        <w:t>≥1</w:t>
      </w:r>
      <w:r>
        <w:rPr>
          <w:rFonts w:hint="eastAsia" w:ascii="宋体" w:hAnsi="宋体" w:cs="宋体"/>
          <w:sz w:val="24"/>
        </w:rPr>
        <w:t>人</w:t>
      </w:r>
      <w:r>
        <w:rPr>
          <w:rFonts w:hint="eastAsia" w:ascii="宋体" w:hAnsi="宋体" w:cs="宋体"/>
          <w:sz w:val="24"/>
          <w:lang w:eastAsia="zh-CN"/>
        </w:rPr>
        <w:t>，（</w:t>
      </w:r>
      <w:r>
        <w:rPr>
          <w:rFonts w:hint="eastAsia" w:ascii="宋体" w:hAnsi="宋体" w:cs="宋体"/>
          <w:sz w:val="24"/>
          <w:lang w:val="en-US" w:eastAsia="zh-CN"/>
        </w:rPr>
        <w:t>需</w:t>
      </w:r>
      <w:r>
        <w:rPr>
          <w:rFonts w:hint="eastAsia" w:ascii="宋体" w:hAnsi="宋体" w:cs="宋体"/>
          <w:sz w:val="24"/>
        </w:rPr>
        <w:t>提供</w:t>
      </w:r>
      <w:r>
        <w:rPr>
          <w:rFonts w:hint="eastAsia" w:ascii="宋体" w:hAnsi="宋体" w:cs="宋体"/>
          <w:sz w:val="24"/>
          <w:lang w:val="en-US" w:eastAsia="zh-CN"/>
        </w:rPr>
        <w:t>证件证明</w:t>
      </w:r>
      <w:r>
        <w:rPr>
          <w:rFonts w:hint="eastAsia" w:ascii="宋体" w:hAnsi="宋体" w:cs="宋体"/>
          <w:sz w:val="24"/>
          <w:lang w:eastAsia="zh-CN"/>
        </w:rPr>
        <w:t>）</w:t>
      </w:r>
      <w:r>
        <w:rPr>
          <w:rFonts w:hint="eastAsia" w:ascii="宋体" w:hAnsi="宋体" w:cs="宋体"/>
          <w:sz w:val="24"/>
          <w:lang w:val="en-US" w:eastAsia="zh-CN"/>
        </w:rPr>
        <w:t>。且</w:t>
      </w:r>
      <w:r>
        <w:rPr>
          <w:rFonts w:hint="eastAsia" w:ascii="宋体" w:hAnsi="宋体" w:cs="宋体"/>
          <w:sz w:val="24"/>
        </w:rPr>
        <w:t>全年24小时</w:t>
      </w:r>
      <w:r>
        <w:rPr>
          <w:rFonts w:hint="eastAsia" w:ascii="宋体" w:hAnsi="宋体" w:cs="宋体"/>
          <w:sz w:val="24"/>
          <w:lang w:val="en-US" w:eastAsia="zh-CN"/>
        </w:rPr>
        <w:t>运行值守</w:t>
      </w:r>
      <w:r>
        <w:rPr>
          <w:rFonts w:hint="eastAsia" w:ascii="宋体" w:hAnsi="宋体" w:cs="宋体"/>
          <w:sz w:val="24"/>
        </w:rPr>
        <w:t>。</w:t>
      </w:r>
    </w:p>
    <w:p>
      <w:pPr>
        <w:numPr>
          <w:ilvl w:val="-1"/>
          <w:numId w:val="0"/>
        </w:numPr>
        <w:spacing w:line="360" w:lineRule="auto"/>
        <w:ind w:left="567" w:firstLine="0"/>
        <w:jc w:val="left"/>
        <w:rPr>
          <w:rFonts w:hint="eastAsia" w:ascii="宋体" w:hAnsi="宋体" w:cs="宋体"/>
          <w:bCs/>
          <w:sz w:val="24"/>
        </w:rPr>
      </w:pPr>
      <w:r>
        <w:rPr>
          <w:rFonts w:hint="eastAsia" w:ascii="宋体" w:hAnsi="宋体" w:cs="宋体"/>
          <w:bCs/>
          <w:sz w:val="24"/>
        </w:rPr>
        <w:t>项目技术团队：</w:t>
      </w:r>
      <w:r>
        <w:rPr>
          <w:rFonts w:hint="eastAsia" w:ascii="宋体" w:hAnsi="宋体" w:cs="宋体"/>
          <w:bCs/>
          <w:sz w:val="24"/>
          <w:lang w:val="en-US" w:eastAsia="zh-CN"/>
        </w:rPr>
        <w:t>团队需为</w:t>
      </w:r>
      <w:r>
        <w:rPr>
          <w:rFonts w:hint="eastAsia" w:ascii="宋体" w:hAnsi="宋体" w:cs="宋体"/>
          <w:bCs/>
          <w:sz w:val="24"/>
        </w:rPr>
        <w:t>动力气体、机械、仪表、电气等相关专业</w:t>
      </w:r>
      <w:r>
        <w:rPr>
          <w:rFonts w:hint="eastAsia" w:ascii="宋体" w:hAnsi="宋体" w:cs="宋体"/>
          <w:bCs/>
          <w:sz w:val="24"/>
          <w:lang w:val="en-US" w:eastAsia="zh-CN"/>
        </w:rPr>
        <w:t>中级以上</w:t>
      </w:r>
      <w:r>
        <w:rPr>
          <w:rFonts w:hint="eastAsia" w:ascii="宋体" w:hAnsi="宋体" w:cs="宋体"/>
          <w:bCs/>
          <w:sz w:val="24"/>
        </w:rPr>
        <w:t>工程师</w:t>
      </w:r>
      <w:r>
        <w:rPr>
          <w:rFonts w:hint="eastAsia" w:ascii="宋体" w:hAnsi="宋体" w:cs="宋体"/>
          <w:bCs/>
          <w:sz w:val="24"/>
          <w:lang w:val="en-US" w:eastAsia="zh-CN"/>
        </w:rPr>
        <w:t>≥1人</w:t>
      </w:r>
      <w:r>
        <w:rPr>
          <w:rFonts w:hint="eastAsia" w:ascii="宋体" w:hAnsi="宋体" w:cs="宋体"/>
          <w:bCs/>
          <w:sz w:val="24"/>
          <w:lang w:eastAsia="zh-CN"/>
        </w:rPr>
        <w:t>。</w:t>
      </w:r>
      <w:r>
        <w:rPr>
          <w:rFonts w:hint="eastAsia" w:ascii="宋体" w:hAnsi="宋体" w:cs="宋体"/>
          <w:bCs/>
          <w:sz w:val="24"/>
        </w:rPr>
        <w:t>（须提供服务</w:t>
      </w:r>
      <w:r>
        <w:rPr>
          <w:rFonts w:hint="eastAsia" w:ascii="宋体" w:hAnsi="宋体" w:cs="宋体"/>
          <w:bCs/>
          <w:sz w:val="24"/>
          <w:lang w:val="en-US" w:eastAsia="zh-CN"/>
        </w:rPr>
        <w:t>人员明细</w:t>
      </w:r>
      <w:r>
        <w:rPr>
          <w:rFonts w:hint="eastAsia" w:ascii="宋体" w:hAnsi="宋体" w:cs="宋体"/>
          <w:bCs/>
          <w:sz w:val="24"/>
        </w:rPr>
        <w:t>）。</w:t>
      </w:r>
    </w:p>
    <w:p>
      <w:pPr>
        <w:pStyle w:val="19"/>
        <w:spacing w:line="360" w:lineRule="auto"/>
        <w:ind w:left="0" w:leftChars="0" w:firstLine="480" w:firstLineChars="200"/>
        <w:rPr>
          <w:rFonts w:hint="default" w:ascii="宋体" w:hAnsi="宋体" w:cs="宋体"/>
          <w:bCs/>
          <w:sz w:val="24"/>
          <w:lang w:val="en-US"/>
        </w:rPr>
      </w:pPr>
      <w:r>
        <w:rPr>
          <w:rFonts w:hint="eastAsia" w:ascii="宋体" w:hAnsi="宋体" w:cs="宋体"/>
          <w:bCs/>
          <w:sz w:val="24"/>
        </w:rPr>
        <w:t>2.</w:t>
      </w:r>
      <w:r>
        <w:rPr>
          <w:rFonts w:hint="eastAsia" w:ascii="宋体" w:hAnsi="宋体" w:cs="宋体"/>
          <w:bCs/>
          <w:sz w:val="24"/>
          <w:lang w:val="en-US" w:eastAsia="zh-CN"/>
        </w:rPr>
        <w:t>3</w:t>
      </w:r>
      <w:r>
        <w:rPr>
          <w:rFonts w:hint="eastAsia" w:ascii="宋体" w:hAnsi="宋体" w:cs="宋体"/>
          <w:bCs/>
          <w:sz w:val="24"/>
        </w:rPr>
        <w:t>技术团队应对巡检</w:t>
      </w:r>
      <w:r>
        <w:rPr>
          <w:rFonts w:hint="eastAsia" w:ascii="宋体" w:hAnsi="宋体" w:cs="宋体"/>
          <w:bCs/>
          <w:sz w:val="24"/>
          <w:lang w:val="en-US" w:eastAsia="zh-CN"/>
        </w:rPr>
        <w:t>内容进行记录，按季度进行总结性报告分析。</w:t>
      </w:r>
    </w:p>
    <w:p>
      <w:pPr>
        <w:numPr>
          <w:ilvl w:val="-1"/>
          <w:numId w:val="0"/>
        </w:numPr>
        <w:spacing w:line="360" w:lineRule="auto"/>
        <w:ind w:left="0" w:firstLine="480" w:firstLineChars="200"/>
        <w:jc w:val="left"/>
        <w:rPr>
          <w:rFonts w:hint="eastAsia" w:ascii="宋体" w:hAnsi="宋体" w:cs="宋体"/>
          <w:sz w:val="24"/>
        </w:rPr>
      </w:pPr>
      <w:r>
        <w:rPr>
          <w:rFonts w:hint="eastAsia" w:ascii="宋体" w:hAnsi="宋体" w:cs="宋体"/>
          <w:sz w:val="24"/>
          <w:lang w:val="en-US" w:eastAsia="zh-CN"/>
        </w:rPr>
        <w:t>2.4</w:t>
      </w:r>
      <w:r>
        <w:rPr>
          <w:rFonts w:hint="eastAsia" w:ascii="宋体" w:hAnsi="宋体" w:cs="宋体"/>
          <w:sz w:val="24"/>
        </w:rPr>
        <w:t>服务内容要求</w:t>
      </w:r>
    </w:p>
    <w:p>
      <w:pPr>
        <w:pStyle w:val="43"/>
        <w:spacing w:line="360" w:lineRule="auto"/>
        <w:ind w:left="425" w:firstLine="480"/>
        <w:jc w:val="left"/>
        <w:rPr>
          <w:rFonts w:hint="eastAsia" w:ascii="宋体" w:hAnsi="宋体" w:cs="宋体"/>
          <w:bCs/>
          <w:sz w:val="24"/>
          <w:lang w:val="en-US" w:eastAsia="zh-CN"/>
        </w:rPr>
      </w:pPr>
      <w:r>
        <w:rPr>
          <w:rFonts w:hint="eastAsia" w:ascii="宋体" w:hAnsi="宋体" w:cs="宋体"/>
          <w:bCs/>
          <w:sz w:val="24"/>
        </w:rPr>
        <w:t>负责全部医用气体系统（</w:t>
      </w:r>
      <w:r>
        <w:rPr>
          <w:rFonts w:hint="eastAsia" w:ascii="宋体" w:hAnsi="宋体" w:cs="宋体"/>
          <w:bCs/>
          <w:sz w:val="24"/>
          <w:lang w:val="en-US" w:eastAsia="zh-CN"/>
        </w:rPr>
        <w:t>包括但不限于</w:t>
      </w:r>
      <w:r>
        <w:rPr>
          <w:rFonts w:hint="eastAsia" w:ascii="宋体" w:hAnsi="宋体" w:cs="宋体"/>
          <w:bCs/>
          <w:sz w:val="24"/>
        </w:rPr>
        <w:t>氧气、压缩空气、真空吸引、笑气、氮气、麻醉废气排放、二氧化碳等）各设备设施（</w:t>
      </w:r>
      <w:r>
        <w:rPr>
          <w:rFonts w:hint="eastAsia" w:ascii="宋体" w:hAnsi="宋体" w:cs="宋体"/>
          <w:bCs/>
          <w:sz w:val="24"/>
          <w:lang w:val="en-US" w:eastAsia="zh-CN"/>
        </w:rPr>
        <w:t>包括但不限于</w:t>
      </w:r>
      <w:r>
        <w:rPr>
          <w:rFonts w:hint="eastAsia" w:ascii="宋体" w:hAnsi="宋体" w:cs="宋体"/>
          <w:bCs/>
          <w:sz w:val="24"/>
        </w:rPr>
        <w:t>气源站、汇流排</w:t>
      </w:r>
      <w:r>
        <w:rPr>
          <w:rFonts w:hint="eastAsia" w:ascii="宋体" w:hAnsi="宋体" w:cs="宋体"/>
          <w:bCs/>
          <w:sz w:val="24"/>
          <w:lang w:val="en-US" w:eastAsia="zh-CN"/>
        </w:rPr>
        <w:t>间</w:t>
      </w:r>
      <w:r>
        <w:rPr>
          <w:rFonts w:hint="eastAsia" w:ascii="宋体" w:hAnsi="宋体" w:cs="宋体"/>
          <w:bCs/>
          <w:sz w:val="24"/>
        </w:rPr>
        <w:t>、管路及配件、气体终端、吊塔</w:t>
      </w:r>
      <w:r>
        <w:rPr>
          <w:rFonts w:hint="eastAsia" w:ascii="宋体" w:hAnsi="宋体" w:cs="宋体"/>
          <w:bCs/>
          <w:sz w:val="24"/>
          <w:lang w:eastAsia="zh-CN"/>
        </w:rPr>
        <w:t>、</w:t>
      </w:r>
      <w:r>
        <w:rPr>
          <w:rFonts w:hint="eastAsia" w:ascii="宋体" w:hAnsi="宋体" w:cs="宋体"/>
          <w:bCs/>
          <w:sz w:val="24"/>
          <w:lang w:val="en-US" w:eastAsia="zh-CN"/>
        </w:rPr>
        <w:t>治疗带、竖井</w:t>
      </w:r>
      <w:r>
        <w:rPr>
          <w:rFonts w:hint="eastAsia" w:ascii="宋体" w:hAnsi="宋体" w:cs="宋体"/>
          <w:bCs/>
          <w:sz w:val="24"/>
        </w:rPr>
        <w:t>等）的运行值守、巡检、保养、维修</w:t>
      </w:r>
      <w:r>
        <w:rPr>
          <w:rFonts w:hint="eastAsia" w:ascii="宋体" w:hAnsi="宋体" w:cs="宋体"/>
          <w:bCs/>
          <w:sz w:val="24"/>
          <w:lang w:val="en-US" w:eastAsia="zh-CN"/>
        </w:rPr>
        <w:t>等</w:t>
      </w:r>
      <w:r>
        <w:rPr>
          <w:rFonts w:hint="eastAsia" w:ascii="宋体" w:hAnsi="宋体" w:cs="宋体"/>
          <w:bCs/>
          <w:sz w:val="24"/>
        </w:rPr>
        <w:t>工作。</w:t>
      </w:r>
      <w:r>
        <w:rPr>
          <w:rFonts w:hint="eastAsia" w:ascii="宋体" w:hAnsi="宋体" w:cs="宋体"/>
          <w:bCs/>
          <w:sz w:val="24"/>
          <w:lang w:val="en-US" w:eastAsia="zh-CN"/>
        </w:rPr>
        <w:t xml:space="preserve"> </w:t>
      </w:r>
    </w:p>
    <w:p>
      <w:pPr>
        <w:pStyle w:val="43"/>
        <w:spacing w:line="360" w:lineRule="auto"/>
        <w:ind w:left="425" w:firstLine="480"/>
        <w:jc w:val="left"/>
        <w:rPr>
          <w:rFonts w:hint="eastAsia" w:ascii="宋体" w:hAnsi="宋体" w:cs="宋体"/>
          <w:bCs/>
          <w:sz w:val="24"/>
        </w:rPr>
      </w:pPr>
      <w:r>
        <w:rPr>
          <w:rFonts w:hint="eastAsia" w:ascii="宋体" w:hAnsi="宋体" w:cs="宋体"/>
          <w:bCs/>
          <w:sz w:val="24"/>
        </w:rPr>
        <w:t>根据相关法律法规及行业标准制定医用气体系统专业化、标准化及系统化的运行维保操作规程和记录。</w:t>
      </w:r>
    </w:p>
    <w:p>
      <w:pPr>
        <w:numPr>
          <w:ilvl w:val="-1"/>
          <w:numId w:val="0"/>
        </w:numPr>
        <w:spacing w:line="360" w:lineRule="auto"/>
        <w:ind w:left="0" w:leftChars="0" w:firstLine="420" w:firstLineChars="200"/>
        <w:jc w:val="left"/>
        <w:rPr>
          <w:rFonts w:hint="eastAsia" w:ascii="宋体" w:hAnsi="宋体" w:cs="宋体"/>
          <w:sz w:val="24"/>
        </w:rPr>
      </w:pPr>
      <w:r>
        <w:rPr>
          <w:rFonts w:hint="eastAsia" w:ascii="宋体" w:hAnsi="宋体" w:eastAsiaTheme="minorEastAsia" w:cstheme="minorBidi"/>
          <w:color w:val="000000"/>
          <w:kern w:val="2"/>
          <w:sz w:val="21"/>
          <w:szCs w:val="21"/>
          <w:lang w:val="en-US" w:eastAsia="zh-CN" w:bidi="ar-SA"/>
        </w:rPr>
        <w:t>#</w:t>
      </w:r>
      <w:r>
        <w:rPr>
          <w:rFonts w:hint="eastAsia" w:ascii="宋体" w:hAnsi="宋体" w:cs="宋体"/>
          <w:sz w:val="24"/>
          <w:lang w:val="en-US" w:eastAsia="zh-CN"/>
        </w:rPr>
        <w:t>2.4.1</w:t>
      </w:r>
      <w:r>
        <w:rPr>
          <w:rFonts w:hint="eastAsia" w:ascii="宋体" w:hAnsi="宋体" w:cs="宋体"/>
          <w:sz w:val="24"/>
        </w:rPr>
        <w:t>负责中心供氧系统的运行值守、巡检、保养与维修工作。</w:t>
      </w:r>
    </w:p>
    <w:p>
      <w:pPr>
        <w:pStyle w:val="43"/>
        <w:numPr>
          <w:ilvl w:val="1"/>
          <w:numId w:val="5"/>
        </w:numPr>
        <w:tabs>
          <w:tab w:val="left" w:pos="567"/>
        </w:tabs>
        <w:spacing w:line="360" w:lineRule="auto"/>
        <w:ind w:firstLine="480"/>
        <w:jc w:val="left"/>
        <w:rPr>
          <w:rFonts w:hint="eastAsia" w:ascii="宋体" w:hAnsi="宋体" w:cs="宋体"/>
          <w:sz w:val="24"/>
        </w:rPr>
      </w:pPr>
      <w:r>
        <w:rPr>
          <w:rFonts w:hint="eastAsia" w:ascii="宋体" w:hAnsi="宋体" w:cs="宋体"/>
          <w:sz w:val="24"/>
        </w:rPr>
        <w:t>每日</w:t>
      </w:r>
      <w:r>
        <w:rPr>
          <w:rFonts w:hint="eastAsia" w:ascii="宋体" w:hAnsi="宋体" w:cs="宋体"/>
          <w:sz w:val="24"/>
          <w:lang w:val="en-US" w:eastAsia="zh-CN"/>
        </w:rPr>
        <w:t>需</w:t>
      </w:r>
      <w:r>
        <w:rPr>
          <w:rFonts w:hint="eastAsia" w:ascii="宋体" w:hAnsi="宋体" w:cs="宋体"/>
          <w:sz w:val="24"/>
        </w:rPr>
        <w:t>巡检</w:t>
      </w:r>
      <w:r>
        <w:rPr>
          <w:rFonts w:hint="eastAsia" w:ascii="宋体" w:hAnsi="宋体" w:cs="宋体"/>
          <w:sz w:val="24"/>
          <w:lang w:val="en-US" w:eastAsia="zh-CN"/>
        </w:rPr>
        <w:t>≥</w:t>
      </w:r>
      <w:r>
        <w:rPr>
          <w:rFonts w:hint="eastAsia" w:ascii="宋体" w:hAnsi="宋体" w:cs="宋体"/>
          <w:sz w:val="24"/>
        </w:rPr>
        <w:t>3次，并做好巡检记录，发现问题及时处理，保证系统正常可靠运行。</w:t>
      </w:r>
    </w:p>
    <w:p>
      <w:pPr>
        <w:pStyle w:val="43"/>
        <w:numPr>
          <w:ilvl w:val="1"/>
          <w:numId w:val="5"/>
        </w:numPr>
        <w:tabs>
          <w:tab w:val="left" w:pos="567"/>
        </w:tabs>
        <w:spacing w:line="360" w:lineRule="auto"/>
        <w:ind w:firstLine="480"/>
        <w:jc w:val="left"/>
        <w:rPr>
          <w:rFonts w:hint="eastAsia" w:ascii="宋体" w:hAnsi="宋体" w:cs="宋体"/>
          <w:sz w:val="24"/>
        </w:rPr>
      </w:pPr>
      <w:r>
        <w:rPr>
          <w:rFonts w:hint="eastAsia" w:ascii="宋体" w:hAnsi="宋体" w:cs="宋体"/>
          <w:sz w:val="24"/>
          <w:lang w:val="en-US" w:eastAsia="zh-CN"/>
        </w:rPr>
        <w:t>每周需</w:t>
      </w:r>
      <w:r>
        <w:rPr>
          <w:rFonts w:hint="eastAsia" w:ascii="宋体" w:hAnsi="宋体" w:cs="宋体"/>
          <w:sz w:val="24"/>
        </w:rPr>
        <w:t>清除气化器、管路上的冰霜。</w:t>
      </w:r>
    </w:p>
    <w:p>
      <w:pPr>
        <w:pStyle w:val="43"/>
        <w:numPr>
          <w:ilvl w:val="1"/>
          <w:numId w:val="5"/>
        </w:numPr>
        <w:tabs>
          <w:tab w:val="left" w:pos="567"/>
        </w:tabs>
        <w:spacing w:line="360" w:lineRule="auto"/>
        <w:ind w:firstLine="480"/>
        <w:jc w:val="left"/>
        <w:rPr>
          <w:rFonts w:hint="eastAsia" w:ascii="宋体" w:hAnsi="宋体" w:cs="宋体"/>
          <w:sz w:val="24"/>
        </w:rPr>
      </w:pPr>
      <w:r>
        <w:rPr>
          <w:rFonts w:hint="eastAsia" w:ascii="宋体" w:hAnsi="宋体" w:cs="宋体"/>
          <w:sz w:val="24"/>
        </w:rPr>
        <w:t>时刻</w:t>
      </w:r>
      <w:r>
        <w:rPr>
          <w:rFonts w:hint="eastAsia" w:ascii="宋体" w:hAnsi="宋体" w:cs="宋体"/>
          <w:sz w:val="24"/>
          <w:lang w:val="en-US" w:eastAsia="zh-CN"/>
        </w:rPr>
        <w:t>保持医院</w:t>
      </w:r>
      <w:r>
        <w:rPr>
          <w:rFonts w:hint="eastAsia" w:ascii="宋体" w:hAnsi="宋体" w:cs="宋体"/>
          <w:sz w:val="24"/>
        </w:rPr>
        <w:t>氧气</w:t>
      </w:r>
      <w:r>
        <w:rPr>
          <w:rFonts w:hint="eastAsia" w:ascii="宋体" w:hAnsi="宋体" w:cs="宋体"/>
          <w:sz w:val="24"/>
          <w:lang w:val="en-US" w:eastAsia="zh-CN"/>
        </w:rPr>
        <w:t>正常</w:t>
      </w:r>
      <w:r>
        <w:rPr>
          <w:rFonts w:hint="eastAsia" w:ascii="宋体" w:hAnsi="宋体" w:cs="宋体"/>
          <w:sz w:val="24"/>
        </w:rPr>
        <w:t>供应，</w:t>
      </w:r>
      <w:r>
        <w:rPr>
          <w:rFonts w:hint="eastAsia" w:ascii="宋体" w:hAnsi="宋体" w:cs="宋体"/>
          <w:sz w:val="24"/>
          <w:lang w:val="en-US" w:eastAsia="zh-CN"/>
        </w:rPr>
        <w:t>需</w:t>
      </w:r>
      <w:r>
        <w:rPr>
          <w:rFonts w:hint="eastAsia" w:ascii="宋体" w:hAnsi="宋体" w:cs="宋体"/>
          <w:sz w:val="24"/>
        </w:rPr>
        <w:t>根据液氧罐压力的变化</w:t>
      </w:r>
      <w:r>
        <w:rPr>
          <w:rFonts w:hint="eastAsia" w:ascii="宋体" w:hAnsi="宋体" w:cs="宋体"/>
          <w:sz w:val="24"/>
          <w:lang w:eastAsia="zh-CN"/>
        </w:rPr>
        <w:t>，</w:t>
      </w:r>
      <w:r>
        <w:rPr>
          <w:rFonts w:hint="eastAsia" w:ascii="宋体" w:hAnsi="宋体" w:cs="宋体"/>
          <w:sz w:val="24"/>
        </w:rPr>
        <w:t>及时调整运行方式，在液氧不得随意排空的情况下</w:t>
      </w:r>
      <w:r>
        <w:rPr>
          <w:rFonts w:hint="eastAsia" w:ascii="宋体" w:hAnsi="宋体" w:cs="宋体"/>
          <w:sz w:val="24"/>
          <w:lang w:val="en-US" w:eastAsia="zh-CN"/>
        </w:rPr>
        <w:t>保障医院</w:t>
      </w:r>
      <w:r>
        <w:rPr>
          <w:rFonts w:hint="eastAsia" w:ascii="宋体" w:hAnsi="宋体" w:cs="宋体"/>
          <w:sz w:val="24"/>
        </w:rPr>
        <w:t>氧气安全运行。</w:t>
      </w:r>
    </w:p>
    <w:p>
      <w:pPr>
        <w:pStyle w:val="43"/>
        <w:numPr>
          <w:ilvl w:val="1"/>
          <w:numId w:val="5"/>
        </w:numPr>
        <w:tabs>
          <w:tab w:val="left" w:pos="567"/>
        </w:tabs>
        <w:spacing w:line="360" w:lineRule="auto"/>
        <w:ind w:firstLine="480"/>
        <w:jc w:val="left"/>
        <w:rPr>
          <w:rFonts w:hint="eastAsia" w:ascii="宋体" w:hAnsi="宋体" w:cs="宋体"/>
          <w:color w:val="auto"/>
          <w:sz w:val="24"/>
        </w:rPr>
      </w:pPr>
      <w:r>
        <w:rPr>
          <w:rFonts w:hint="eastAsia" w:ascii="宋体" w:hAnsi="宋体" w:cs="宋体"/>
          <w:sz w:val="24"/>
        </w:rPr>
        <w:t>按要求定期对系统上各压力表、传感器、安全阀等安全附件进行检测、效验，检验</w:t>
      </w:r>
      <w:r>
        <w:rPr>
          <w:rFonts w:hint="eastAsia" w:ascii="宋体" w:hAnsi="宋体" w:cs="宋体"/>
          <w:sz w:val="24"/>
          <w:lang w:val="en-US" w:eastAsia="zh-CN"/>
        </w:rPr>
        <w:t>等工作</w:t>
      </w:r>
      <w:r>
        <w:rPr>
          <w:rFonts w:hint="eastAsia" w:ascii="宋体" w:hAnsi="宋体" w:cs="宋体"/>
          <w:sz w:val="24"/>
          <w:lang w:eastAsia="zh-CN"/>
        </w:rPr>
        <w:t>（</w:t>
      </w:r>
      <w:r>
        <w:rPr>
          <w:rFonts w:hint="eastAsia" w:ascii="宋体" w:hAnsi="宋体" w:cs="宋体"/>
          <w:color w:val="auto"/>
          <w:sz w:val="24"/>
          <w:lang w:val="en-US" w:eastAsia="zh-CN"/>
        </w:rPr>
        <w:t>遴选报价含以上费用支出</w:t>
      </w:r>
      <w:r>
        <w:rPr>
          <w:rFonts w:hint="eastAsia" w:ascii="宋体" w:hAnsi="宋体" w:cs="宋体"/>
          <w:color w:val="auto"/>
          <w:sz w:val="24"/>
          <w:lang w:eastAsia="zh-CN"/>
        </w:rPr>
        <w:t>）</w:t>
      </w:r>
      <w:r>
        <w:rPr>
          <w:rFonts w:hint="eastAsia" w:ascii="宋体" w:hAnsi="宋体" w:cs="宋体"/>
          <w:color w:val="auto"/>
          <w:sz w:val="24"/>
        </w:rPr>
        <w:t>。</w:t>
      </w:r>
    </w:p>
    <w:p>
      <w:pPr>
        <w:pStyle w:val="43"/>
        <w:numPr>
          <w:ilvl w:val="1"/>
          <w:numId w:val="5"/>
        </w:numPr>
        <w:tabs>
          <w:tab w:val="left" w:pos="567"/>
        </w:tabs>
        <w:spacing w:line="360" w:lineRule="auto"/>
        <w:ind w:firstLine="480"/>
        <w:jc w:val="left"/>
        <w:rPr>
          <w:rFonts w:hint="eastAsia" w:ascii="宋体" w:hAnsi="宋体" w:cs="宋体"/>
          <w:color w:val="auto"/>
          <w:sz w:val="24"/>
        </w:rPr>
      </w:pPr>
      <w:r>
        <w:rPr>
          <w:rFonts w:hint="eastAsia" w:ascii="宋体" w:hAnsi="宋体" w:cs="宋体"/>
          <w:color w:val="auto"/>
          <w:sz w:val="24"/>
        </w:rPr>
        <w:t>负责液氧的接</w:t>
      </w:r>
      <w:r>
        <w:rPr>
          <w:rFonts w:hint="eastAsia" w:ascii="宋体" w:hAnsi="宋体" w:cs="宋体"/>
          <w:color w:val="auto"/>
          <w:sz w:val="24"/>
          <w:lang w:val="en-US" w:eastAsia="zh-CN"/>
        </w:rPr>
        <w:t>收</w:t>
      </w:r>
      <w:r>
        <w:rPr>
          <w:rFonts w:hint="eastAsia" w:ascii="宋体" w:hAnsi="宋体" w:cs="宋体"/>
          <w:color w:val="auto"/>
          <w:sz w:val="24"/>
        </w:rPr>
        <w:t>、计量</w:t>
      </w:r>
      <w:r>
        <w:rPr>
          <w:rFonts w:hint="eastAsia" w:ascii="宋体" w:hAnsi="宋体" w:cs="宋体"/>
          <w:color w:val="auto"/>
          <w:sz w:val="24"/>
          <w:lang w:val="en-US" w:eastAsia="zh-CN"/>
        </w:rPr>
        <w:t>等</w:t>
      </w:r>
      <w:r>
        <w:rPr>
          <w:rFonts w:hint="eastAsia" w:ascii="宋体" w:hAnsi="宋体" w:cs="宋体"/>
          <w:color w:val="auto"/>
          <w:sz w:val="24"/>
        </w:rPr>
        <w:t>工作，监督液氧供方按操作规程进行，禁止易燃易爆物体接近。监督过程中，服务单位有义务对液氧站及周边环境安全负责，对液氧供方的不规范操作，或其它人员对液氧罐安全生产构成威胁的行为进行制止，并做好记录。</w:t>
      </w:r>
    </w:p>
    <w:p>
      <w:pPr>
        <w:pStyle w:val="43"/>
        <w:numPr>
          <w:ilvl w:val="1"/>
          <w:numId w:val="5"/>
        </w:numPr>
        <w:tabs>
          <w:tab w:val="left" w:pos="567"/>
        </w:tabs>
        <w:spacing w:line="360" w:lineRule="auto"/>
        <w:ind w:firstLine="480"/>
        <w:jc w:val="left"/>
        <w:rPr>
          <w:rFonts w:hint="eastAsia" w:ascii="宋体" w:hAnsi="宋体" w:cs="宋体"/>
          <w:sz w:val="24"/>
        </w:rPr>
      </w:pPr>
      <w:r>
        <w:rPr>
          <w:rFonts w:hint="eastAsia" w:ascii="宋体" w:hAnsi="宋体" w:cs="宋体"/>
          <w:color w:val="auto"/>
          <w:sz w:val="24"/>
        </w:rPr>
        <w:t>负责瓶氧的</w:t>
      </w:r>
      <w:r>
        <w:rPr>
          <w:rFonts w:hint="eastAsia" w:ascii="宋体" w:hAnsi="宋体" w:cs="宋体"/>
          <w:color w:val="auto"/>
          <w:sz w:val="24"/>
          <w:lang w:val="en-US" w:eastAsia="zh-CN"/>
        </w:rPr>
        <w:t>接收</w:t>
      </w:r>
      <w:r>
        <w:rPr>
          <w:rFonts w:hint="eastAsia" w:ascii="宋体" w:hAnsi="宋体" w:cs="宋体"/>
          <w:sz w:val="24"/>
        </w:rPr>
        <w:t>、处置、推送</w:t>
      </w:r>
      <w:r>
        <w:rPr>
          <w:rFonts w:hint="eastAsia" w:ascii="宋体" w:hAnsi="宋体" w:cs="宋体"/>
          <w:sz w:val="24"/>
          <w:lang w:val="en-US" w:eastAsia="zh-CN"/>
        </w:rPr>
        <w:t>等</w:t>
      </w:r>
      <w:r>
        <w:rPr>
          <w:rFonts w:hint="eastAsia" w:ascii="宋体" w:hAnsi="宋体" w:cs="宋体"/>
          <w:sz w:val="24"/>
        </w:rPr>
        <w:t>工作，并做好</w:t>
      </w:r>
      <w:r>
        <w:rPr>
          <w:rFonts w:hint="eastAsia" w:ascii="宋体" w:hAnsi="宋体" w:cs="宋体"/>
          <w:sz w:val="24"/>
          <w:lang w:val="en-US" w:eastAsia="zh-CN"/>
        </w:rPr>
        <w:t>相关</w:t>
      </w:r>
      <w:r>
        <w:rPr>
          <w:rFonts w:hint="eastAsia" w:ascii="宋体" w:hAnsi="宋体" w:cs="宋体"/>
          <w:sz w:val="24"/>
        </w:rPr>
        <w:t>记录。</w:t>
      </w:r>
    </w:p>
    <w:p>
      <w:pPr>
        <w:pStyle w:val="43"/>
        <w:numPr>
          <w:ilvl w:val="-1"/>
          <w:numId w:val="0"/>
        </w:numPr>
        <w:tabs>
          <w:tab w:val="left" w:pos="567"/>
        </w:tabs>
        <w:ind w:left="420" w:leftChars="200" w:firstLine="0"/>
        <w:rPr>
          <w:rFonts w:hint="eastAsia" w:ascii="宋体" w:hAnsi="宋体" w:cs="宋体"/>
          <w:sz w:val="24"/>
        </w:rPr>
      </w:pPr>
      <w:r>
        <w:rPr>
          <w:rFonts w:hint="eastAsia" w:ascii="宋体" w:hAnsi="宋体" w:eastAsiaTheme="minorEastAsia" w:cstheme="minorBidi"/>
          <w:color w:val="000000"/>
          <w:kern w:val="2"/>
          <w:sz w:val="21"/>
          <w:szCs w:val="21"/>
          <w:lang w:val="en-US" w:eastAsia="zh-CN" w:bidi="ar-SA"/>
        </w:rPr>
        <w:t>#</w:t>
      </w:r>
      <w:r>
        <w:rPr>
          <w:rFonts w:hint="eastAsia" w:ascii="宋体" w:hAnsi="宋体" w:cs="宋体"/>
          <w:sz w:val="24"/>
          <w:lang w:val="en-US" w:eastAsia="zh-CN"/>
        </w:rPr>
        <w:t>2.4.2</w:t>
      </w:r>
      <w:r>
        <w:rPr>
          <w:rFonts w:hint="eastAsia" w:ascii="宋体" w:hAnsi="宋体" w:cs="宋体"/>
          <w:sz w:val="24"/>
        </w:rPr>
        <w:t>负责</w:t>
      </w:r>
      <w:r>
        <w:rPr>
          <w:rFonts w:hint="eastAsia" w:ascii="宋体" w:hAnsi="宋体" w:cs="宋体"/>
          <w:sz w:val="24"/>
          <w:lang w:val="en-US" w:eastAsia="zh-CN"/>
        </w:rPr>
        <w:t>医院负压系统</w:t>
      </w:r>
      <w:r>
        <w:rPr>
          <w:rFonts w:hint="eastAsia" w:ascii="宋体" w:hAnsi="宋体" w:cs="宋体"/>
          <w:sz w:val="24"/>
        </w:rPr>
        <w:t>的运行值守、</w:t>
      </w:r>
      <w:r>
        <w:rPr>
          <w:rFonts w:hint="eastAsia" w:ascii="宋体" w:hAnsi="宋体" w:cs="宋体"/>
          <w:bCs/>
          <w:sz w:val="24"/>
        </w:rPr>
        <w:t>巡检、保养</w:t>
      </w:r>
      <w:r>
        <w:rPr>
          <w:rFonts w:hint="eastAsia" w:ascii="宋体" w:hAnsi="宋体" w:cs="宋体"/>
          <w:sz w:val="24"/>
        </w:rPr>
        <w:t>与</w:t>
      </w:r>
      <w:r>
        <w:rPr>
          <w:rFonts w:hint="eastAsia" w:ascii="宋体" w:hAnsi="宋体" w:cs="宋体"/>
          <w:bCs/>
          <w:sz w:val="24"/>
        </w:rPr>
        <w:t>维修</w:t>
      </w:r>
      <w:r>
        <w:rPr>
          <w:rFonts w:hint="eastAsia" w:ascii="宋体" w:hAnsi="宋体" w:cs="宋体"/>
          <w:sz w:val="24"/>
        </w:rPr>
        <w:t>工作。</w:t>
      </w:r>
    </w:p>
    <w:p>
      <w:pPr>
        <w:pStyle w:val="43"/>
        <w:numPr>
          <w:ilvl w:val="1"/>
          <w:numId w:val="6"/>
        </w:numPr>
        <w:tabs>
          <w:tab w:val="left" w:pos="567"/>
        </w:tabs>
        <w:spacing w:line="360" w:lineRule="auto"/>
        <w:ind w:firstLine="480"/>
        <w:jc w:val="left"/>
        <w:rPr>
          <w:rFonts w:hint="eastAsia" w:ascii="宋体" w:hAnsi="宋体" w:cs="宋体"/>
          <w:sz w:val="24"/>
        </w:rPr>
      </w:pPr>
      <w:r>
        <w:rPr>
          <w:rFonts w:hint="eastAsia" w:ascii="宋体" w:hAnsi="宋体" w:cs="宋体"/>
          <w:sz w:val="24"/>
        </w:rPr>
        <w:t>每日</w:t>
      </w:r>
      <w:r>
        <w:rPr>
          <w:rFonts w:hint="eastAsia" w:ascii="宋体" w:hAnsi="宋体" w:cs="宋体"/>
          <w:sz w:val="24"/>
          <w:lang w:val="en-US" w:eastAsia="zh-CN"/>
        </w:rPr>
        <w:t>需</w:t>
      </w:r>
      <w:r>
        <w:rPr>
          <w:rFonts w:hint="eastAsia" w:ascii="宋体" w:hAnsi="宋体" w:cs="宋体"/>
          <w:sz w:val="24"/>
        </w:rPr>
        <w:t>巡检</w:t>
      </w:r>
      <w:r>
        <w:rPr>
          <w:rFonts w:hint="eastAsia" w:ascii="宋体" w:hAnsi="宋体" w:cs="宋体"/>
          <w:sz w:val="24"/>
          <w:lang w:val="en-US" w:eastAsia="zh-CN"/>
        </w:rPr>
        <w:t>≥</w:t>
      </w:r>
      <w:r>
        <w:rPr>
          <w:rFonts w:hint="eastAsia" w:ascii="宋体" w:hAnsi="宋体" w:cs="宋体"/>
          <w:sz w:val="24"/>
        </w:rPr>
        <w:t>3次，并做好巡检记录，发现问题及时处理，保证系统正常可靠运行。</w:t>
      </w:r>
    </w:p>
    <w:p>
      <w:pPr>
        <w:pStyle w:val="43"/>
        <w:numPr>
          <w:ilvl w:val="1"/>
          <w:numId w:val="6"/>
        </w:numPr>
        <w:tabs>
          <w:tab w:val="left" w:pos="567"/>
        </w:tabs>
        <w:spacing w:line="360" w:lineRule="auto"/>
        <w:ind w:firstLine="480"/>
        <w:jc w:val="left"/>
        <w:rPr>
          <w:rFonts w:hint="eastAsia" w:ascii="宋体" w:hAnsi="宋体" w:cs="宋体"/>
          <w:sz w:val="24"/>
        </w:rPr>
      </w:pPr>
      <w:r>
        <w:rPr>
          <w:rFonts w:hint="eastAsia" w:ascii="宋体" w:hAnsi="宋体" w:cs="宋体"/>
          <w:sz w:val="24"/>
        </w:rPr>
        <w:t>每年至少对真空泵进行保养维护一次。</w:t>
      </w:r>
    </w:p>
    <w:p>
      <w:pPr>
        <w:pStyle w:val="43"/>
        <w:numPr>
          <w:ilvl w:val="1"/>
          <w:numId w:val="6"/>
        </w:numPr>
        <w:tabs>
          <w:tab w:val="left" w:pos="567"/>
        </w:tabs>
        <w:spacing w:line="360" w:lineRule="auto"/>
        <w:ind w:firstLine="480"/>
        <w:jc w:val="left"/>
        <w:rPr>
          <w:rFonts w:hint="eastAsia" w:ascii="宋体" w:hAnsi="宋体" w:cs="宋体"/>
          <w:sz w:val="24"/>
        </w:rPr>
      </w:pPr>
      <w:r>
        <w:rPr>
          <w:rFonts w:hint="eastAsia" w:ascii="宋体" w:hAnsi="宋体" w:cs="宋体"/>
          <w:sz w:val="24"/>
          <w:lang w:val="en-US" w:eastAsia="zh-CN"/>
        </w:rPr>
        <w:t>每季度</w:t>
      </w:r>
      <w:r>
        <w:rPr>
          <w:rFonts w:hint="eastAsia" w:ascii="宋体" w:hAnsi="宋体" w:cs="宋体"/>
          <w:sz w:val="24"/>
        </w:rPr>
        <w:t>对真空罐进行集水排放，保证真空吸引系统高效运行。</w:t>
      </w:r>
    </w:p>
    <w:p>
      <w:pPr>
        <w:pStyle w:val="43"/>
        <w:numPr>
          <w:ilvl w:val="1"/>
          <w:numId w:val="6"/>
        </w:numPr>
        <w:tabs>
          <w:tab w:val="left" w:pos="567"/>
        </w:tabs>
        <w:spacing w:line="360" w:lineRule="auto"/>
        <w:ind w:firstLine="480"/>
        <w:jc w:val="left"/>
        <w:rPr>
          <w:rFonts w:hint="eastAsia" w:ascii="宋体" w:hAnsi="宋体" w:cs="宋体"/>
          <w:sz w:val="24"/>
        </w:rPr>
      </w:pPr>
      <w:r>
        <w:rPr>
          <w:rFonts w:hint="eastAsia" w:ascii="宋体" w:hAnsi="宋体" w:cs="宋体"/>
          <w:sz w:val="24"/>
        </w:rPr>
        <w:t>按要求定期对真空表、传感器、安全阀等附件进行检测、效验，检验</w:t>
      </w:r>
      <w:r>
        <w:rPr>
          <w:rFonts w:hint="eastAsia" w:ascii="宋体" w:hAnsi="宋体" w:cs="宋体"/>
          <w:sz w:val="24"/>
          <w:lang w:val="en-US" w:eastAsia="zh-CN"/>
        </w:rPr>
        <w:t>等工作</w:t>
      </w:r>
      <w:r>
        <w:rPr>
          <w:rFonts w:hint="eastAsia" w:ascii="宋体" w:hAnsi="宋体" w:cs="宋体"/>
          <w:sz w:val="24"/>
          <w:lang w:eastAsia="zh-CN"/>
        </w:rPr>
        <w:t>（</w:t>
      </w:r>
      <w:r>
        <w:rPr>
          <w:rFonts w:hint="eastAsia" w:ascii="宋体" w:hAnsi="宋体" w:cs="宋体"/>
          <w:sz w:val="24"/>
          <w:lang w:val="en-US" w:eastAsia="zh-CN"/>
        </w:rPr>
        <w:t>遴选报价含以上费用支出</w:t>
      </w:r>
      <w:r>
        <w:rPr>
          <w:rFonts w:hint="eastAsia" w:ascii="宋体" w:hAnsi="宋体" w:cs="宋体"/>
          <w:sz w:val="24"/>
          <w:lang w:eastAsia="zh-CN"/>
        </w:rPr>
        <w:t>）。</w:t>
      </w:r>
    </w:p>
    <w:p>
      <w:pPr>
        <w:pStyle w:val="43"/>
        <w:numPr>
          <w:ilvl w:val="1"/>
          <w:numId w:val="6"/>
        </w:numPr>
        <w:tabs>
          <w:tab w:val="left" w:pos="567"/>
        </w:tabs>
        <w:spacing w:line="360" w:lineRule="auto"/>
        <w:ind w:firstLine="480"/>
        <w:jc w:val="left"/>
        <w:rPr>
          <w:rFonts w:hint="eastAsia" w:ascii="宋体" w:hAnsi="宋体" w:cs="宋体"/>
          <w:sz w:val="24"/>
        </w:rPr>
      </w:pPr>
      <w:r>
        <w:rPr>
          <w:rFonts w:hint="eastAsia" w:ascii="宋体" w:hAnsi="宋体" w:cs="宋体"/>
          <w:sz w:val="24"/>
          <w:lang w:val="en-US" w:eastAsia="zh-CN"/>
        </w:rPr>
        <w:t>根据使用情况需</w:t>
      </w:r>
      <w:r>
        <w:rPr>
          <w:rFonts w:hint="eastAsia" w:ascii="宋体" w:hAnsi="宋体" w:cs="宋体"/>
          <w:sz w:val="24"/>
        </w:rPr>
        <w:t>定期检查更新真空排放过滤器</w:t>
      </w:r>
      <w:r>
        <w:rPr>
          <w:rFonts w:hint="eastAsia" w:ascii="宋体" w:hAnsi="宋体" w:cs="宋体"/>
          <w:sz w:val="24"/>
          <w:lang w:eastAsia="zh-CN"/>
        </w:rPr>
        <w:t>、</w:t>
      </w:r>
      <w:r>
        <w:rPr>
          <w:rFonts w:hint="eastAsia" w:ascii="宋体" w:hAnsi="宋体" w:cs="宋体"/>
          <w:sz w:val="24"/>
        </w:rPr>
        <w:t>真空电磁阀保证排气符合相关要求。</w:t>
      </w:r>
    </w:p>
    <w:p>
      <w:pPr>
        <w:numPr>
          <w:ilvl w:val="-1"/>
          <w:numId w:val="0"/>
        </w:numPr>
        <w:spacing w:line="360" w:lineRule="auto"/>
        <w:ind w:left="0" w:leftChars="0" w:firstLine="420" w:firstLineChars="200"/>
        <w:jc w:val="left"/>
        <w:rPr>
          <w:rFonts w:hint="eastAsia" w:ascii="宋体" w:hAnsi="宋体" w:cs="宋体"/>
          <w:sz w:val="24"/>
        </w:rPr>
      </w:pPr>
      <w:r>
        <w:rPr>
          <w:rFonts w:hint="eastAsia" w:ascii="宋体" w:hAnsi="宋体" w:eastAsiaTheme="minorEastAsia" w:cstheme="minorBidi"/>
          <w:color w:val="000000"/>
          <w:kern w:val="2"/>
          <w:sz w:val="21"/>
          <w:szCs w:val="21"/>
          <w:lang w:val="en-US" w:eastAsia="zh-CN" w:bidi="ar-SA"/>
        </w:rPr>
        <w:t>#</w:t>
      </w:r>
      <w:r>
        <w:rPr>
          <w:rFonts w:hint="eastAsia" w:ascii="宋体" w:hAnsi="宋体" w:cs="宋体"/>
          <w:sz w:val="24"/>
          <w:lang w:val="en-US" w:eastAsia="zh-CN"/>
        </w:rPr>
        <w:t>2.4.3</w:t>
      </w:r>
      <w:r>
        <w:rPr>
          <w:rFonts w:hint="eastAsia" w:ascii="宋体" w:hAnsi="宋体" w:cs="宋体"/>
          <w:sz w:val="24"/>
        </w:rPr>
        <w:t>负责压缩空气系统的运行值守、</w:t>
      </w:r>
      <w:r>
        <w:rPr>
          <w:rFonts w:hint="eastAsia" w:ascii="宋体" w:hAnsi="宋体" w:cs="宋体"/>
          <w:bCs/>
          <w:sz w:val="24"/>
        </w:rPr>
        <w:t>巡检、保养</w:t>
      </w:r>
      <w:r>
        <w:rPr>
          <w:rFonts w:hint="eastAsia" w:ascii="宋体" w:hAnsi="宋体" w:cs="宋体"/>
          <w:sz w:val="24"/>
        </w:rPr>
        <w:t>与</w:t>
      </w:r>
      <w:r>
        <w:rPr>
          <w:rFonts w:hint="eastAsia" w:ascii="宋体" w:hAnsi="宋体" w:cs="宋体"/>
          <w:bCs/>
          <w:sz w:val="24"/>
        </w:rPr>
        <w:t>维修</w:t>
      </w:r>
      <w:r>
        <w:rPr>
          <w:rFonts w:hint="eastAsia" w:ascii="宋体" w:hAnsi="宋体" w:cs="宋体"/>
          <w:sz w:val="24"/>
        </w:rPr>
        <w:t>工作。</w:t>
      </w:r>
    </w:p>
    <w:p>
      <w:pPr>
        <w:pStyle w:val="43"/>
        <w:numPr>
          <w:ilvl w:val="-1"/>
          <w:numId w:val="0"/>
        </w:numPr>
        <w:tabs>
          <w:tab w:val="left" w:pos="567"/>
        </w:tabs>
        <w:spacing w:line="360" w:lineRule="auto"/>
        <w:ind w:left="420" w:leftChars="200"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每日</w:t>
      </w:r>
      <w:r>
        <w:rPr>
          <w:rFonts w:hint="eastAsia" w:ascii="宋体" w:hAnsi="宋体" w:cs="宋体"/>
          <w:sz w:val="24"/>
          <w:lang w:val="en-US" w:eastAsia="zh-CN"/>
        </w:rPr>
        <w:t>需</w:t>
      </w:r>
      <w:r>
        <w:rPr>
          <w:rFonts w:hint="eastAsia" w:ascii="宋体" w:hAnsi="宋体" w:cs="宋体"/>
          <w:sz w:val="24"/>
        </w:rPr>
        <w:t>巡检</w:t>
      </w:r>
      <w:r>
        <w:rPr>
          <w:rFonts w:hint="eastAsia" w:ascii="宋体" w:hAnsi="宋体" w:cs="宋体"/>
          <w:sz w:val="24"/>
          <w:lang w:val="en-US" w:eastAsia="zh-CN"/>
        </w:rPr>
        <w:t>≥</w:t>
      </w:r>
      <w:r>
        <w:rPr>
          <w:rFonts w:hint="eastAsia" w:ascii="宋体" w:hAnsi="宋体" w:cs="宋体"/>
          <w:sz w:val="24"/>
        </w:rPr>
        <w:t>3次，并做好巡检记录，发现问题及时处理，保证系统正常可靠运行。</w:t>
      </w:r>
    </w:p>
    <w:p>
      <w:pPr>
        <w:pStyle w:val="43"/>
        <w:numPr>
          <w:ilvl w:val="-1"/>
          <w:numId w:val="0"/>
        </w:numPr>
        <w:tabs>
          <w:tab w:val="left" w:pos="567"/>
        </w:tabs>
        <w:spacing w:line="360" w:lineRule="auto"/>
        <w:ind w:left="420" w:leftChars="200" w:firstLine="480" w:firstLineChars="200"/>
        <w:jc w:val="left"/>
        <w:rPr>
          <w:rFonts w:hint="eastAsia" w:ascii="宋体" w:hAnsi="宋体" w:cs="宋体"/>
          <w:sz w:val="24"/>
        </w:rPr>
      </w:pPr>
      <w:r>
        <w:rPr>
          <w:rFonts w:hint="eastAsia" w:ascii="宋体" w:hAnsi="宋体" w:cs="宋体"/>
          <w:sz w:val="24"/>
          <w:lang w:val="en-US" w:eastAsia="zh-CN"/>
        </w:rPr>
        <w:t>（2）根据使用情况需</w:t>
      </w:r>
      <w:r>
        <w:rPr>
          <w:rFonts w:hint="eastAsia" w:ascii="宋体" w:hAnsi="宋体" w:cs="宋体"/>
          <w:sz w:val="24"/>
        </w:rPr>
        <w:t>定期检查空压机、冷干机等设备运行情况，检查各易损件完好情况，必要时进行更换，至少每年为空压机系统更换一次润滑油、空滤、油滤、油分、管道滤芯等易损件</w:t>
      </w:r>
      <w:r>
        <w:rPr>
          <w:rFonts w:hint="eastAsia" w:ascii="宋体" w:hAnsi="宋体" w:cs="宋体"/>
          <w:sz w:val="24"/>
          <w:lang w:eastAsia="zh-CN"/>
        </w:rPr>
        <w:t>（</w:t>
      </w:r>
      <w:r>
        <w:rPr>
          <w:rFonts w:hint="eastAsia" w:ascii="宋体" w:hAnsi="宋体" w:cs="宋体"/>
          <w:sz w:val="24"/>
          <w:lang w:val="en-US" w:eastAsia="zh-CN"/>
        </w:rPr>
        <w:t>遴选报价含以上费用支出</w:t>
      </w:r>
      <w:r>
        <w:rPr>
          <w:rFonts w:hint="eastAsia" w:ascii="宋体" w:hAnsi="宋体" w:cs="宋体"/>
          <w:sz w:val="24"/>
          <w:lang w:eastAsia="zh-CN"/>
        </w:rPr>
        <w:t>）</w:t>
      </w:r>
      <w:r>
        <w:rPr>
          <w:rFonts w:hint="eastAsia" w:ascii="宋体" w:hAnsi="宋体" w:cs="宋体"/>
          <w:sz w:val="24"/>
        </w:rPr>
        <w:t>。</w:t>
      </w:r>
    </w:p>
    <w:p>
      <w:pPr>
        <w:pStyle w:val="43"/>
        <w:numPr>
          <w:ilvl w:val="-1"/>
          <w:numId w:val="0"/>
        </w:numPr>
        <w:tabs>
          <w:tab w:val="left" w:pos="567"/>
        </w:tabs>
        <w:spacing w:line="360" w:lineRule="auto"/>
        <w:ind w:left="420" w:leftChars="200"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按要求定期对各压力表、传感器、安全阀等安全附件进行检测、效验，检验</w:t>
      </w:r>
      <w:r>
        <w:rPr>
          <w:rFonts w:hint="eastAsia" w:ascii="宋体" w:hAnsi="宋体" w:cs="宋体"/>
          <w:sz w:val="24"/>
          <w:lang w:eastAsia="zh-CN"/>
        </w:rPr>
        <w:t>（</w:t>
      </w:r>
      <w:r>
        <w:rPr>
          <w:rFonts w:hint="eastAsia" w:ascii="宋体" w:hAnsi="宋体" w:cs="宋体"/>
          <w:sz w:val="24"/>
          <w:lang w:val="en-US" w:eastAsia="zh-CN"/>
        </w:rPr>
        <w:t>遴选报价含以上费用支出</w:t>
      </w:r>
      <w:r>
        <w:rPr>
          <w:rFonts w:hint="eastAsia" w:ascii="宋体" w:hAnsi="宋体" w:cs="宋体"/>
          <w:sz w:val="24"/>
          <w:lang w:eastAsia="zh-CN"/>
        </w:rPr>
        <w:t>）</w:t>
      </w:r>
      <w:r>
        <w:rPr>
          <w:rFonts w:hint="eastAsia" w:ascii="宋体" w:hAnsi="宋体" w:cs="宋体"/>
          <w:sz w:val="24"/>
        </w:rPr>
        <w:t>。</w:t>
      </w:r>
    </w:p>
    <w:p>
      <w:pPr>
        <w:numPr>
          <w:ilvl w:val="-1"/>
          <w:numId w:val="0"/>
        </w:numPr>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2.4.4</w:t>
      </w:r>
      <w:r>
        <w:rPr>
          <w:rFonts w:hint="eastAsia" w:ascii="宋体" w:hAnsi="宋体" w:cs="宋体"/>
          <w:sz w:val="24"/>
        </w:rPr>
        <w:t>负责麻醉废气排放系统的</w:t>
      </w:r>
      <w:r>
        <w:rPr>
          <w:rFonts w:hint="eastAsia" w:ascii="宋体" w:hAnsi="宋体" w:cs="宋体"/>
          <w:sz w:val="24"/>
          <w:lang w:val="en-US" w:eastAsia="zh-CN"/>
        </w:rPr>
        <w:t>定期</w:t>
      </w:r>
      <w:r>
        <w:rPr>
          <w:rFonts w:hint="eastAsia" w:ascii="宋体" w:hAnsi="宋体" w:cs="宋体"/>
          <w:sz w:val="24"/>
        </w:rPr>
        <w:t>巡检、保养与维修</w:t>
      </w:r>
      <w:r>
        <w:rPr>
          <w:rFonts w:hint="eastAsia" w:ascii="宋体" w:hAnsi="宋体" w:cs="宋体"/>
          <w:sz w:val="24"/>
          <w:lang w:val="en-US" w:eastAsia="zh-CN"/>
        </w:rPr>
        <w:t>等</w:t>
      </w:r>
      <w:r>
        <w:rPr>
          <w:rFonts w:hint="eastAsia" w:ascii="宋体" w:hAnsi="宋体" w:cs="宋体"/>
          <w:sz w:val="24"/>
        </w:rPr>
        <w:t>工作；</w:t>
      </w:r>
    </w:p>
    <w:p>
      <w:pPr>
        <w:numPr>
          <w:ilvl w:val="-1"/>
          <w:numId w:val="0"/>
        </w:numPr>
        <w:spacing w:line="360" w:lineRule="auto"/>
        <w:ind w:left="0" w:leftChars="0" w:firstLine="420" w:firstLineChars="200"/>
        <w:jc w:val="left"/>
        <w:rPr>
          <w:rFonts w:hint="eastAsia" w:ascii="宋体" w:hAnsi="宋体" w:cs="宋体"/>
          <w:sz w:val="24"/>
        </w:rPr>
      </w:pPr>
      <w:r>
        <w:rPr>
          <w:rFonts w:hint="eastAsia" w:ascii="宋体" w:hAnsi="宋体" w:eastAsiaTheme="minorEastAsia" w:cstheme="minorBidi"/>
          <w:color w:val="000000"/>
          <w:kern w:val="2"/>
          <w:sz w:val="21"/>
          <w:szCs w:val="21"/>
          <w:lang w:val="en-US" w:eastAsia="zh-CN" w:bidi="ar-SA"/>
        </w:rPr>
        <w:t>#</w:t>
      </w:r>
      <w:r>
        <w:rPr>
          <w:rFonts w:hint="eastAsia" w:ascii="宋体" w:hAnsi="宋体" w:cs="宋体"/>
          <w:sz w:val="24"/>
          <w:lang w:val="en-US" w:eastAsia="zh-CN"/>
        </w:rPr>
        <w:t>2.4.5</w:t>
      </w:r>
      <w:r>
        <w:rPr>
          <w:rFonts w:hint="eastAsia" w:ascii="宋体" w:hAnsi="宋体" w:cs="宋体"/>
          <w:sz w:val="24"/>
        </w:rPr>
        <w:t>负责各气体汇流排系统的巡检、保养与维修工作；</w:t>
      </w:r>
    </w:p>
    <w:p>
      <w:pPr>
        <w:pStyle w:val="43"/>
        <w:numPr>
          <w:ilvl w:val="1"/>
          <w:numId w:val="7"/>
        </w:numPr>
        <w:tabs>
          <w:tab w:val="left" w:pos="567"/>
        </w:tabs>
        <w:spacing w:line="360" w:lineRule="auto"/>
        <w:ind w:firstLine="480"/>
        <w:jc w:val="left"/>
        <w:rPr>
          <w:rFonts w:hint="eastAsia" w:ascii="宋体" w:hAnsi="宋体" w:cs="宋体"/>
          <w:sz w:val="24"/>
        </w:rPr>
      </w:pPr>
      <w:r>
        <w:rPr>
          <w:rFonts w:hint="eastAsia" w:ascii="宋体" w:hAnsi="宋体" w:cs="宋体"/>
          <w:sz w:val="24"/>
        </w:rPr>
        <w:t>每日</w:t>
      </w:r>
      <w:r>
        <w:rPr>
          <w:rFonts w:hint="eastAsia" w:ascii="宋体" w:hAnsi="宋体" w:cs="宋体"/>
          <w:sz w:val="24"/>
          <w:lang w:val="en-US" w:eastAsia="zh-CN"/>
        </w:rPr>
        <w:t>需</w:t>
      </w:r>
      <w:r>
        <w:rPr>
          <w:rFonts w:hint="eastAsia" w:ascii="宋体" w:hAnsi="宋体" w:cs="宋体"/>
          <w:sz w:val="24"/>
        </w:rPr>
        <w:t>对汇流排间巡检</w:t>
      </w:r>
      <w:r>
        <w:rPr>
          <w:rFonts w:hint="eastAsia" w:ascii="宋体" w:hAnsi="宋体" w:cs="宋体"/>
          <w:sz w:val="24"/>
          <w:lang w:val="en-US" w:eastAsia="zh-CN"/>
        </w:rPr>
        <w:t>≥</w:t>
      </w:r>
      <w:r>
        <w:rPr>
          <w:rFonts w:hint="eastAsia" w:ascii="宋体" w:hAnsi="宋体" w:cs="宋体"/>
          <w:sz w:val="24"/>
        </w:rPr>
        <w:t>3次，并做好巡检记录，发现问题及时处理，保证系统正常可靠运行。</w:t>
      </w:r>
    </w:p>
    <w:p>
      <w:pPr>
        <w:pStyle w:val="43"/>
        <w:numPr>
          <w:ilvl w:val="1"/>
          <w:numId w:val="7"/>
        </w:numPr>
        <w:tabs>
          <w:tab w:val="left" w:pos="567"/>
        </w:tabs>
        <w:spacing w:line="360" w:lineRule="auto"/>
        <w:ind w:firstLine="480"/>
        <w:jc w:val="left"/>
        <w:rPr>
          <w:rFonts w:hint="eastAsia" w:ascii="宋体" w:hAnsi="宋体" w:cs="宋体"/>
          <w:sz w:val="24"/>
        </w:rPr>
      </w:pPr>
      <w:r>
        <w:rPr>
          <w:rFonts w:hint="eastAsia" w:ascii="宋体" w:hAnsi="宋体" w:cs="宋体"/>
          <w:sz w:val="24"/>
        </w:rPr>
        <w:t>气瓶须分类安全摆放，安全装置须牢靠有效。</w:t>
      </w:r>
    </w:p>
    <w:p>
      <w:pPr>
        <w:pStyle w:val="43"/>
        <w:numPr>
          <w:ilvl w:val="1"/>
          <w:numId w:val="7"/>
        </w:numPr>
        <w:tabs>
          <w:tab w:val="left" w:pos="567"/>
        </w:tabs>
        <w:spacing w:line="360" w:lineRule="auto"/>
        <w:ind w:firstLine="480"/>
        <w:jc w:val="left"/>
        <w:rPr>
          <w:rFonts w:hint="eastAsia" w:ascii="宋体" w:hAnsi="宋体" w:cs="宋体"/>
          <w:sz w:val="24"/>
        </w:rPr>
      </w:pPr>
      <w:r>
        <w:rPr>
          <w:rFonts w:hint="eastAsia" w:ascii="宋体" w:hAnsi="宋体" w:cs="宋体"/>
          <w:sz w:val="24"/>
        </w:rPr>
        <w:t>气瓶更换时须保证瓶内气体已全部用尽，实瓶与空瓶要有明显的区分。</w:t>
      </w:r>
    </w:p>
    <w:p>
      <w:pPr>
        <w:pStyle w:val="43"/>
        <w:numPr>
          <w:ilvl w:val="1"/>
          <w:numId w:val="7"/>
        </w:numPr>
        <w:tabs>
          <w:tab w:val="left" w:pos="567"/>
        </w:tabs>
        <w:spacing w:line="360" w:lineRule="auto"/>
        <w:ind w:firstLine="480"/>
        <w:jc w:val="left"/>
        <w:rPr>
          <w:rFonts w:hint="eastAsia" w:ascii="宋体" w:hAnsi="宋体" w:cs="宋体"/>
          <w:sz w:val="24"/>
        </w:rPr>
      </w:pPr>
      <w:r>
        <w:rPr>
          <w:rFonts w:hint="eastAsia" w:ascii="宋体" w:hAnsi="宋体" w:cs="宋体"/>
          <w:sz w:val="24"/>
          <w:lang w:val="en-US" w:eastAsia="zh-CN"/>
        </w:rPr>
        <w:t>每季度需</w:t>
      </w:r>
      <w:r>
        <w:rPr>
          <w:rFonts w:hint="eastAsia" w:ascii="宋体" w:hAnsi="宋体" w:cs="宋体"/>
          <w:sz w:val="24"/>
        </w:rPr>
        <w:t>检查汇流排气体阀组，确保气体压力运行正常。</w:t>
      </w:r>
    </w:p>
    <w:p>
      <w:pPr>
        <w:pStyle w:val="43"/>
        <w:numPr>
          <w:ilvl w:val="1"/>
          <w:numId w:val="7"/>
        </w:numPr>
        <w:tabs>
          <w:tab w:val="left" w:pos="567"/>
        </w:tabs>
        <w:spacing w:line="360" w:lineRule="auto"/>
        <w:ind w:firstLine="480"/>
        <w:jc w:val="left"/>
        <w:rPr>
          <w:rFonts w:hint="eastAsia" w:ascii="宋体" w:hAnsi="宋体" w:cs="宋体"/>
          <w:sz w:val="24"/>
        </w:rPr>
      </w:pPr>
      <w:r>
        <w:rPr>
          <w:rFonts w:hint="eastAsia" w:ascii="宋体" w:hAnsi="宋体" w:cs="宋体"/>
          <w:sz w:val="24"/>
          <w:lang w:val="en-US" w:eastAsia="zh-CN"/>
        </w:rPr>
        <w:t>根据使用情况需</w:t>
      </w:r>
      <w:r>
        <w:rPr>
          <w:rFonts w:hint="eastAsia" w:ascii="宋体" w:hAnsi="宋体" w:cs="宋体"/>
          <w:sz w:val="24"/>
        </w:rPr>
        <w:t>定期检查更换各汇流排气体软管。</w:t>
      </w:r>
    </w:p>
    <w:p>
      <w:pPr>
        <w:pStyle w:val="43"/>
        <w:numPr>
          <w:ilvl w:val="1"/>
          <w:numId w:val="7"/>
        </w:numPr>
        <w:tabs>
          <w:tab w:val="left" w:pos="567"/>
        </w:tabs>
        <w:spacing w:line="360" w:lineRule="auto"/>
        <w:ind w:firstLine="480"/>
        <w:jc w:val="left"/>
        <w:rPr>
          <w:rFonts w:hint="eastAsia" w:ascii="宋体" w:hAnsi="宋体" w:cs="宋体"/>
          <w:sz w:val="24"/>
        </w:rPr>
      </w:pPr>
      <w:r>
        <w:rPr>
          <w:rFonts w:hint="eastAsia" w:ascii="宋体" w:hAnsi="宋体" w:cs="宋体"/>
          <w:sz w:val="24"/>
          <w:lang w:val="en-US" w:eastAsia="zh-CN"/>
        </w:rPr>
        <w:t>需</w:t>
      </w:r>
      <w:r>
        <w:rPr>
          <w:rFonts w:hint="eastAsia" w:ascii="宋体" w:hAnsi="宋体" w:cs="宋体"/>
          <w:sz w:val="24"/>
        </w:rPr>
        <w:t>定期检查检验、更换汇流排压力表，检验</w:t>
      </w:r>
      <w:r>
        <w:rPr>
          <w:rFonts w:hint="eastAsia" w:ascii="宋体" w:hAnsi="宋体" w:cs="宋体"/>
          <w:sz w:val="24"/>
          <w:lang w:eastAsia="zh-CN"/>
        </w:rPr>
        <w:t>（</w:t>
      </w:r>
      <w:r>
        <w:rPr>
          <w:rFonts w:hint="eastAsia" w:ascii="宋体" w:hAnsi="宋体" w:cs="宋体"/>
          <w:sz w:val="24"/>
          <w:lang w:val="en-US" w:eastAsia="zh-CN"/>
        </w:rPr>
        <w:t>遴选报价含以上费用支出</w:t>
      </w:r>
      <w:r>
        <w:rPr>
          <w:rFonts w:hint="eastAsia" w:ascii="宋体" w:hAnsi="宋体" w:cs="宋体"/>
          <w:sz w:val="24"/>
          <w:lang w:eastAsia="zh-CN"/>
        </w:rPr>
        <w:t>）</w:t>
      </w:r>
      <w:r>
        <w:rPr>
          <w:rFonts w:hint="eastAsia" w:ascii="宋体" w:hAnsi="宋体" w:cs="宋体"/>
          <w:sz w:val="24"/>
        </w:rPr>
        <w:t>。</w:t>
      </w:r>
    </w:p>
    <w:p>
      <w:pPr>
        <w:numPr>
          <w:ilvl w:val="-1"/>
          <w:numId w:val="0"/>
        </w:numPr>
        <w:spacing w:line="360" w:lineRule="auto"/>
        <w:ind w:left="0" w:leftChars="0" w:firstLine="420" w:firstLineChars="200"/>
        <w:jc w:val="left"/>
        <w:rPr>
          <w:rFonts w:hint="eastAsia" w:ascii="宋体" w:hAnsi="宋体" w:cs="宋体"/>
          <w:sz w:val="24"/>
        </w:rPr>
      </w:pPr>
      <w:r>
        <w:rPr>
          <w:rFonts w:hint="eastAsia" w:ascii="宋体" w:hAnsi="宋体" w:eastAsiaTheme="minorEastAsia" w:cstheme="minorBidi"/>
          <w:color w:val="000000"/>
          <w:kern w:val="2"/>
          <w:sz w:val="21"/>
          <w:szCs w:val="21"/>
          <w:lang w:val="en-US" w:eastAsia="zh-CN" w:bidi="ar-SA"/>
        </w:rPr>
        <w:t>#</w:t>
      </w:r>
      <w:r>
        <w:rPr>
          <w:rFonts w:hint="eastAsia" w:ascii="宋体" w:hAnsi="宋体" w:cs="宋体"/>
          <w:sz w:val="24"/>
          <w:lang w:val="en-US" w:eastAsia="zh-CN"/>
        </w:rPr>
        <w:t>2.4.6</w:t>
      </w:r>
      <w:r>
        <w:rPr>
          <w:rFonts w:hint="eastAsia" w:ascii="宋体" w:hAnsi="宋体" w:cs="宋体"/>
          <w:sz w:val="24"/>
        </w:rPr>
        <w:t>负责各气体管路系统及附配件的巡检、保养与维修工作。</w:t>
      </w:r>
    </w:p>
    <w:p>
      <w:pPr>
        <w:pStyle w:val="43"/>
        <w:numPr>
          <w:ilvl w:val="-1"/>
          <w:numId w:val="0"/>
        </w:numPr>
        <w:tabs>
          <w:tab w:val="left" w:pos="567"/>
        </w:tabs>
        <w:spacing w:line="360" w:lineRule="auto"/>
        <w:ind w:left="420" w:leftChars="200" w:firstLine="0" w:firstLineChars="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每日</w:t>
      </w:r>
      <w:r>
        <w:rPr>
          <w:rFonts w:hint="eastAsia" w:ascii="宋体" w:hAnsi="宋体" w:cs="宋体"/>
          <w:sz w:val="24"/>
          <w:lang w:val="en-US" w:eastAsia="zh-CN"/>
        </w:rPr>
        <w:t>需</w:t>
      </w:r>
      <w:r>
        <w:rPr>
          <w:rFonts w:hint="eastAsia" w:ascii="宋体" w:hAnsi="宋体" w:cs="宋体"/>
          <w:sz w:val="24"/>
        </w:rPr>
        <w:t>巡检</w:t>
      </w:r>
      <w:r>
        <w:rPr>
          <w:rFonts w:hint="eastAsia" w:ascii="宋体" w:hAnsi="宋体" w:cs="宋体"/>
          <w:sz w:val="24"/>
          <w:lang w:val="en-US" w:eastAsia="zh-CN"/>
        </w:rPr>
        <w:t>≥</w:t>
      </w:r>
      <w:r>
        <w:rPr>
          <w:rFonts w:hint="eastAsia" w:ascii="宋体" w:hAnsi="宋体" w:cs="宋体"/>
          <w:sz w:val="24"/>
        </w:rPr>
        <w:t>3次，并做好巡检记录，发现问题及时处理，保证系统正常可靠运行。</w:t>
      </w:r>
    </w:p>
    <w:p>
      <w:pPr>
        <w:pStyle w:val="43"/>
        <w:numPr>
          <w:ilvl w:val="-1"/>
          <w:numId w:val="0"/>
        </w:numPr>
        <w:tabs>
          <w:tab w:val="left" w:pos="567"/>
        </w:tabs>
        <w:spacing w:line="360" w:lineRule="auto"/>
        <w:ind w:left="420" w:leftChars="200" w:firstLine="0" w:firstLineChars="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负责对各气体管路系统及附配件进行检修、维修</w:t>
      </w:r>
      <w:r>
        <w:rPr>
          <w:rFonts w:hint="eastAsia" w:ascii="宋体" w:hAnsi="宋体" w:cs="宋体"/>
          <w:sz w:val="24"/>
          <w:lang w:val="en-US" w:eastAsia="zh-CN"/>
        </w:rPr>
        <w:t>等工作</w:t>
      </w:r>
      <w:r>
        <w:rPr>
          <w:rFonts w:hint="eastAsia" w:ascii="宋体" w:hAnsi="宋体" w:cs="宋体"/>
          <w:sz w:val="24"/>
        </w:rPr>
        <w:t>。</w:t>
      </w:r>
    </w:p>
    <w:p>
      <w:pPr>
        <w:pStyle w:val="43"/>
        <w:numPr>
          <w:ilvl w:val="-1"/>
          <w:numId w:val="0"/>
        </w:numPr>
        <w:tabs>
          <w:tab w:val="left" w:pos="567"/>
        </w:tabs>
        <w:spacing w:line="360" w:lineRule="auto"/>
        <w:ind w:left="420" w:leftChars="200" w:firstLine="0" w:firstLineChars="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定期检查、保养气体管路系统上的各阀门，确保阀门可靠有效。</w:t>
      </w:r>
    </w:p>
    <w:p>
      <w:pPr>
        <w:pStyle w:val="43"/>
        <w:numPr>
          <w:ilvl w:val="-1"/>
          <w:numId w:val="0"/>
        </w:numPr>
        <w:tabs>
          <w:tab w:val="left" w:pos="567"/>
        </w:tabs>
        <w:spacing w:line="360" w:lineRule="auto"/>
        <w:ind w:left="420" w:leftChars="200" w:firstLine="0" w:firstLineChars="0"/>
        <w:jc w:val="left"/>
        <w:rPr>
          <w:rFonts w:hint="eastAsia" w:ascii="宋体" w:hAnsi="宋体" w:cs="宋体"/>
          <w:sz w:val="24"/>
        </w:rPr>
      </w:pPr>
      <w:r>
        <w:rPr>
          <w:rFonts w:hint="eastAsia" w:ascii="宋体" w:hAnsi="宋体" w:cs="宋体"/>
          <w:sz w:val="24"/>
          <w:lang w:val="en-US" w:eastAsia="zh-CN"/>
        </w:rPr>
        <w:t>（4）每季度对</w:t>
      </w:r>
      <w:r>
        <w:rPr>
          <w:rFonts w:hint="eastAsia" w:ascii="宋体" w:hAnsi="宋体" w:cs="宋体"/>
          <w:sz w:val="24"/>
        </w:rPr>
        <w:t>气体管路上的过滤器</w:t>
      </w:r>
      <w:r>
        <w:rPr>
          <w:rFonts w:hint="eastAsia" w:ascii="宋体" w:hAnsi="宋体" w:cs="宋体"/>
          <w:sz w:val="24"/>
          <w:lang w:val="en-US" w:eastAsia="zh-CN"/>
        </w:rPr>
        <w:t>进行清洗</w:t>
      </w:r>
      <w:r>
        <w:rPr>
          <w:rFonts w:hint="eastAsia" w:ascii="宋体" w:hAnsi="宋体" w:cs="宋体"/>
          <w:sz w:val="24"/>
        </w:rPr>
        <w:t>，必要时进行更换。</w:t>
      </w:r>
    </w:p>
    <w:p>
      <w:pPr>
        <w:pStyle w:val="43"/>
        <w:numPr>
          <w:ilvl w:val="-1"/>
          <w:numId w:val="0"/>
        </w:numPr>
        <w:tabs>
          <w:tab w:val="left" w:pos="567"/>
        </w:tabs>
        <w:spacing w:line="360" w:lineRule="auto"/>
        <w:ind w:left="420" w:leftChars="200" w:firstLine="0" w:firstLineChars="0"/>
        <w:jc w:val="left"/>
        <w:rPr>
          <w:rFonts w:hint="eastAsia" w:ascii="宋体" w:hAnsi="宋体" w:cs="宋体"/>
          <w:sz w:val="24"/>
        </w:rPr>
      </w:pPr>
      <w:r>
        <w:rPr>
          <w:rFonts w:hint="eastAsia" w:ascii="宋体" w:hAnsi="宋体" w:cs="宋体"/>
          <w:sz w:val="24"/>
          <w:lang w:val="en-US" w:eastAsia="zh-CN"/>
        </w:rPr>
        <w:t>（5）需</w:t>
      </w:r>
      <w:r>
        <w:rPr>
          <w:rFonts w:hint="eastAsia" w:ascii="宋体" w:hAnsi="宋体" w:cs="宋体"/>
          <w:sz w:val="24"/>
        </w:rPr>
        <w:t>定期效验</w:t>
      </w:r>
      <w:r>
        <w:rPr>
          <w:rFonts w:hint="eastAsia" w:ascii="宋体" w:hAnsi="宋体" w:cs="宋体"/>
          <w:sz w:val="24"/>
          <w:lang w:eastAsia="zh-CN"/>
        </w:rPr>
        <w:t>、</w:t>
      </w:r>
      <w:r>
        <w:rPr>
          <w:rFonts w:hint="eastAsia" w:ascii="宋体" w:hAnsi="宋体" w:cs="宋体"/>
          <w:sz w:val="24"/>
        </w:rPr>
        <w:t>更换各管路上的压力表、安全阀等附配件，确保系统安全运行，检验</w:t>
      </w:r>
      <w:r>
        <w:rPr>
          <w:rFonts w:hint="eastAsia" w:ascii="宋体" w:hAnsi="宋体" w:cs="宋体"/>
          <w:sz w:val="24"/>
          <w:lang w:eastAsia="zh-CN"/>
        </w:rPr>
        <w:t>（</w:t>
      </w:r>
      <w:r>
        <w:rPr>
          <w:rFonts w:hint="eastAsia" w:ascii="宋体" w:hAnsi="宋体" w:cs="宋体"/>
          <w:sz w:val="24"/>
          <w:lang w:val="en-US" w:eastAsia="zh-CN"/>
        </w:rPr>
        <w:t>遴选报价含以上费用支出</w:t>
      </w:r>
      <w:r>
        <w:rPr>
          <w:rFonts w:hint="eastAsia" w:ascii="宋体" w:hAnsi="宋体" w:cs="宋体"/>
          <w:sz w:val="24"/>
          <w:lang w:eastAsia="zh-CN"/>
        </w:rPr>
        <w:t>）</w:t>
      </w:r>
      <w:r>
        <w:rPr>
          <w:rFonts w:hint="eastAsia" w:ascii="宋体" w:hAnsi="宋体" w:cs="宋体"/>
          <w:sz w:val="24"/>
        </w:rPr>
        <w:t>。</w:t>
      </w:r>
    </w:p>
    <w:p>
      <w:pPr>
        <w:pStyle w:val="43"/>
        <w:numPr>
          <w:ilvl w:val="-1"/>
          <w:numId w:val="0"/>
        </w:numPr>
        <w:tabs>
          <w:tab w:val="left" w:pos="567"/>
        </w:tabs>
        <w:spacing w:line="360" w:lineRule="auto"/>
        <w:ind w:left="420" w:leftChars="200" w:firstLine="0" w:firstLineChars="0"/>
        <w:jc w:val="left"/>
        <w:rPr>
          <w:rFonts w:hint="eastAsia" w:ascii="宋体" w:hAnsi="宋体" w:cs="宋体"/>
          <w:sz w:val="24"/>
        </w:rPr>
      </w:pPr>
      <w:r>
        <w:rPr>
          <w:rFonts w:hint="eastAsia" w:ascii="宋体" w:hAnsi="宋体" w:cs="宋体"/>
          <w:sz w:val="24"/>
          <w:lang w:val="en-US" w:eastAsia="zh-CN"/>
        </w:rPr>
        <w:t>（6）需</w:t>
      </w:r>
      <w:r>
        <w:rPr>
          <w:rFonts w:hint="eastAsia" w:ascii="宋体" w:hAnsi="宋体" w:cs="宋体"/>
          <w:sz w:val="24"/>
        </w:rPr>
        <w:t>对气体管路进行标识，至少要标注气体种类、走向、服务区域等内容。</w:t>
      </w:r>
    </w:p>
    <w:p>
      <w:pPr>
        <w:numPr>
          <w:ilvl w:val="-1"/>
          <w:numId w:val="0"/>
        </w:numPr>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2.4.7需</w:t>
      </w:r>
      <w:r>
        <w:rPr>
          <w:rFonts w:hint="eastAsia" w:ascii="宋体" w:hAnsi="宋体" w:cs="宋体"/>
          <w:sz w:val="24"/>
        </w:rPr>
        <w:t>对各种气体监控报警系统的维护检修，发现问题及时处理，确保系统可靠安全。</w:t>
      </w:r>
    </w:p>
    <w:p>
      <w:pPr>
        <w:numPr>
          <w:ilvl w:val="-1"/>
          <w:numId w:val="0"/>
        </w:numPr>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2.4.8</w:t>
      </w:r>
      <w:r>
        <w:rPr>
          <w:rFonts w:hint="eastAsia" w:ascii="宋体" w:hAnsi="宋体" w:cs="宋体"/>
          <w:sz w:val="24"/>
        </w:rPr>
        <w:t>负责对各气体间气体浓度检测系统等安全设施的维护检修，发现问题及时处理，确保系统可靠安全。</w:t>
      </w:r>
    </w:p>
    <w:p>
      <w:pPr>
        <w:numPr>
          <w:ilvl w:val="-1"/>
          <w:numId w:val="0"/>
        </w:numPr>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2.4.9需</w:t>
      </w:r>
      <w:r>
        <w:rPr>
          <w:rFonts w:hint="eastAsia" w:ascii="宋体" w:hAnsi="宋体" w:cs="宋体"/>
          <w:sz w:val="24"/>
        </w:rPr>
        <w:t>对各种气体用量的统计汇总工作，按气体类别分别统计气体接受、去向、用量等信息。</w:t>
      </w:r>
    </w:p>
    <w:p>
      <w:pPr>
        <w:numPr>
          <w:ilvl w:val="-1"/>
          <w:numId w:val="0"/>
        </w:numPr>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2.4.10需</w:t>
      </w:r>
      <w:r>
        <w:rPr>
          <w:rFonts w:hint="eastAsia" w:ascii="宋体" w:hAnsi="宋体" w:cs="宋体"/>
          <w:sz w:val="24"/>
        </w:rPr>
        <w:t>对现有整个院区的各种气体管道布置的排查与收集，并做好标志标识。</w:t>
      </w:r>
    </w:p>
    <w:p>
      <w:pPr>
        <w:numPr>
          <w:ilvl w:val="-1"/>
          <w:numId w:val="0"/>
        </w:numPr>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2.4.11需</w:t>
      </w:r>
      <w:r>
        <w:rPr>
          <w:rFonts w:hint="eastAsia" w:ascii="宋体" w:hAnsi="宋体" w:cs="宋体"/>
          <w:sz w:val="24"/>
        </w:rPr>
        <w:t>对院区医用气体设备维护管理，建立各项管理制度及岗位职责，对班组操作人员定期进行技术培训，制订设备保养巡检计划及故障应急处理措施。</w:t>
      </w:r>
    </w:p>
    <w:bookmarkEnd w:id="22"/>
    <w:p>
      <w:pPr>
        <w:numPr>
          <w:ilvl w:val="-1"/>
          <w:numId w:val="0"/>
        </w:numPr>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2.4.12</w:t>
      </w:r>
      <w:r>
        <w:rPr>
          <w:rFonts w:hint="eastAsia" w:ascii="宋体" w:hAnsi="宋体" w:cs="宋体"/>
          <w:sz w:val="24"/>
        </w:rPr>
        <w:t>工作人员统一着装、按时上岗，衣着整洁、佩戴胸卡，为完成工作所需的一切维修工具及人员服装、保险、福利、加班费等</w:t>
      </w:r>
      <w:r>
        <w:rPr>
          <w:rFonts w:hint="eastAsia" w:ascii="宋体" w:hAnsi="宋体" w:cs="宋体"/>
          <w:sz w:val="24"/>
          <w:lang w:val="en-US" w:eastAsia="zh-CN"/>
        </w:rPr>
        <w:t>均由供应商</w:t>
      </w:r>
      <w:r>
        <w:rPr>
          <w:rFonts w:hint="eastAsia" w:ascii="宋体" w:hAnsi="宋体" w:cs="宋体"/>
          <w:sz w:val="24"/>
        </w:rPr>
        <w:t>承担。</w:t>
      </w:r>
    </w:p>
    <w:p>
      <w:pPr>
        <w:numPr>
          <w:ilvl w:val="-1"/>
          <w:numId w:val="0"/>
        </w:numPr>
        <w:spacing w:line="360" w:lineRule="auto"/>
        <w:ind w:left="0" w:leftChars="0" w:firstLine="420" w:firstLineChars="200"/>
        <w:jc w:val="left"/>
        <w:rPr>
          <w:rFonts w:hint="eastAsia" w:ascii="宋体" w:hAnsi="宋体" w:cs="宋体"/>
          <w:sz w:val="24"/>
        </w:rPr>
      </w:pPr>
      <w:r>
        <w:rPr>
          <w:rFonts w:hint="eastAsia" w:ascii="宋体" w:hAnsi="宋体" w:eastAsiaTheme="minorEastAsia" w:cstheme="minorBidi"/>
          <w:color w:val="000000"/>
          <w:kern w:val="2"/>
          <w:sz w:val="21"/>
          <w:szCs w:val="21"/>
          <w:lang w:val="en-US" w:eastAsia="zh-CN" w:bidi="ar-SA"/>
        </w:rPr>
        <w:t>#</w:t>
      </w:r>
      <w:r>
        <w:rPr>
          <w:rFonts w:hint="eastAsia" w:ascii="宋体" w:hAnsi="宋体" w:cs="宋体"/>
          <w:sz w:val="24"/>
          <w:lang w:val="en-US" w:eastAsia="zh-CN"/>
        </w:rPr>
        <w:t>2.4.13</w:t>
      </w:r>
      <w:r>
        <w:rPr>
          <w:rFonts w:hint="eastAsia" w:ascii="宋体" w:hAnsi="宋体" w:cs="宋体"/>
          <w:sz w:val="24"/>
        </w:rPr>
        <w:t>运营服务范围内单件单价</w:t>
      </w:r>
      <w:r>
        <w:rPr>
          <w:rFonts w:hint="eastAsia" w:ascii="宋体" w:hAnsi="宋体" w:cs="宋体"/>
          <w:sz w:val="24"/>
          <w:lang w:val="en-US" w:eastAsia="zh-CN"/>
        </w:rPr>
        <w:t>1000</w:t>
      </w:r>
      <w:r>
        <w:rPr>
          <w:rFonts w:hint="eastAsia" w:ascii="宋体" w:hAnsi="宋体" w:cs="宋体"/>
          <w:sz w:val="24"/>
        </w:rPr>
        <w:t>元（含）以内的配件由服务企业承担；单件单价</w:t>
      </w:r>
      <w:r>
        <w:rPr>
          <w:rFonts w:hint="eastAsia" w:ascii="宋体" w:hAnsi="宋体" w:cs="宋体"/>
          <w:sz w:val="24"/>
          <w:lang w:val="en-US" w:eastAsia="zh-CN"/>
        </w:rPr>
        <w:t>1000</w:t>
      </w:r>
      <w:r>
        <w:rPr>
          <w:rFonts w:hint="eastAsia" w:ascii="宋体" w:hAnsi="宋体" w:cs="宋体"/>
          <w:sz w:val="24"/>
        </w:rPr>
        <w:t>元以上的由采购人提供配件，维保方提供免费更换维修服务。</w:t>
      </w:r>
    </w:p>
    <w:p>
      <w:pPr>
        <w:numPr>
          <w:ilvl w:val="-1"/>
          <w:numId w:val="0"/>
        </w:numPr>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2.4.14需每月同</w:t>
      </w:r>
      <w:r>
        <w:rPr>
          <w:rFonts w:hint="eastAsia" w:ascii="宋体" w:hAnsi="宋体" w:cs="宋体"/>
          <w:sz w:val="24"/>
        </w:rPr>
        <w:t>使用部门沟通，了解各科室使用需求，受理使用科室投诉、咨询、建议及回复</w:t>
      </w:r>
      <w:r>
        <w:rPr>
          <w:rFonts w:hint="eastAsia" w:ascii="宋体" w:hAnsi="宋体" w:cs="宋体"/>
          <w:sz w:val="24"/>
          <w:lang w:eastAsia="zh-CN"/>
        </w:rPr>
        <w:t>，</w:t>
      </w:r>
      <w:r>
        <w:rPr>
          <w:rFonts w:hint="eastAsia" w:ascii="宋体" w:hAnsi="宋体" w:cs="宋体"/>
          <w:sz w:val="24"/>
        </w:rPr>
        <w:t>并建立档案。</w:t>
      </w:r>
    </w:p>
    <w:p>
      <w:pPr>
        <w:numPr>
          <w:ilvl w:val="-1"/>
          <w:numId w:val="0"/>
        </w:numPr>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2.4.15需</w:t>
      </w:r>
      <w:r>
        <w:rPr>
          <w:rFonts w:hint="eastAsia" w:ascii="宋体" w:hAnsi="宋体" w:cs="宋体"/>
          <w:sz w:val="24"/>
        </w:rPr>
        <w:t>制定职业安全措施计划，配合国家相关部门对医用气体专业压力容器等特种设备安全监督检查；</w:t>
      </w:r>
    </w:p>
    <w:p>
      <w:pPr>
        <w:numPr>
          <w:ilvl w:val="-1"/>
          <w:numId w:val="0"/>
        </w:numPr>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2.4.16需</w:t>
      </w:r>
      <w:r>
        <w:rPr>
          <w:rFonts w:hint="eastAsia" w:ascii="宋体" w:hAnsi="宋体" w:cs="宋体"/>
          <w:sz w:val="24"/>
        </w:rPr>
        <w:t>收集各设备信息数据和文件，并及时更新</w:t>
      </w:r>
      <w:r>
        <w:rPr>
          <w:rFonts w:hint="eastAsia" w:ascii="宋体" w:hAnsi="宋体" w:cs="宋体"/>
          <w:sz w:val="24"/>
          <w:lang w:eastAsia="zh-CN"/>
        </w:rPr>
        <w:t>，</w:t>
      </w:r>
      <w:r>
        <w:rPr>
          <w:rFonts w:hint="eastAsia" w:ascii="宋体" w:hAnsi="宋体" w:cs="宋体"/>
          <w:sz w:val="24"/>
          <w:lang w:val="en-US" w:eastAsia="zh-CN"/>
        </w:rPr>
        <w:t>并建立档案</w:t>
      </w:r>
      <w:r>
        <w:rPr>
          <w:rFonts w:hint="eastAsia" w:ascii="宋体" w:hAnsi="宋体" w:cs="宋体"/>
          <w:sz w:val="24"/>
        </w:rPr>
        <w:t>。</w:t>
      </w:r>
    </w:p>
    <w:p>
      <w:pPr>
        <w:numPr>
          <w:ilvl w:val="-1"/>
          <w:numId w:val="0"/>
        </w:numPr>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2.4.17</w:t>
      </w:r>
      <w:r>
        <w:rPr>
          <w:rFonts w:hint="eastAsia" w:ascii="宋体" w:hAnsi="宋体" w:cs="宋体"/>
          <w:sz w:val="24"/>
        </w:rPr>
        <w:t>对物资管理，按月</w:t>
      </w:r>
      <w:r>
        <w:rPr>
          <w:rFonts w:hint="eastAsia" w:ascii="宋体" w:hAnsi="宋体" w:cs="宋体"/>
          <w:sz w:val="24"/>
          <w:lang w:val="en-US" w:eastAsia="zh-CN"/>
        </w:rPr>
        <w:t>进行</w:t>
      </w:r>
      <w:r>
        <w:rPr>
          <w:rFonts w:hint="eastAsia" w:ascii="宋体" w:hAnsi="宋体" w:cs="宋体"/>
          <w:sz w:val="24"/>
        </w:rPr>
        <w:t>统计</w:t>
      </w:r>
      <w:r>
        <w:rPr>
          <w:rFonts w:hint="eastAsia" w:ascii="宋体" w:hAnsi="宋体" w:cs="宋体"/>
          <w:sz w:val="24"/>
          <w:lang w:eastAsia="zh-CN"/>
        </w:rPr>
        <w:t>，</w:t>
      </w:r>
      <w:r>
        <w:rPr>
          <w:rFonts w:hint="eastAsia" w:ascii="宋体" w:hAnsi="宋体" w:cs="宋体"/>
          <w:sz w:val="24"/>
        </w:rPr>
        <w:t>根据维修量提前预备适当的</w:t>
      </w:r>
      <w:r>
        <w:rPr>
          <w:rFonts w:hint="eastAsia" w:ascii="宋体" w:hAnsi="宋体" w:cs="宋体"/>
          <w:sz w:val="24"/>
          <w:lang w:val="en-US" w:eastAsia="zh-CN"/>
        </w:rPr>
        <w:t>相关配件</w:t>
      </w:r>
      <w:r>
        <w:rPr>
          <w:rFonts w:hint="eastAsia" w:ascii="宋体" w:hAnsi="宋体" w:cs="宋体"/>
          <w:sz w:val="24"/>
        </w:rPr>
        <w:t>。</w:t>
      </w:r>
    </w:p>
    <w:p>
      <w:pPr>
        <w:numPr>
          <w:ilvl w:val="-1"/>
          <w:numId w:val="0"/>
        </w:numPr>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2.4.18</w:t>
      </w:r>
      <w:r>
        <w:rPr>
          <w:rFonts w:hint="eastAsia" w:ascii="宋体" w:hAnsi="宋体" w:cs="宋体"/>
          <w:sz w:val="24"/>
        </w:rPr>
        <w:t>负责落实采购人交给的与医用气体相关的其它临时性工作。</w:t>
      </w:r>
    </w:p>
    <w:p>
      <w:pPr>
        <w:numPr>
          <w:ilvl w:val="-1"/>
          <w:numId w:val="0"/>
        </w:numPr>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2.4.19</w:t>
      </w:r>
      <w:r>
        <w:rPr>
          <w:rFonts w:hint="eastAsia" w:ascii="宋体" w:hAnsi="宋体" w:cs="宋体"/>
          <w:sz w:val="24"/>
        </w:rPr>
        <w:t>氧气站值班电话须保持全年24小时畅通，值班人员接到报修电话后，须</w:t>
      </w:r>
      <w:r>
        <w:rPr>
          <w:rFonts w:hint="eastAsia" w:ascii="宋体" w:hAnsi="宋体" w:cs="宋体"/>
          <w:sz w:val="24"/>
          <w:lang w:val="en-US" w:eastAsia="zh-CN"/>
        </w:rPr>
        <w:t>≤10分钟内</w:t>
      </w:r>
      <w:r>
        <w:rPr>
          <w:rFonts w:hint="eastAsia" w:ascii="宋体" w:hAnsi="宋体" w:cs="宋体"/>
          <w:sz w:val="24"/>
        </w:rPr>
        <w:t>到场处理。</w:t>
      </w:r>
    </w:p>
    <w:p>
      <w:pPr>
        <w:numPr>
          <w:ilvl w:val="-1"/>
          <w:numId w:val="0"/>
        </w:numPr>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2.4.20需</w:t>
      </w:r>
      <w:r>
        <w:rPr>
          <w:rFonts w:hint="eastAsia" w:ascii="宋体" w:hAnsi="宋体" w:cs="宋体"/>
          <w:sz w:val="24"/>
        </w:rPr>
        <w:t>根据液氧站工作</w:t>
      </w:r>
      <w:r>
        <w:rPr>
          <w:rFonts w:hint="eastAsia" w:ascii="宋体" w:hAnsi="宋体" w:cs="宋体"/>
          <w:sz w:val="24"/>
          <w:lang w:val="en-US" w:eastAsia="zh-CN"/>
        </w:rPr>
        <w:t>要求</w:t>
      </w:r>
      <w:r>
        <w:rPr>
          <w:rFonts w:hint="eastAsia" w:ascii="宋体" w:hAnsi="宋体" w:cs="宋体"/>
          <w:sz w:val="24"/>
        </w:rPr>
        <w:t>，运行维护人员安全防护用品，如防静电服、干净易脱的皮革、帆布、棉手套、护目镜、面罩、无钉皮靴等。且操作人员在液氧罐区域工作时，不得穿戴被油脂污染的工作服及个人防护设备</w:t>
      </w:r>
      <w:r>
        <w:rPr>
          <w:rFonts w:hint="eastAsia" w:ascii="宋体" w:hAnsi="宋体" w:cs="宋体"/>
          <w:sz w:val="24"/>
          <w:lang w:eastAsia="zh-CN"/>
        </w:rPr>
        <w:t>（</w:t>
      </w:r>
      <w:r>
        <w:rPr>
          <w:rFonts w:hint="eastAsia" w:ascii="宋体" w:hAnsi="宋体" w:cs="宋体"/>
          <w:sz w:val="24"/>
          <w:lang w:val="en-US" w:eastAsia="zh-CN"/>
        </w:rPr>
        <w:t>遴选报价含以上费用支出</w:t>
      </w:r>
      <w:r>
        <w:rPr>
          <w:rFonts w:hint="eastAsia" w:ascii="宋体" w:hAnsi="宋体" w:cs="宋体"/>
          <w:sz w:val="24"/>
          <w:lang w:eastAsia="zh-CN"/>
        </w:rPr>
        <w:t>）</w:t>
      </w:r>
      <w:r>
        <w:rPr>
          <w:rFonts w:hint="eastAsia" w:ascii="宋体" w:hAnsi="宋体" w:cs="宋体"/>
          <w:sz w:val="24"/>
        </w:rPr>
        <w:t>。</w:t>
      </w:r>
    </w:p>
    <w:p>
      <w:pPr>
        <w:numPr>
          <w:ilvl w:val="-1"/>
          <w:numId w:val="0"/>
        </w:numPr>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2.4.21</w:t>
      </w:r>
      <w:r>
        <w:rPr>
          <w:rFonts w:hint="eastAsia" w:ascii="宋体" w:hAnsi="宋体" w:cs="宋体"/>
          <w:sz w:val="24"/>
        </w:rPr>
        <w:t>采购人有权建议更换不合格相关</w:t>
      </w:r>
      <w:r>
        <w:rPr>
          <w:rFonts w:hint="eastAsia" w:ascii="宋体" w:hAnsi="宋体" w:cs="宋体"/>
          <w:sz w:val="24"/>
          <w:lang w:val="en-US" w:eastAsia="zh-CN"/>
        </w:rPr>
        <w:t>上岗</w:t>
      </w:r>
      <w:r>
        <w:rPr>
          <w:rFonts w:hint="eastAsia" w:ascii="宋体" w:hAnsi="宋体" w:cs="宋体"/>
          <w:sz w:val="24"/>
        </w:rPr>
        <w:t>人员，</w:t>
      </w:r>
      <w:r>
        <w:rPr>
          <w:rFonts w:hint="eastAsia" w:ascii="宋体" w:hAnsi="宋体" w:cs="宋体"/>
          <w:sz w:val="24"/>
          <w:lang w:val="en-US" w:eastAsia="zh-CN"/>
        </w:rPr>
        <w:t>供应商</w:t>
      </w:r>
      <w:r>
        <w:rPr>
          <w:rFonts w:hint="eastAsia" w:ascii="宋体" w:hAnsi="宋体" w:cs="宋体"/>
          <w:sz w:val="24"/>
        </w:rPr>
        <w:t>须</w:t>
      </w:r>
      <w:r>
        <w:rPr>
          <w:rFonts w:hint="eastAsia" w:ascii="宋体" w:hAnsi="宋体" w:cs="宋体"/>
          <w:sz w:val="24"/>
          <w:lang w:val="en-US" w:eastAsia="zh-CN"/>
        </w:rPr>
        <w:t>无条件执行，并于3日内完成</w:t>
      </w:r>
      <w:r>
        <w:rPr>
          <w:rFonts w:hint="eastAsia" w:ascii="宋体" w:hAnsi="宋体" w:cs="宋体"/>
          <w:sz w:val="24"/>
        </w:rPr>
        <w:t>。</w:t>
      </w:r>
    </w:p>
    <w:p>
      <w:pPr>
        <w:numPr>
          <w:ilvl w:val="-1"/>
          <w:numId w:val="0"/>
        </w:numPr>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2.4.22供应</w:t>
      </w:r>
      <w:r>
        <w:rPr>
          <w:rFonts w:hint="eastAsia" w:ascii="宋体" w:hAnsi="宋体" w:cs="宋体"/>
          <w:sz w:val="24"/>
        </w:rPr>
        <w:t>商</w:t>
      </w:r>
      <w:r>
        <w:rPr>
          <w:rFonts w:hint="eastAsia" w:ascii="宋体" w:hAnsi="宋体" w:cs="宋体"/>
          <w:sz w:val="24"/>
          <w:lang w:val="en-US" w:eastAsia="zh-CN"/>
        </w:rPr>
        <w:t>需</w:t>
      </w:r>
      <w:r>
        <w:rPr>
          <w:rFonts w:hint="eastAsia" w:ascii="宋体" w:hAnsi="宋体" w:cs="宋体"/>
          <w:sz w:val="24"/>
        </w:rPr>
        <w:t>服从院方的</w:t>
      </w:r>
      <w:r>
        <w:rPr>
          <w:rFonts w:hint="eastAsia" w:ascii="宋体" w:hAnsi="宋体" w:cs="宋体"/>
          <w:sz w:val="24"/>
          <w:lang w:val="en-US" w:eastAsia="zh-CN"/>
        </w:rPr>
        <w:t>各项</w:t>
      </w:r>
      <w:r>
        <w:rPr>
          <w:rFonts w:hint="eastAsia" w:ascii="宋体" w:hAnsi="宋体" w:cs="宋体"/>
          <w:sz w:val="24"/>
        </w:rPr>
        <w:t>规章制度及管理</w:t>
      </w:r>
      <w:r>
        <w:rPr>
          <w:rFonts w:hint="eastAsia" w:ascii="宋体" w:hAnsi="宋体" w:cs="宋体"/>
          <w:sz w:val="24"/>
          <w:lang w:val="en-US" w:eastAsia="zh-CN"/>
        </w:rPr>
        <w:t>要求</w:t>
      </w:r>
      <w:r>
        <w:rPr>
          <w:rFonts w:hint="eastAsia" w:ascii="宋体" w:hAnsi="宋体" w:cs="宋体"/>
          <w:sz w:val="24"/>
        </w:rPr>
        <w:t>。</w:t>
      </w:r>
    </w:p>
    <w:p>
      <w:pPr>
        <w:numPr>
          <w:ilvl w:val="-1"/>
          <w:numId w:val="0"/>
        </w:numPr>
        <w:ind w:left="0" w:leftChars="0" w:firstLine="480" w:firstLineChars="200"/>
        <w:rPr>
          <w:rFonts w:hint="eastAsia" w:ascii="宋体" w:hAnsi="宋体" w:cs="宋体"/>
          <w:sz w:val="24"/>
        </w:rPr>
      </w:pPr>
      <w:r>
        <w:rPr>
          <w:rFonts w:hint="eastAsia" w:ascii="宋体" w:hAnsi="宋体" w:cs="宋体"/>
          <w:sz w:val="24"/>
          <w:lang w:val="en-US" w:eastAsia="zh-CN"/>
        </w:rPr>
        <w:t>2.4.23供应</w:t>
      </w:r>
      <w:r>
        <w:rPr>
          <w:rFonts w:hint="eastAsia" w:ascii="宋体" w:hAnsi="宋体" w:cs="宋体"/>
          <w:sz w:val="24"/>
        </w:rPr>
        <w:t>商</w:t>
      </w:r>
      <w:r>
        <w:rPr>
          <w:rFonts w:hint="eastAsia" w:ascii="宋体" w:hAnsi="宋体" w:cs="宋体"/>
          <w:sz w:val="24"/>
          <w:lang w:val="en-US" w:eastAsia="zh-CN"/>
        </w:rPr>
        <w:t>需</w:t>
      </w:r>
      <w:r>
        <w:rPr>
          <w:rFonts w:hint="eastAsia" w:ascii="宋体" w:hAnsi="宋体" w:cs="宋体"/>
          <w:sz w:val="24"/>
        </w:rPr>
        <w:t>提供运行</w:t>
      </w:r>
      <w:r>
        <w:rPr>
          <w:rFonts w:hint="eastAsia" w:ascii="宋体" w:hAnsi="宋体" w:cs="宋体"/>
          <w:sz w:val="24"/>
          <w:lang w:eastAsia="zh-CN"/>
        </w:rPr>
        <w:t>、</w:t>
      </w:r>
      <w:r>
        <w:rPr>
          <w:rFonts w:hint="eastAsia" w:ascii="宋体" w:hAnsi="宋体" w:cs="宋体"/>
          <w:sz w:val="24"/>
          <w:lang w:val="en-US" w:eastAsia="zh-CN"/>
        </w:rPr>
        <w:t>维护、</w:t>
      </w:r>
      <w:r>
        <w:rPr>
          <w:rFonts w:hint="eastAsia" w:ascii="宋体" w:hAnsi="宋体" w:cs="宋体"/>
          <w:sz w:val="24"/>
        </w:rPr>
        <w:t>维修所需要的各</w:t>
      </w:r>
      <w:r>
        <w:rPr>
          <w:rFonts w:hint="eastAsia" w:ascii="宋体" w:hAnsi="宋体" w:cs="宋体"/>
          <w:sz w:val="24"/>
          <w:lang w:val="en-US" w:eastAsia="zh-CN"/>
        </w:rPr>
        <w:t>类</w:t>
      </w:r>
      <w:r>
        <w:rPr>
          <w:rFonts w:hint="eastAsia" w:ascii="宋体" w:hAnsi="宋体" w:cs="宋体"/>
          <w:sz w:val="24"/>
        </w:rPr>
        <w:t>机具、工具，并定期对所使用的工具进行脱脂等安全处理，并</w:t>
      </w:r>
      <w:r>
        <w:rPr>
          <w:rFonts w:hint="eastAsia" w:ascii="宋体" w:hAnsi="宋体" w:cs="宋体"/>
          <w:sz w:val="24"/>
          <w:lang w:val="en-US" w:eastAsia="zh-CN"/>
        </w:rPr>
        <w:t>建立档案</w:t>
      </w:r>
      <w:r>
        <w:rPr>
          <w:rFonts w:hint="eastAsia" w:ascii="宋体" w:hAnsi="宋体" w:cs="宋体"/>
          <w:sz w:val="24"/>
        </w:rPr>
        <w:t>。</w:t>
      </w:r>
    </w:p>
    <w:p>
      <w:pPr>
        <w:numPr>
          <w:ilvl w:val="0"/>
          <w:numId w:val="0"/>
        </w:numPr>
        <w:spacing w:line="360" w:lineRule="auto"/>
        <w:ind w:left="0" w:leftChars="0" w:firstLine="480" w:firstLineChars="200"/>
        <w:jc w:val="left"/>
        <w:rPr>
          <w:rFonts w:hint="eastAsia" w:ascii="宋体" w:hAnsi="宋体" w:cs="宋体"/>
          <w:kern w:val="0"/>
          <w:sz w:val="24"/>
        </w:rPr>
      </w:pPr>
      <w:r>
        <w:rPr>
          <w:rFonts w:hint="eastAsia" w:ascii="宋体" w:hAnsi="宋体" w:cs="宋体"/>
          <w:kern w:val="0"/>
          <w:sz w:val="24"/>
          <w:lang w:val="en-US" w:eastAsia="zh-CN"/>
        </w:rPr>
        <w:t>2.5</w:t>
      </w:r>
      <w:r>
        <w:rPr>
          <w:rFonts w:hint="eastAsia" w:ascii="宋体" w:hAnsi="宋体" w:cs="宋体"/>
          <w:kern w:val="0"/>
          <w:sz w:val="24"/>
        </w:rPr>
        <w:t>设备清单</w:t>
      </w:r>
    </w:p>
    <w:p>
      <w:pPr>
        <w:spacing w:line="360" w:lineRule="auto"/>
        <w:ind w:left="425" w:firstLine="480" w:firstLineChars="200"/>
        <w:jc w:val="left"/>
        <w:rPr>
          <w:rFonts w:hint="eastAsia" w:ascii="宋体" w:hAnsi="宋体" w:cs="宋体"/>
          <w:kern w:val="0"/>
          <w:sz w:val="24"/>
        </w:rPr>
      </w:pPr>
      <w:r>
        <w:rPr>
          <w:rFonts w:hint="eastAsia" w:ascii="宋体" w:hAnsi="宋体" w:cs="宋体"/>
          <w:kern w:val="0"/>
          <w:sz w:val="24"/>
        </w:rPr>
        <w:t>服务企业负责氧气站、空压站、负压吸引站内等所有设备设施的运营管理及维修工作，主要包括以下（但不限于）设备设施：</w:t>
      </w:r>
    </w:p>
    <w:tbl>
      <w:tblPr>
        <w:tblStyle w:val="25"/>
        <w:tblW w:w="8964" w:type="dxa"/>
        <w:tblInd w:w="0" w:type="dxa"/>
        <w:tblLayout w:type="fixed"/>
        <w:tblCellMar>
          <w:top w:w="0" w:type="dxa"/>
          <w:left w:w="0" w:type="dxa"/>
          <w:bottom w:w="0" w:type="dxa"/>
          <w:right w:w="0" w:type="dxa"/>
        </w:tblCellMar>
      </w:tblPr>
      <w:tblGrid>
        <w:gridCol w:w="646"/>
        <w:gridCol w:w="3017"/>
        <w:gridCol w:w="3508"/>
        <w:gridCol w:w="919"/>
        <w:gridCol w:w="874"/>
      </w:tblGrid>
      <w:tr>
        <w:tblPrEx>
          <w:tblCellMar>
            <w:top w:w="0" w:type="dxa"/>
            <w:left w:w="0" w:type="dxa"/>
            <w:bottom w:w="0" w:type="dxa"/>
            <w:right w:w="0" w:type="dxa"/>
          </w:tblCellMar>
        </w:tblPrEx>
        <w:trPr>
          <w:trHeight w:val="631" w:hRule="exact"/>
        </w:trPr>
        <w:tc>
          <w:tcPr>
            <w:tcW w:w="6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rPr>
            </w:pPr>
            <w:r>
              <w:rPr>
                <w:rStyle w:val="68"/>
                <w:lang w:val="en-US" w:eastAsia="zh-CN" w:bidi="ar"/>
              </w:rPr>
              <w:t>序号</w:t>
            </w:r>
          </w:p>
        </w:tc>
        <w:tc>
          <w:tcPr>
            <w:tcW w:w="30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rPr>
            </w:pPr>
            <w:r>
              <w:rPr>
                <w:rFonts w:hint="eastAsia"/>
              </w:rPr>
              <w:t>名称</w:t>
            </w:r>
          </w:p>
        </w:tc>
        <w:tc>
          <w:tcPr>
            <w:tcW w:w="350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rPr>
            </w:pPr>
            <w:r>
              <w:rPr>
                <w:rFonts w:hint="eastAsia"/>
              </w:rPr>
              <w:t>型号/参数</w:t>
            </w:r>
          </w:p>
        </w:tc>
        <w:tc>
          <w:tcPr>
            <w:tcW w:w="91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rPr>
            </w:pPr>
            <w:r>
              <w:rPr>
                <w:rFonts w:hint="eastAsia"/>
              </w:rPr>
              <w:t>单位</w:t>
            </w:r>
          </w:p>
        </w:tc>
        <w:tc>
          <w:tcPr>
            <w:tcW w:w="87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rPr>
            </w:pPr>
            <w:r>
              <w:rPr>
                <w:rFonts w:hint="eastAsia"/>
              </w:rPr>
              <w:t>数量</w:t>
            </w:r>
          </w:p>
        </w:tc>
      </w:tr>
      <w:tr>
        <w:tblPrEx>
          <w:tblCellMar>
            <w:top w:w="0" w:type="dxa"/>
            <w:left w:w="0" w:type="dxa"/>
            <w:bottom w:w="0" w:type="dxa"/>
            <w:right w:w="0" w:type="dxa"/>
          </w:tblCellMar>
        </w:tblPrEx>
        <w:trPr>
          <w:trHeight w:val="598"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液氧罐（含安全阀、</w:t>
            </w:r>
            <w:r>
              <w:rPr>
                <w:rFonts w:hint="eastAsia"/>
                <w:lang w:val="en-US" w:eastAsia="zh-CN"/>
              </w:rPr>
              <w:t>管路、</w:t>
            </w:r>
            <w:r>
              <w:rPr>
                <w:rFonts w:hint="eastAsia"/>
              </w:rPr>
              <w:t>爆破片</w:t>
            </w:r>
            <w:r>
              <w:rPr>
                <w:rFonts w:hint="eastAsia"/>
                <w:lang w:eastAsia="zh-CN"/>
              </w:rPr>
              <w:t>、</w:t>
            </w:r>
            <w:r>
              <w:rPr>
                <w:rFonts w:hint="eastAsia"/>
                <w:lang w:val="en-US" w:eastAsia="zh-CN"/>
              </w:rPr>
              <w:t>气化器</w:t>
            </w:r>
            <w:r>
              <w:rPr>
                <w:rFonts w:hint="eastAsia"/>
              </w:rPr>
              <w:t>等）</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default"/>
                <w:lang w:val="en-US" w:eastAsia="zh-CN"/>
              </w:rPr>
            </w:pPr>
            <w:r>
              <w:rPr>
                <w:rFonts w:hint="eastAsia"/>
                <w:lang w:val="en-US" w:eastAsia="zh-CN"/>
              </w:rPr>
              <w:t>科斯孚快易冷</w:t>
            </w:r>
          </w:p>
          <w:p>
            <w:pPr>
              <w:jc w:val="left"/>
              <w:rPr>
                <w:rFonts w:hint="eastAsia"/>
              </w:rPr>
            </w:pPr>
            <w:r>
              <w:rPr>
                <w:rFonts w:hint="eastAsia"/>
                <w:lang w:val="en-US" w:eastAsia="zh-CN"/>
              </w:rPr>
              <w:t>2.14</w:t>
            </w:r>
            <w:r>
              <w:rPr>
                <w:rFonts w:hint="eastAsia"/>
              </w:rPr>
              <w:t>立方米</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eastAsia="宋体"/>
                <w:lang w:eastAsia="zh-CN"/>
              </w:rPr>
            </w:pPr>
            <w:r>
              <w:rPr>
                <w:rFonts w:hint="eastAsia"/>
                <w:lang w:val="en-US" w:eastAsia="zh-CN"/>
              </w:rPr>
              <w:t>台</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lang w:eastAsia="zh-CN"/>
              </w:rPr>
            </w:pPr>
            <w:r>
              <w:rPr>
                <w:rFonts w:hint="eastAsia"/>
                <w:lang w:val="en-US" w:eastAsia="zh-CN"/>
              </w:rPr>
              <w:t>2</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双回路调压阀组</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default"/>
                <w:lang w:val="en-US" w:eastAsia="zh-CN"/>
              </w:rPr>
            </w:pPr>
            <w:r>
              <w:rPr>
                <w:rFonts w:hint="eastAsia"/>
                <w:lang w:val="en-US" w:eastAsia="zh-CN"/>
              </w:rPr>
              <w:t>/</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套</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2</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空压机</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eastAsia"/>
                <w:lang w:val="en-US" w:eastAsia="zh-CN"/>
              </w:rPr>
            </w:pPr>
            <w:r>
              <w:rPr>
                <w:rFonts w:hint="eastAsia"/>
                <w:lang w:val="en-US" w:eastAsia="zh-CN"/>
              </w:rPr>
              <w:t>博莱特BLT-15A/8</w:t>
            </w:r>
          </w:p>
          <w:p>
            <w:pPr>
              <w:jc w:val="left"/>
              <w:rPr>
                <w:rFonts w:hint="eastAsia"/>
                <w:lang w:val="en-US" w:eastAsia="zh-CN"/>
              </w:rPr>
            </w:pPr>
            <w:r>
              <w:rPr>
                <w:rFonts w:hint="eastAsia"/>
                <w:lang w:val="en-US" w:eastAsia="zh-CN"/>
              </w:rPr>
              <w:t>1.78m³/min</w:t>
            </w:r>
          </w:p>
          <w:p>
            <w:pPr>
              <w:jc w:val="left"/>
              <w:rPr>
                <w:rFonts w:hint="default"/>
                <w:lang w:val="en-US" w:eastAsia="zh-CN"/>
              </w:rPr>
            </w:pPr>
            <w:r>
              <w:rPr>
                <w:rFonts w:hint="eastAsia"/>
                <w:lang w:val="en-US" w:eastAsia="zh-CN"/>
              </w:rPr>
              <w:t>2022年2月</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台</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2</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lang w:eastAsia="zh-CN"/>
              </w:rPr>
            </w:pPr>
            <w:r>
              <w:rPr>
                <w:rFonts w:hint="eastAsia"/>
                <w:lang w:val="en-US" w:eastAsia="zh-CN"/>
              </w:rPr>
              <w:t>冷干机</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eastAsia"/>
                <w:lang w:val="en-US" w:eastAsia="zh-CN"/>
              </w:rPr>
            </w:pPr>
            <w:r>
              <w:rPr>
                <w:rFonts w:hint="eastAsia"/>
                <w:lang w:val="en-US" w:eastAsia="zh-CN"/>
              </w:rPr>
              <w:t>博莱特BLR21</w:t>
            </w:r>
          </w:p>
          <w:p>
            <w:pPr>
              <w:jc w:val="left"/>
              <w:rPr>
                <w:rFonts w:hint="default"/>
                <w:lang w:val="en-US" w:eastAsia="zh-CN"/>
              </w:rPr>
            </w:pPr>
            <w:r>
              <w:rPr>
                <w:rFonts w:hint="eastAsia"/>
                <w:lang w:val="en-US" w:eastAsia="zh-CN"/>
              </w:rPr>
              <w:t>2.1m³/min</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台</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2</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lang w:eastAsia="zh-CN"/>
              </w:rPr>
            </w:pPr>
            <w:r>
              <w:rPr>
                <w:rFonts w:hint="eastAsia"/>
                <w:lang w:val="en-US" w:eastAsia="zh-CN"/>
              </w:rPr>
              <w:t>储气罐</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default"/>
                <w:lang w:val="en-US" w:eastAsia="zh-CN"/>
              </w:rPr>
            </w:pPr>
            <w:r>
              <w:rPr>
                <w:rFonts w:hint="eastAsia"/>
                <w:lang w:val="en-US" w:eastAsia="zh-CN"/>
              </w:rPr>
              <w:t>青岛信泰1.0m³</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个</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2</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分气缸</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default"/>
                <w:lang w:val="en-US" w:eastAsia="zh-CN"/>
              </w:rPr>
            </w:pPr>
            <w:r>
              <w:rPr>
                <w:rFonts w:hint="eastAsia"/>
                <w:lang w:val="en-US" w:eastAsia="zh-CN"/>
              </w:rPr>
              <w:t>青岛信泰0.02m³</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lang w:val="en-US" w:eastAsia="zh-CN"/>
              </w:rPr>
            </w:pPr>
            <w:r>
              <w:rPr>
                <w:rFonts w:hint="eastAsia"/>
                <w:lang w:val="en-US" w:eastAsia="zh-CN"/>
              </w:rPr>
              <w:t>个</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lang w:val="en-US" w:eastAsia="zh-CN"/>
              </w:rPr>
            </w:pPr>
            <w:r>
              <w:rPr>
                <w:rFonts w:hint="eastAsia"/>
                <w:lang w:val="en-US" w:eastAsia="zh-CN"/>
              </w:rPr>
              <w:t>1</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lang w:val="en-US" w:eastAsia="zh-CN"/>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管道过滤器</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default"/>
                <w:lang w:val="en-US" w:eastAsia="zh-CN"/>
              </w:rPr>
            </w:pPr>
            <w:r>
              <w:rPr>
                <w:rFonts w:hint="eastAsia"/>
                <w:lang w:val="en-US" w:eastAsia="zh-CN"/>
              </w:rPr>
              <w:t>三级过滤</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个</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6</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lang w:val="en-US" w:eastAsia="zh-CN"/>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空压机</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eastAsia"/>
                <w:lang w:val="en-US" w:eastAsia="zh-CN"/>
              </w:rPr>
            </w:pPr>
            <w:r>
              <w:rPr>
                <w:rFonts w:hint="eastAsia"/>
                <w:lang w:val="en-US" w:eastAsia="zh-CN"/>
              </w:rPr>
              <w:t>博莱特BLT-5A/8 TM+DD</w:t>
            </w:r>
          </w:p>
          <w:p>
            <w:pPr>
              <w:jc w:val="left"/>
              <w:rPr>
                <w:rFonts w:hint="eastAsia"/>
                <w:lang w:val="en-US" w:eastAsia="zh-CN"/>
              </w:rPr>
            </w:pPr>
            <w:r>
              <w:rPr>
                <w:rFonts w:hint="eastAsia"/>
                <w:lang w:val="en-US" w:eastAsia="zh-CN"/>
              </w:rPr>
              <w:t>0.58m³/min</w:t>
            </w:r>
          </w:p>
          <w:p>
            <w:pPr>
              <w:jc w:val="left"/>
              <w:rPr>
                <w:rFonts w:hint="default"/>
                <w:lang w:val="en-US" w:eastAsia="zh-CN"/>
              </w:rPr>
            </w:pPr>
            <w:r>
              <w:rPr>
                <w:rFonts w:hint="eastAsia"/>
                <w:lang w:val="en-US" w:eastAsia="zh-CN"/>
              </w:rPr>
              <w:t>2022.01</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台</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2</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lang w:val="en-US" w:eastAsia="zh-CN"/>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储气罐</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default"/>
                <w:lang w:val="en-US" w:eastAsia="zh-CN"/>
              </w:rPr>
            </w:pPr>
            <w:r>
              <w:rPr>
                <w:rFonts w:hint="eastAsia"/>
                <w:lang w:val="en-US" w:eastAsia="zh-CN"/>
              </w:rPr>
              <w:t>富海华0.27m³</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台</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2</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过滤器</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default"/>
                <w:lang w:val="en-US" w:eastAsia="zh-CN"/>
              </w:rPr>
            </w:pPr>
            <w:r>
              <w:rPr>
                <w:rFonts w:hint="eastAsia"/>
                <w:lang w:val="en-US" w:eastAsia="zh-CN"/>
              </w:rPr>
              <w:t>三级过滤</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个</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6</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lang w:eastAsia="zh-CN"/>
              </w:rPr>
            </w:pPr>
            <w:r>
              <w:rPr>
                <w:rFonts w:hint="eastAsia"/>
                <w:lang w:val="en-US" w:eastAsia="zh-CN"/>
              </w:rPr>
              <w:t>真空泵</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eastAsia"/>
                <w:lang w:val="en-US" w:eastAsia="zh-CN"/>
              </w:rPr>
            </w:pPr>
            <w:r>
              <w:rPr>
                <w:rFonts w:hint="eastAsia"/>
                <w:lang w:val="en-US" w:eastAsia="zh-CN"/>
              </w:rPr>
              <w:t>格兰登福MS100L2-4</w:t>
            </w:r>
          </w:p>
          <w:p>
            <w:pPr>
              <w:jc w:val="left"/>
              <w:rPr>
                <w:rFonts w:hint="default"/>
                <w:lang w:val="en-US" w:eastAsia="zh-CN"/>
              </w:rPr>
            </w:pPr>
            <w:r>
              <w:rPr>
                <w:rFonts w:hint="eastAsia"/>
                <w:lang w:val="en-US" w:eastAsia="zh-CN"/>
              </w:rPr>
              <w:t>100m³/h</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台</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2</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除菌过滤器</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default"/>
                <w:lang w:val="en-US" w:eastAsia="zh-CN"/>
              </w:rPr>
            </w:pPr>
            <w:r>
              <w:rPr>
                <w:rFonts w:hint="eastAsia"/>
                <w:lang w:val="en-US" w:eastAsia="zh-CN"/>
              </w:rPr>
              <w:t>上海一鸣JPF011</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eastAsia="宋体"/>
                <w:lang w:val="en-US" w:eastAsia="zh-CN"/>
              </w:rPr>
            </w:pPr>
            <w:r>
              <w:rPr>
                <w:rFonts w:hint="eastAsia"/>
                <w:lang w:val="en-US" w:eastAsia="zh-CN"/>
              </w:rPr>
              <w:t>个</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eastAsia="宋体"/>
                <w:lang w:val="en-US" w:eastAsia="zh-CN"/>
              </w:rPr>
            </w:pPr>
            <w:r>
              <w:rPr>
                <w:rFonts w:hint="eastAsia"/>
                <w:lang w:val="en-US" w:eastAsia="zh-CN"/>
              </w:rPr>
              <w:t>2</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真空罐</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default"/>
                <w:lang w:val="en-US" w:eastAsia="zh-CN"/>
              </w:rPr>
            </w:pPr>
            <w:r>
              <w:rPr>
                <w:rFonts w:hint="eastAsia"/>
                <w:lang w:val="en-US" w:eastAsia="zh-CN"/>
              </w:rPr>
              <w:t>青岛信泰1.0m³</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lang w:val="en-US" w:eastAsia="zh-CN"/>
              </w:rPr>
            </w:pPr>
            <w:r>
              <w:rPr>
                <w:rFonts w:hint="eastAsia"/>
                <w:lang w:val="en-US" w:eastAsia="zh-CN"/>
              </w:rPr>
              <w:t>台</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lang w:val="en-US" w:eastAsia="zh-CN"/>
              </w:rPr>
            </w:pPr>
            <w:r>
              <w:rPr>
                <w:rFonts w:hint="eastAsia"/>
                <w:lang w:val="en-US" w:eastAsia="zh-CN"/>
              </w:rPr>
              <w:t>2</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集污罐</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default"/>
                <w:lang w:val="en-US" w:eastAsia="zh-CN"/>
              </w:rPr>
            </w:pPr>
            <w:r>
              <w:rPr>
                <w:rFonts w:hint="eastAsia"/>
                <w:lang w:val="en-US" w:eastAsia="zh-CN"/>
              </w:rPr>
              <w:t>青岛信泰0.13m³</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台</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1</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分气缸</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default"/>
                <w:lang w:val="en-US" w:eastAsia="zh-CN"/>
              </w:rPr>
            </w:pPr>
            <w:r>
              <w:rPr>
                <w:rFonts w:hint="eastAsia"/>
                <w:lang w:val="en-US" w:eastAsia="zh-CN"/>
              </w:rPr>
              <w:t>青岛信泰0.025m³</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台</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1</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侧流风机</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eastAsia"/>
                <w:lang w:val="en-US" w:eastAsia="zh-CN"/>
              </w:rPr>
            </w:pPr>
            <w:r>
              <w:rPr>
                <w:rFonts w:hint="eastAsia"/>
                <w:lang w:val="en-US" w:eastAsia="zh-CN"/>
              </w:rPr>
              <w:t>伊莱克罗1SD710-50/3.0</w:t>
            </w:r>
          </w:p>
          <w:p>
            <w:pPr>
              <w:jc w:val="left"/>
              <w:rPr>
                <w:rFonts w:hint="default"/>
                <w:lang w:val="en-US" w:eastAsia="zh-CN"/>
              </w:rPr>
            </w:pPr>
            <w:r>
              <w:rPr>
                <w:rFonts w:hint="eastAsia"/>
                <w:lang w:val="en-US" w:eastAsia="zh-CN"/>
              </w:rPr>
              <w:t>5.30m³/min</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台</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2</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eastAsia="宋体"/>
                <w:lang w:val="en-US" w:eastAsia="zh-CN"/>
              </w:rPr>
            </w:pPr>
            <w:r>
              <w:rPr>
                <w:rFonts w:hint="eastAsia"/>
                <w:lang w:val="en-US" w:eastAsia="zh-CN"/>
              </w:rPr>
              <w:t>集污罐</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default" w:eastAsia="宋体"/>
                <w:lang w:val="en-US" w:eastAsia="zh-CN"/>
              </w:rPr>
            </w:pPr>
            <w:r>
              <w:rPr>
                <w:rFonts w:hint="eastAsia"/>
                <w:lang w:val="en-US" w:eastAsia="zh-CN"/>
              </w:rPr>
              <w:t>0.13m³</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eastAsia="宋体"/>
                <w:lang w:eastAsia="zh-CN"/>
              </w:rPr>
            </w:pPr>
            <w:r>
              <w:rPr>
                <w:rFonts w:hint="eastAsia"/>
                <w:lang w:val="en-US" w:eastAsia="zh-CN"/>
              </w:rPr>
              <w:t>台</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eastAsia="宋体"/>
                <w:lang w:val="en-US" w:eastAsia="zh-CN"/>
              </w:rPr>
            </w:pPr>
            <w:r>
              <w:rPr>
                <w:rFonts w:hint="eastAsia"/>
                <w:lang w:val="en-US" w:eastAsia="zh-CN"/>
              </w:rPr>
              <w:t>1</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氧气汇流排</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eastAsia"/>
                <w:lang w:val="en-US" w:eastAsia="zh-CN"/>
              </w:rPr>
            </w:pPr>
            <w:r>
              <w:rPr>
                <w:rFonts w:hint="eastAsia"/>
                <w:lang w:val="en-US" w:eastAsia="zh-CN"/>
              </w:rPr>
              <w:t>5</w:t>
            </w:r>
            <w:r>
              <w:rPr>
                <w:rFonts w:hint="eastAsia"/>
              </w:rPr>
              <w:t>*2</w:t>
            </w:r>
            <w:r>
              <w:rPr>
                <w:rFonts w:hint="eastAsia"/>
                <w:lang w:val="en-US" w:eastAsia="zh-CN"/>
              </w:rPr>
              <w:t>瓶组</w:t>
            </w:r>
          </w:p>
          <w:p>
            <w:pPr>
              <w:pStyle w:val="19"/>
              <w:ind w:left="0" w:leftChars="0" w:firstLine="0" w:firstLineChars="0"/>
              <w:jc w:val="left"/>
              <w:rPr>
                <w:rFonts w:hint="default"/>
                <w:lang w:val="en-US" w:eastAsia="zh-CN"/>
              </w:rPr>
            </w:pPr>
            <w:r>
              <w:rPr>
                <w:rFonts w:hint="eastAsia"/>
                <w:lang w:val="en-US" w:eastAsia="zh-CN"/>
              </w:rPr>
              <w:t>华东空分落地式自动切换柜（电磁阀）</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套</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1</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eastAsia="宋体"/>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eastAsia="宋体"/>
                <w:lang w:val="en-US" w:eastAsia="zh-CN"/>
              </w:rPr>
            </w:pPr>
            <w:r>
              <w:rPr>
                <w:rFonts w:hint="eastAsia"/>
                <w:lang w:val="en-US" w:eastAsia="zh-CN"/>
              </w:rPr>
              <w:t>分气缸</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pStyle w:val="19"/>
              <w:ind w:left="0" w:leftChars="0" w:firstLine="0" w:firstLineChars="0"/>
              <w:jc w:val="left"/>
              <w:rPr>
                <w:rFonts w:hint="default"/>
                <w:lang w:val="en-US" w:eastAsia="zh-CN"/>
              </w:rPr>
            </w:pPr>
            <w:r>
              <w:rPr>
                <w:rFonts w:hint="eastAsia"/>
                <w:lang w:val="en-US" w:eastAsia="zh-CN"/>
              </w:rPr>
              <w:t>青岛信泰0.025m³</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eastAsia="宋体"/>
                <w:lang w:val="en-US" w:eastAsia="zh-CN"/>
              </w:rPr>
            </w:pPr>
            <w:r>
              <w:rPr>
                <w:rFonts w:hint="eastAsia"/>
                <w:lang w:val="en-US" w:eastAsia="zh-CN"/>
              </w:rPr>
              <w:t>个</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eastAsia="宋体"/>
                <w:lang w:val="en-US" w:eastAsia="zh-CN"/>
              </w:rPr>
            </w:pPr>
            <w:r>
              <w:rPr>
                <w:rFonts w:hint="eastAsia"/>
                <w:lang w:val="en-US" w:eastAsia="zh-CN"/>
              </w:rPr>
              <w:t>1</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lang w:val="en-US" w:eastAsia="zh-CN"/>
              </w:rPr>
              <w:t>氧气</w:t>
            </w:r>
            <w:r>
              <w:rPr>
                <w:rFonts w:hint="eastAsia"/>
              </w:rPr>
              <w:t>二级箱</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default" w:eastAsia="宋体"/>
                <w:lang w:val="en-US" w:eastAsia="zh-CN"/>
              </w:rPr>
            </w:pPr>
            <w:r>
              <w:rPr>
                <w:rFonts w:hint="eastAsia"/>
                <w:lang w:val="en-US" w:eastAsia="zh-CN"/>
              </w:rPr>
              <w:t>双回路，内置矽翔5212流量计</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eastAsia="宋体"/>
                <w:lang w:eastAsia="zh-CN"/>
              </w:rPr>
            </w:pPr>
            <w:r>
              <w:rPr>
                <w:rFonts w:hint="eastAsia"/>
                <w:lang w:val="en-US" w:eastAsia="zh-CN"/>
              </w:rPr>
              <w:t>台</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eastAsia="宋体"/>
                <w:lang w:val="en-US" w:eastAsia="zh-CN"/>
              </w:rPr>
            </w:pPr>
            <w:r>
              <w:rPr>
                <w:rFonts w:hint="eastAsia"/>
                <w:lang w:val="en-US" w:eastAsia="zh-CN"/>
              </w:rPr>
              <w:t>19</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空气二级箱</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default"/>
                <w:lang w:val="en-US" w:eastAsia="zh-CN"/>
              </w:rPr>
            </w:pPr>
            <w:r>
              <w:rPr>
                <w:rFonts w:hint="eastAsia"/>
                <w:lang w:val="en-US" w:eastAsia="zh-CN"/>
              </w:rPr>
              <w:t>双回路</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eastAsia="宋体"/>
                <w:lang w:val="en-US" w:eastAsia="zh-CN"/>
              </w:rPr>
            </w:pPr>
            <w:r>
              <w:rPr>
                <w:rFonts w:hint="eastAsia"/>
                <w:lang w:val="en-US" w:eastAsia="zh-CN"/>
              </w:rPr>
              <w:t>台</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eastAsia="宋体"/>
                <w:lang w:val="en-US" w:eastAsia="zh-CN"/>
              </w:rPr>
            </w:pPr>
            <w:r>
              <w:rPr>
                <w:rFonts w:hint="eastAsia"/>
                <w:lang w:val="en-US" w:eastAsia="zh-CN"/>
              </w:rPr>
              <w:t>15</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压力表安全阀、管道等</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eastAsia"/>
              </w:rPr>
            </w:pPr>
            <w:r>
              <w:rPr>
                <w:rFonts w:hint="eastAsia"/>
              </w:rPr>
              <w:t>/</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套</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若干</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lang w:val="en-US" w:eastAsia="zh-CN"/>
              </w:rPr>
              <w:t>液氧场站监控</w:t>
            </w:r>
            <w:r>
              <w:rPr>
                <w:rFonts w:hint="eastAsia"/>
              </w:rPr>
              <w:t>系统</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default"/>
                <w:lang w:val="en-US" w:eastAsia="zh-CN"/>
              </w:rPr>
            </w:pPr>
            <w:r>
              <w:rPr>
                <w:rFonts w:hint="eastAsia"/>
                <w:lang w:val="en-US" w:eastAsia="zh-CN"/>
              </w:rPr>
              <w:t>液位、罐体压力、管道压力、温度、罐区氧浓度等</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套</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eastAsia="宋体"/>
                <w:lang w:val="en-US" w:eastAsia="zh-CN"/>
              </w:rPr>
            </w:pPr>
            <w:r>
              <w:rPr>
                <w:rFonts w:hint="eastAsia"/>
                <w:lang w:val="en-US" w:eastAsia="zh-CN"/>
              </w:rPr>
              <w:t>1</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lang w:val="en-US" w:eastAsia="zh-CN"/>
              </w:rPr>
            </w:pPr>
            <w:r>
              <w:rPr>
                <w:rFonts w:hint="eastAsia"/>
                <w:lang w:val="en-US" w:eastAsia="zh-CN"/>
              </w:rPr>
              <w:t>病区压力报警器</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default" w:eastAsia="宋体"/>
                <w:lang w:val="en-US" w:eastAsia="zh-CN"/>
              </w:rPr>
            </w:pPr>
            <w:r>
              <w:rPr>
                <w:rFonts w:hint="eastAsia"/>
                <w:lang w:val="en-US" w:eastAsia="zh-CN"/>
              </w:rPr>
              <w:t>护士站压力报警器</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eastAsia="宋体"/>
                <w:lang w:val="en-US" w:eastAsia="zh-CN"/>
              </w:rPr>
            </w:pPr>
            <w:r>
              <w:rPr>
                <w:rFonts w:hint="eastAsia"/>
                <w:lang w:val="en-US" w:eastAsia="zh-CN"/>
              </w:rPr>
              <w:t>台</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default" w:eastAsia="宋体"/>
                <w:lang w:val="en-US" w:eastAsia="zh-CN"/>
              </w:rPr>
            </w:pPr>
            <w:r>
              <w:rPr>
                <w:rFonts w:hint="eastAsia"/>
                <w:lang w:val="en-US" w:eastAsia="zh-CN"/>
              </w:rPr>
              <w:t>18</w:t>
            </w:r>
          </w:p>
        </w:tc>
      </w:tr>
      <w:tr>
        <w:tblPrEx>
          <w:tblCellMar>
            <w:top w:w="0" w:type="dxa"/>
            <w:left w:w="0" w:type="dxa"/>
            <w:bottom w:w="0" w:type="dxa"/>
            <w:right w:w="0" w:type="dxa"/>
          </w:tblCellMar>
        </w:tblPrEx>
        <w:trPr>
          <w:trHeight w:val="567" w:hRule="atLeast"/>
        </w:trPr>
        <w:tc>
          <w:tcPr>
            <w:tcW w:w="646"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3017"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床位治疗带</w:t>
            </w:r>
          </w:p>
        </w:tc>
        <w:tc>
          <w:tcPr>
            <w:tcW w:w="3508" w:type="dxa"/>
            <w:tcBorders>
              <w:top w:val="single" w:color="000000" w:sz="4" w:space="0"/>
              <w:left w:val="single" w:color="000000" w:sz="8" w:space="0"/>
              <w:bottom w:val="single" w:color="000000" w:sz="4" w:space="0"/>
              <w:right w:val="single" w:color="000000" w:sz="8" w:space="0"/>
            </w:tcBorders>
            <w:noWrap w:val="0"/>
            <w:vAlign w:val="center"/>
          </w:tcPr>
          <w:p>
            <w:pPr>
              <w:jc w:val="left"/>
              <w:rPr>
                <w:rFonts w:hint="eastAsia"/>
              </w:rPr>
            </w:pPr>
            <w:r>
              <w:rPr>
                <w:rFonts w:hint="eastAsia"/>
              </w:rPr>
              <w:t>含气体终端、开关插座、灯具、线路等</w:t>
            </w:r>
          </w:p>
        </w:tc>
        <w:tc>
          <w:tcPr>
            <w:tcW w:w="919"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rPr>
            </w:pPr>
            <w:r>
              <w:rPr>
                <w:rFonts w:hint="eastAsia"/>
              </w:rPr>
              <w:t>套</w:t>
            </w:r>
          </w:p>
        </w:tc>
        <w:tc>
          <w:tcPr>
            <w:tcW w:w="874" w:type="dxa"/>
            <w:tcBorders>
              <w:top w:val="single" w:color="000000" w:sz="4" w:space="0"/>
              <w:left w:val="single" w:color="000000" w:sz="8" w:space="0"/>
              <w:bottom w:val="single" w:color="000000" w:sz="4" w:space="0"/>
              <w:right w:val="single" w:color="000000" w:sz="8" w:space="0"/>
            </w:tcBorders>
            <w:noWrap w:val="0"/>
            <w:vAlign w:val="center"/>
          </w:tcPr>
          <w:p>
            <w:pPr>
              <w:jc w:val="center"/>
              <w:rPr>
                <w:rFonts w:hint="eastAsia" w:eastAsia="宋体"/>
                <w:lang w:eastAsia="zh-CN"/>
              </w:rPr>
            </w:pPr>
            <w:r>
              <w:rPr>
                <w:rFonts w:hint="eastAsia"/>
                <w:lang w:val="en-US" w:eastAsia="zh-CN"/>
              </w:rPr>
              <w:t>若干</w:t>
            </w:r>
          </w:p>
        </w:tc>
      </w:tr>
      <w:bookmarkEnd w:id="21"/>
    </w:tbl>
    <w:p>
      <w:pPr>
        <w:pStyle w:val="2"/>
      </w:pPr>
    </w:p>
    <w:p>
      <w:pPr>
        <w:pStyle w:val="2"/>
      </w:pPr>
    </w:p>
    <w:p>
      <w:pPr>
        <w:pStyle w:val="2"/>
        <w:sectPr>
          <w:headerReference r:id="rId5" w:type="default"/>
          <w:footerReference r:id="rId6" w:type="default"/>
          <w:pgSz w:w="11907" w:h="16840"/>
          <w:pgMar w:top="1091" w:right="1133" w:bottom="1014" w:left="1701" w:header="1076" w:footer="852" w:gutter="0"/>
          <w:cols w:space="720" w:num="1"/>
        </w:sectPr>
      </w:pPr>
    </w:p>
    <w:p>
      <w:pPr>
        <w:pStyle w:val="2"/>
        <w:rPr>
          <w:rFonts w:ascii="宋体" w:hAnsi="宋体" w:eastAsia="宋体" w:cs="宋体"/>
          <w:color w:val="0000FF"/>
          <w:spacing w:val="-2"/>
          <w:sz w:val="24"/>
          <w:szCs w:val="24"/>
        </w:rPr>
      </w:pPr>
    </w:p>
    <w:p>
      <w:pPr>
        <w:pStyle w:val="2"/>
        <w:rPr>
          <w:rFonts w:ascii="宋体" w:hAnsi="宋体" w:eastAsia="宋体" w:cs="宋体"/>
          <w:color w:val="0000FF"/>
          <w:spacing w:val="-2"/>
          <w:sz w:val="24"/>
          <w:szCs w:val="24"/>
        </w:rPr>
      </w:pPr>
    </w:p>
    <w:p>
      <w:pPr>
        <w:pStyle w:val="3"/>
      </w:pPr>
      <w:r>
        <w:rPr>
          <w:rFonts w:hint="eastAsia"/>
        </w:rPr>
        <w:t xml:space="preserve">第五章 </w:t>
      </w:r>
      <w:r>
        <w:t xml:space="preserve"> </w:t>
      </w:r>
      <w:r>
        <w:rPr>
          <w:rFonts w:hint="eastAsia"/>
        </w:rPr>
        <w:t>合同条款</w:t>
      </w:r>
    </w:p>
    <w:p>
      <w:pPr>
        <w:pStyle w:val="2"/>
        <w:rPr>
          <w:rFonts w:ascii="宋体" w:hAnsi="宋体" w:eastAsia="宋体" w:cs="宋体"/>
          <w:color w:val="0000FF"/>
          <w:spacing w:val="-2"/>
          <w:sz w:val="24"/>
          <w:szCs w:val="24"/>
        </w:rPr>
      </w:pPr>
    </w:p>
    <w:p>
      <w:pPr>
        <w:pStyle w:val="2"/>
        <w:rPr>
          <w:rFonts w:ascii="宋体" w:hAnsi="宋体" w:eastAsia="宋体" w:cs="宋体"/>
          <w:color w:val="0000FF"/>
          <w:spacing w:val="-2"/>
          <w:sz w:val="24"/>
          <w:szCs w:val="24"/>
        </w:rPr>
      </w:pPr>
    </w:p>
    <w:p>
      <w:pPr>
        <w:jc w:val="center"/>
        <w:rPr>
          <w:rFonts w:ascii="仿宋" w:hAnsi="仿宋" w:eastAsia="仿宋"/>
          <w:b/>
          <w:sz w:val="32"/>
          <w:szCs w:val="32"/>
        </w:rPr>
      </w:pPr>
      <w:bookmarkStart w:id="23" w:name="OLE_LINK38"/>
      <w:r>
        <w:rPr>
          <w:rFonts w:hint="eastAsia" w:ascii="仿宋" w:hAnsi="仿宋" w:eastAsia="仿宋"/>
          <w:b/>
          <w:sz w:val="32"/>
          <w:szCs w:val="32"/>
        </w:rPr>
        <w:t>北京按摩医院（朝阳院区）</w:t>
      </w:r>
      <w:bookmarkStart w:id="24" w:name="_Hlk69744777"/>
      <w:bookmarkStart w:id="25" w:name="OLE_LINK1"/>
      <w:r>
        <w:rPr>
          <w:rFonts w:hint="eastAsia" w:ascii="仿宋" w:hAnsi="仿宋" w:eastAsia="仿宋"/>
          <w:b/>
          <w:sz w:val="32"/>
          <w:szCs w:val="32"/>
        </w:rPr>
        <w:t>医用气体</w:t>
      </w:r>
      <w:r>
        <w:rPr>
          <w:rFonts w:hint="eastAsia" w:ascii="仿宋" w:hAnsi="仿宋" w:eastAsia="仿宋"/>
          <w:b/>
          <w:sz w:val="32"/>
          <w:szCs w:val="32"/>
          <w:lang w:val="en-US" w:eastAsia="zh-CN"/>
        </w:rPr>
        <w:t>运行</w:t>
      </w:r>
      <w:r>
        <w:rPr>
          <w:rFonts w:hint="eastAsia" w:ascii="仿宋" w:hAnsi="仿宋" w:eastAsia="仿宋"/>
          <w:b/>
          <w:sz w:val="32"/>
          <w:szCs w:val="32"/>
        </w:rPr>
        <w:t>服务</w:t>
      </w:r>
      <w:bookmarkEnd w:id="24"/>
      <w:bookmarkEnd w:id="25"/>
      <w:r>
        <w:rPr>
          <w:rFonts w:hint="eastAsia" w:ascii="仿宋" w:hAnsi="仿宋" w:eastAsia="仿宋"/>
          <w:b/>
          <w:sz w:val="32"/>
          <w:szCs w:val="32"/>
        </w:rPr>
        <w:t>项目</w:t>
      </w:r>
    </w:p>
    <w:p>
      <w:pPr>
        <w:pStyle w:val="2"/>
        <w:jc w:val="center"/>
        <w:rPr>
          <w:rFonts w:ascii="仿宋" w:hAnsi="仿宋" w:eastAsia="仿宋"/>
          <w:b/>
          <w:sz w:val="32"/>
          <w:szCs w:val="32"/>
        </w:rPr>
      </w:pPr>
      <w:r>
        <w:rPr>
          <w:rFonts w:hint="eastAsia" w:ascii="仿宋" w:hAnsi="仿宋" w:eastAsia="仿宋"/>
          <w:b/>
          <w:sz w:val="32"/>
          <w:szCs w:val="32"/>
        </w:rPr>
        <w:t>合同模板</w:t>
      </w:r>
    </w:p>
    <w:p>
      <w:pPr>
        <w:pStyle w:val="2"/>
        <w:jc w:val="center"/>
        <w:rPr>
          <w:rFonts w:ascii="仿宋" w:hAnsi="仿宋" w:eastAsia="仿宋"/>
          <w:b/>
          <w:sz w:val="32"/>
          <w:szCs w:val="32"/>
        </w:rPr>
      </w:pPr>
    </w:p>
    <w:p>
      <w:pPr>
        <w:pStyle w:val="2"/>
        <w:jc w:val="center"/>
        <w:rPr>
          <w:rFonts w:ascii="宋体" w:hAnsi="宋体"/>
          <w:sz w:val="24"/>
          <w:szCs w:val="24"/>
        </w:rPr>
      </w:pPr>
      <w:r>
        <w:rPr>
          <w:rFonts w:hint="eastAsia" w:ascii="宋体" w:hAnsi="宋体"/>
          <w:sz w:val="24"/>
          <w:szCs w:val="24"/>
        </w:rPr>
        <w:t xml:space="preserve">                                          合同编号：</w:t>
      </w:r>
    </w:p>
    <w:p>
      <w:pPr>
        <w:widowControl/>
        <w:spacing w:line="440" w:lineRule="exact"/>
        <w:rPr>
          <w:rFonts w:ascii="宋体" w:hAnsi="宋体" w:cs="宋体"/>
          <w:bCs/>
          <w:kern w:val="0"/>
          <w:sz w:val="24"/>
          <w:szCs w:val="36"/>
        </w:rPr>
      </w:pPr>
    </w:p>
    <w:p>
      <w:pPr>
        <w:widowControl/>
        <w:spacing w:line="440" w:lineRule="exact"/>
        <w:rPr>
          <w:rFonts w:ascii="宋体" w:hAnsi="宋体" w:cs="宋体"/>
          <w:b/>
          <w:bCs/>
          <w:kern w:val="0"/>
          <w:sz w:val="24"/>
          <w:szCs w:val="36"/>
        </w:rPr>
      </w:pPr>
      <w:r>
        <w:rPr>
          <w:rFonts w:hint="eastAsia" w:ascii="宋体" w:hAnsi="宋体" w:cs="宋体"/>
          <w:b/>
          <w:bCs/>
          <w:kern w:val="0"/>
          <w:sz w:val="24"/>
          <w:szCs w:val="36"/>
        </w:rPr>
        <w:t>第一条：合同双方</w:t>
      </w:r>
    </w:p>
    <w:p>
      <w:pPr>
        <w:spacing w:line="440" w:lineRule="exact"/>
        <w:rPr>
          <w:rFonts w:ascii="宋体" w:hAnsi="宋体"/>
          <w:sz w:val="24"/>
        </w:rPr>
      </w:pPr>
      <w:r>
        <w:rPr>
          <w:rFonts w:hint="eastAsia" w:ascii="宋体"/>
          <w:b/>
          <w:bCs/>
          <w:sz w:val="24"/>
        </w:rPr>
        <w:t>甲方：</w:t>
      </w:r>
    </w:p>
    <w:p>
      <w:pPr>
        <w:spacing w:line="440" w:lineRule="exact"/>
        <w:rPr>
          <w:rFonts w:ascii="宋体"/>
          <w:sz w:val="24"/>
        </w:rPr>
      </w:pPr>
      <w:r>
        <w:rPr>
          <w:rFonts w:hint="eastAsia" w:ascii="宋体"/>
          <w:sz w:val="24"/>
        </w:rPr>
        <w:t>注册地址、送达地址：</w:t>
      </w:r>
    </w:p>
    <w:p>
      <w:pPr>
        <w:spacing w:line="440" w:lineRule="exact"/>
        <w:rPr>
          <w:rFonts w:ascii="宋体"/>
          <w:sz w:val="24"/>
        </w:rPr>
      </w:pPr>
      <w:r>
        <w:rPr>
          <w:rFonts w:hint="eastAsia" w:ascii="宋体"/>
          <w:sz w:val="24"/>
        </w:rPr>
        <w:t>联系人：</w:t>
      </w:r>
    </w:p>
    <w:p>
      <w:pPr>
        <w:spacing w:line="440" w:lineRule="exact"/>
        <w:rPr>
          <w:rFonts w:ascii="宋体"/>
          <w:sz w:val="24"/>
        </w:rPr>
      </w:pPr>
      <w:r>
        <w:rPr>
          <w:rFonts w:hint="eastAsia" w:ascii="宋体"/>
          <w:sz w:val="24"/>
        </w:rPr>
        <w:t>电</w:t>
      </w:r>
      <w:r>
        <w:rPr>
          <w:rFonts w:ascii="宋体"/>
          <w:sz w:val="24"/>
        </w:rPr>
        <w:t xml:space="preserve">  </w:t>
      </w:r>
      <w:r>
        <w:rPr>
          <w:rFonts w:hint="eastAsia" w:ascii="宋体"/>
          <w:sz w:val="24"/>
        </w:rPr>
        <w:t>话：</w:t>
      </w:r>
      <w:r>
        <w:rPr>
          <w:rFonts w:ascii="宋体"/>
          <w:sz w:val="24"/>
        </w:rPr>
        <w:t xml:space="preserve"> </w:t>
      </w:r>
    </w:p>
    <w:p>
      <w:pPr>
        <w:spacing w:line="440" w:lineRule="exact"/>
        <w:rPr>
          <w:rFonts w:ascii="宋体"/>
          <w:sz w:val="24"/>
        </w:rPr>
      </w:pPr>
      <w:r>
        <w:rPr>
          <w:rFonts w:hint="eastAsia" w:ascii="宋体"/>
          <w:b/>
          <w:bCs/>
          <w:sz w:val="24"/>
        </w:rPr>
        <w:t>乙方</w:t>
      </w:r>
      <w:r>
        <w:rPr>
          <w:rFonts w:hint="eastAsia" w:ascii="宋体"/>
          <w:sz w:val="24"/>
        </w:rPr>
        <w:t>：</w:t>
      </w:r>
    </w:p>
    <w:p>
      <w:pPr>
        <w:spacing w:line="440" w:lineRule="exact"/>
        <w:rPr>
          <w:rFonts w:ascii="宋体"/>
          <w:sz w:val="24"/>
        </w:rPr>
      </w:pPr>
      <w:r>
        <w:rPr>
          <w:rFonts w:hint="eastAsia" w:ascii="宋体"/>
          <w:sz w:val="24"/>
        </w:rPr>
        <w:t>注册地址、送达地址：</w:t>
      </w:r>
    </w:p>
    <w:p>
      <w:pPr>
        <w:spacing w:line="440" w:lineRule="exact"/>
        <w:rPr>
          <w:rFonts w:ascii="宋体"/>
          <w:sz w:val="24"/>
        </w:rPr>
      </w:pPr>
      <w:r>
        <w:rPr>
          <w:rFonts w:hint="eastAsia" w:ascii="宋体"/>
          <w:sz w:val="24"/>
        </w:rPr>
        <w:t>联系人：</w:t>
      </w:r>
      <w:r>
        <w:rPr>
          <w:rFonts w:ascii="宋体"/>
          <w:sz w:val="24"/>
        </w:rPr>
        <w:t xml:space="preserve"> </w:t>
      </w:r>
    </w:p>
    <w:p>
      <w:pPr>
        <w:spacing w:line="440" w:lineRule="exact"/>
        <w:rPr>
          <w:rFonts w:ascii="宋体"/>
          <w:sz w:val="24"/>
        </w:rPr>
      </w:pPr>
      <w:r>
        <w:rPr>
          <w:rFonts w:hint="eastAsia" w:ascii="宋体"/>
          <w:sz w:val="24"/>
        </w:rPr>
        <w:t>电话：</w:t>
      </w:r>
    </w:p>
    <w:p>
      <w:pPr>
        <w:widowControl/>
        <w:spacing w:line="440" w:lineRule="exact"/>
        <w:rPr>
          <w:rFonts w:ascii="宋体" w:hAnsi="宋体" w:cs="宋体"/>
          <w:b/>
          <w:bCs/>
          <w:kern w:val="0"/>
          <w:sz w:val="24"/>
          <w:szCs w:val="24"/>
        </w:rPr>
      </w:pPr>
      <w:r>
        <w:rPr>
          <w:rFonts w:hint="eastAsia" w:ascii="宋体" w:hAnsi="宋体" w:cs="宋体"/>
          <w:b/>
          <w:bCs/>
          <w:kern w:val="0"/>
          <w:sz w:val="24"/>
          <w:szCs w:val="24"/>
        </w:rPr>
        <w:t>第二条：合同签订</w:t>
      </w:r>
    </w:p>
    <w:p>
      <w:pPr>
        <w:spacing w:line="440" w:lineRule="exact"/>
        <w:ind w:firstLine="480"/>
        <w:rPr>
          <w:rFonts w:ascii="宋体" w:hAnsi="宋体"/>
          <w:sz w:val="24"/>
          <w:szCs w:val="24"/>
        </w:rPr>
      </w:pPr>
      <w:r>
        <w:rPr>
          <w:rFonts w:hint="eastAsia" w:ascii="宋体" w:hAnsi="宋体"/>
          <w:sz w:val="24"/>
          <w:szCs w:val="24"/>
        </w:rPr>
        <w:t>甲、乙双方就医用气体工程日常维护、维修值守服务事宜，经友好协商,本着平等互利、双方自愿的原则签订本合同(下称本合同)，以便共同遵守。</w:t>
      </w:r>
    </w:p>
    <w:p>
      <w:pPr>
        <w:widowControl/>
        <w:spacing w:line="440" w:lineRule="exact"/>
        <w:rPr>
          <w:rFonts w:ascii="宋体" w:hAnsi="宋体" w:cs="宋体"/>
          <w:b/>
          <w:bCs/>
          <w:kern w:val="0"/>
          <w:sz w:val="24"/>
          <w:szCs w:val="24"/>
        </w:rPr>
      </w:pPr>
      <w:r>
        <w:rPr>
          <w:rFonts w:hint="eastAsia" w:ascii="宋体" w:hAnsi="宋体" w:cs="宋体"/>
          <w:b/>
          <w:bCs/>
          <w:kern w:val="0"/>
          <w:sz w:val="24"/>
          <w:szCs w:val="24"/>
        </w:rPr>
        <w:t>第三条：合同范围</w:t>
      </w:r>
    </w:p>
    <w:p>
      <w:pPr>
        <w:spacing w:line="440" w:lineRule="exact"/>
        <w:rPr>
          <w:rFonts w:ascii="宋体" w:hAnsi="宋体"/>
          <w:sz w:val="24"/>
          <w:szCs w:val="24"/>
        </w:rPr>
      </w:pPr>
      <w:r>
        <w:rPr>
          <w:rFonts w:ascii="宋体" w:hAnsi="宋体"/>
          <w:sz w:val="24"/>
          <w:szCs w:val="24"/>
        </w:rPr>
        <w:t xml:space="preserve">    </w:t>
      </w:r>
      <w:r>
        <w:rPr>
          <w:rFonts w:hint="eastAsia" w:ascii="宋体" w:hAnsi="宋体"/>
          <w:sz w:val="24"/>
          <w:szCs w:val="24"/>
        </w:rPr>
        <w:t>本合同范围是指本合同包括的正文内容条款、合同附件及合作过程中双方根据需要做出的新的约定所产生的补充合同。以上部分均是本合同不可分割的组成部分，具有同等法律效力。</w:t>
      </w:r>
    </w:p>
    <w:p>
      <w:pPr>
        <w:widowControl/>
        <w:spacing w:line="440" w:lineRule="exact"/>
        <w:rPr>
          <w:rFonts w:ascii="宋体" w:hAnsi="宋体"/>
          <w:b/>
          <w:sz w:val="24"/>
          <w:szCs w:val="24"/>
        </w:rPr>
      </w:pPr>
      <w:r>
        <w:rPr>
          <w:rFonts w:hint="eastAsia" w:ascii="宋体" w:hAnsi="宋体"/>
          <w:b/>
          <w:sz w:val="24"/>
          <w:szCs w:val="24"/>
        </w:rPr>
        <w:t>第四条：服务内容</w:t>
      </w:r>
    </w:p>
    <w:p>
      <w:pPr>
        <w:pStyle w:val="14"/>
        <w:widowControl/>
        <w:tabs>
          <w:tab w:val="left" w:pos="993"/>
        </w:tabs>
        <w:spacing w:after="0" w:line="440" w:lineRule="exact"/>
        <w:ind w:left="480" w:hanging="480" w:hangingChars="200"/>
        <w:rPr>
          <w:rFonts w:ascii="宋体" w:hAnsi="宋体"/>
          <w:sz w:val="24"/>
          <w:szCs w:val="24"/>
        </w:rPr>
      </w:pPr>
      <w:r>
        <w:rPr>
          <w:rFonts w:hint="eastAsia" w:ascii="宋体" w:hAnsi="宋体"/>
          <w:sz w:val="24"/>
          <w:szCs w:val="24"/>
        </w:rPr>
        <w:t>1、乙方负责对双方确认的区域实施机房24小时运行值班及巡视维修工作，防止侵害甲方财产安全的行为发生，维护甲方正常工作秩序。</w:t>
      </w:r>
    </w:p>
    <w:p>
      <w:pPr>
        <w:spacing w:line="440" w:lineRule="exact"/>
        <w:ind w:left="480" w:hanging="480" w:hangingChars="200"/>
        <w:rPr>
          <w:rFonts w:ascii="宋体" w:hAnsi="宋体" w:cs="宋体"/>
          <w:sz w:val="24"/>
          <w:szCs w:val="24"/>
        </w:rPr>
      </w:pPr>
      <w:r>
        <w:rPr>
          <w:rFonts w:ascii="宋体" w:hAnsi="宋体"/>
          <w:sz w:val="24"/>
          <w:szCs w:val="24"/>
        </w:rPr>
        <w:t>2</w:t>
      </w:r>
      <w:r>
        <w:rPr>
          <w:rFonts w:hint="eastAsia" w:ascii="宋体" w:hAnsi="宋体"/>
          <w:sz w:val="24"/>
          <w:szCs w:val="24"/>
        </w:rPr>
        <w:t>、乙方负责</w:t>
      </w:r>
      <w:r>
        <w:rPr>
          <w:rFonts w:hint="eastAsia" w:ascii="宋体" w:hAnsi="宋体" w:cs="宋体"/>
          <w:sz w:val="24"/>
        </w:rPr>
        <w:t>提供24小时×365日全天候服务，按四班三运转编制班组配置，白班2人同时在岗值守，夜班1人在岗值守。</w:t>
      </w:r>
    </w:p>
    <w:p>
      <w:pPr>
        <w:spacing w:line="440" w:lineRule="exact"/>
        <w:ind w:left="480" w:hanging="480" w:hangingChars="200"/>
        <w:rPr>
          <w:rFonts w:ascii="宋体" w:hAnsi="宋体" w:cs="宋体"/>
          <w:sz w:val="24"/>
          <w:szCs w:val="24"/>
        </w:rPr>
      </w:pPr>
      <w:r>
        <w:rPr>
          <w:rFonts w:hint="eastAsia" w:ascii="宋体" w:hAnsi="宋体"/>
          <w:sz w:val="24"/>
          <w:szCs w:val="24"/>
        </w:rPr>
        <w:t>3、</w:t>
      </w:r>
      <w:r>
        <w:rPr>
          <w:rFonts w:hint="eastAsia" w:ascii="宋体" w:hAnsi="宋体" w:cs="宋体"/>
          <w:sz w:val="24"/>
        </w:rPr>
        <w:t>维护内容包括：气体终端、医疗设备带（含电器部分）、正负压站房设备定期巡检（含设备保养（空压机、负压泵每年保养一次））、气体管道巡检维修。</w:t>
      </w:r>
    </w:p>
    <w:p>
      <w:pPr>
        <w:pStyle w:val="14"/>
        <w:widowControl/>
        <w:tabs>
          <w:tab w:val="left" w:pos="993"/>
        </w:tabs>
        <w:spacing w:after="0" w:line="440" w:lineRule="exact"/>
        <w:rPr>
          <w:rFonts w:ascii="宋体" w:hAnsi="宋体"/>
          <w:sz w:val="24"/>
          <w:szCs w:val="24"/>
        </w:rPr>
      </w:pPr>
      <w:r>
        <w:rPr>
          <w:rFonts w:ascii="宋体" w:hAnsi="宋体" w:cs="宋体"/>
          <w:sz w:val="24"/>
          <w:szCs w:val="24"/>
        </w:rPr>
        <w:t>4</w:t>
      </w:r>
      <w:r>
        <w:rPr>
          <w:rFonts w:hint="eastAsia" w:ascii="宋体" w:hAnsi="宋体" w:cs="宋体"/>
          <w:sz w:val="24"/>
          <w:szCs w:val="24"/>
        </w:rPr>
        <w:t>、各病区护士站气体压力报警设备、二级减压箱、气体流量计等设备设施。</w:t>
      </w:r>
    </w:p>
    <w:p>
      <w:pPr>
        <w:pStyle w:val="14"/>
        <w:widowControl/>
        <w:tabs>
          <w:tab w:val="left" w:pos="993"/>
        </w:tabs>
        <w:spacing w:after="0" w:line="440" w:lineRule="exact"/>
        <w:rPr>
          <w:rFonts w:ascii="宋体" w:hAnsi="宋体"/>
          <w:sz w:val="24"/>
          <w:szCs w:val="24"/>
        </w:rPr>
      </w:pPr>
      <w:r>
        <w:rPr>
          <w:rFonts w:ascii="宋体" w:hAnsi="宋体"/>
          <w:sz w:val="24"/>
          <w:szCs w:val="24"/>
        </w:rPr>
        <w:t>5</w:t>
      </w:r>
      <w:r>
        <w:rPr>
          <w:rFonts w:hint="eastAsia" w:ascii="宋体" w:hAnsi="宋体"/>
          <w:sz w:val="24"/>
          <w:szCs w:val="24"/>
        </w:rPr>
        <w:t>、</w:t>
      </w:r>
      <w:r>
        <w:rPr>
          <w:rFonts w:hint="eastAsia" w:ascii="宋体" w:hAnsi="宋体" w:cs="宋体"/>
          <w:sz w:val="24"/>
          <w:szCs w:val="24"/>
        </w:rPr>
        <w:t>定期校验安全阀、压力表；</w:t>
      </w:r>
      <w:r>
        <w:rPr>
          <w:rFonts w:hint="eastAsia" w:ascii="宋体" w:hAnsi="宋体" w:cs="宋体"/>
          <w:sz w:val="24"/>
        </w:rPr>
        <w:t>压力容器使用许可三年复审。</w:t>
      </w:r>
    </w:p>
    <w:p>
      <w:pPr>
        <w:pStyle w:val="14"/>
        <w:widowControl/>
        <w:tabs>
          <w:tab w:val="left" w:pos="993"/>
        </w:tabs>
        <w:spacing w:after="0" w:line="440" w:lineRule="exact"/>
        <w:rPr>
          <w:rFonts w:ascii="宋体" w:hAnsi="宋体" w:cs="宋体"/>
          <w:sz w:val="24"/>
          <w:szCs w:val="20"/>
        </w:rPr>
      </w:pPr>
      <w:r>
        <w:rPr>
          <w:rFonts w:ascii="宋体" w:hAnsi="宋体"/>
          <w:sz w:val="24"/>
          <w:szCs w:val="24"/>
        </w:rPr>
        <w:t>6</w:t>
      </w:r>
      <w:r>
        <w:rPr>
          <w:rFonts w:hint="eastAsia" w:ascii="宋体" w:hAnsi="宋体"/>
          <w:sz w:val="24"/>
          <w:szCs w:val="24"/>
        </w:rPr>
        <w:t>、维修配</w:t>
      </w:r>
      <w:r>
        <w:rPr>
          <w:rFonts w:hint="eastAsia" w:ascii="宋体" w:hAnsi="宋体" w:cs="宋体"/>
          <w:sz w:val="24"/>
          <w:szCs w:val="20"/>
        </w:rPr>
        <w:t>件在1000元以下免费维修，1000元以上零配件收取工本费。</w:t>
      </w:r>
    </w:p>
    <w:p>
      <w:pPr>
        <w:pStyle w:val="14"/>
        <w:widowControl/>
        <w:tabs>
          <w:tab w:val="left" w:pos="993"/>
        </w:tabs>
        <w:spacing w:after="0" w:line="440" w:lineRule="exact"/>
        <w:rPr>
          <w:rFonts w:ascii="宋体" w:hAnsi="宋体" w:cs="宋体"/>
          <w:color w:val="0000FF"/>
          <w:sz w:val="24"/>
          <w:szCs w:val="24"/>
        </w:rPr>
      </w:pPr>
      <w:r>
        <w:rPr>
          <w:rFonts w:hint="eastAsia" w:ascii="宋体" w:hAnsi="宋体" w:cs="宋体"/>
          <w:sz w:val="24"/>
          <w:szCs w:val="20"/>
        </w:rPr>
        <w:t>7、本项目有效期3年，合同一年一签，经考核合格后可续签下一年度服务合同。</w:t>
      </w:r>
      <w:r>
        <w:rPr>
          <w:rFonts w:hint="eastAsia" w:ascii="宋体" w:hAnsi="宋体" w:cs="宋体"/>
          <w:sz w:val="24"/>
          <w:szCs w:val="24"/>
        </w:rPr>
        <w:t xml:space="preserve">第一年服务期限：  </w:t>
      </w:r>
      <w:r>
        <w:rPr>
          <w:rFonts w:ascii="宋体" w:hAnsi="宋体" w:cs="宋体"/>
          <w:sz w:val="24"/>
          <w:szCs w:val="24"/>
        </w:rPr>
        <w:t xml:space="preserve">  </w:t>
      </w:r>
      <w:r>
        <w:rPr>
          <w:rFonts w:hint="eastAsia" w:ascii="宋体" w:hAnsi="宋体" w:cs="宋体"/>
          <w:sz w:val="24"/>
          <w:szCs w:val="24"/>
        </w:rPr>
        <w:t xml:space="preserve">年  月  日起至 </w:t>
      </w:r>
      <w:r>
        <w:rPr>
          <w:rFonts w:ascii="宋体" w:hAnsi="宋体" w:cs="宋体"/>
          <w:sz w:val="24"/>
          <w:szCs w:val="24"/>
        </w:rPr>
        <w:t xml:space="preserve"> </w:t>
      </w:r>
      <w:r>
        <w:rPr>
          <w:rFonts w:hint="eastAsia" w:ascii="宋体" w:hAnsi="宋体" w:cs="宋体"/>
          <w:sz w:val="24"/>
          <w:szCs w:val="24"/>
        </w:rPr>
        <w:t xml:space="preserve">  年  月  日止。</w:t>
      </w:r>
    </w:p>
    <w:p>
      <w:pPr>
        <w:spacing w:line="440" w:lineRule="exact"/>
        <w:rPr>
          <w:rFonts w:ascii="宋体" w:hAnsi="宋体"/>
          <w:b/>
          <w:sz w:val="24"/>
          <w:szCs w:val="24"/>
        </w:rPr>
      </w:pPr>
      <w:r>
        <w:rPr>
          <w:rFonts w:hint="eastAsia" w:ascii="宋体" w:hAnsi="宋体"/>
          <w:b/>
          <w:sz w:val="24"/>
          <w:szCs w:val="24"/>
        </w:rPr>
        <w:t>第五条：服务费标准及付款方式</w:t>
      </w:r>
    </w:p>
    <w:p>
      <w:pPr>
        <w:spacing w:line="440" w:lineRule="exact"/>
        <w:rPr>
          <w:rFonts w:ascii="宋体" w:hAnsi="宋体"/>
          <w:sz w:val="24"/>
          <w:szCs w:val="24"/>
        </w:rPr>
      </w:pPr>
      <w:r>
        <w:rPr>
          <w:rFonts w:hint="eastAsia" w:ascii="宋体" w:hAnsi="宋体"/>
          <w:sz w:val="24"/>
          <w:szCs w:val="24"/>
        </w:rPr>
        <w:t xml:space="preserve">1、 本合同服务费用总额为：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元，大写：           </w:t>
      </w:r>
    </w:p>
    <w:p>
      <w:pPr>
        <w:spacing w:line="440" w:lineRule="exact"/>
        <w:rPr>
          <w:rFonts w:ascii="宋体" w:hAnsi="宋体"/>
          <w:sz w:val="24"/>
          <w:szCs w:val="24"/>
        </w:rPr>
      </w:pPr>
      <w:r>
        <w:rPr>
          <w:rFonts w:hint="eastAsia" w:ascii="宋体" w:hAnsi="宋体"/>
          <w:sz w:val="24"/>
          <w:szCs w:val="24"/>
        </w:rPr>
        <w:t>2、 自合同签订之日起服务生效。</w:t>
      </w:r>
    </w:p>
    <w:p>
      <w:pPr>
        <w:spacing w:line="440" w:lineRule="exact"/>
        <w:rPr>
          <w:rFonts w:ascii="宋体" w:hAnsi="宋体"/>
          <w:sz w:val="24"/>
          <w:szCs w:val="24"/>
        </w:rPr>
      </w:pPr>
      <w:r>
        <w:rPr>
          <w:rFonts w:hint="eastAsia" w:ascii="宋体" w:hAnsi="宋体"/>
          <w:sz w:val="24"/>
          <w:szCs w:val="24"/>
        </w:rPr>
        <w:t>3、 支付方式</w:t>
      </w:r>
    </w:p>
    <w:p>
      <w:pPr>
        <w:spacing w:line="440" w:lineRule="exact"/>
        <w:rPr>
          <w:rFonts w:ascii="宋体" w:hAnsi="宋体"/>
          <w:sz w:val="24"/>
          <w:szCs w:val="24"/>
        </w:rPr>
      </w:pPr>
      <w:r>
        <w:rPr>
          <w:rFonts w:ascii="宋体" w:hAnsi="宋体"/>
          <w:sz w:val="24"/>
          <w:szCs w:val="24"/>
        </w:rPr>
        <w:t xml:space="preserve">3.1 </w:t>
      </w:r>
      <w:r>
        <w:rPr>
          <w:rFonts w:hint="eastAsia" w:ascii="宋体" w:hAnsi="宋体"/>
          <w:sz w:val="24"/>
          <w:szCs w:val="24"/>
        </w:rPr>
        <w:t>甲乙双方合同签订生效后一周内，甲方支付给乙方合同总价的50%，</w:t>
      </w:r>
    </w:p>
    <w:p>
      <w:pPr>
        <w:spacing w:line="440" w:lineRule="exact"/>
        <w:ind w:firstLine="480" w:firstLineChars="200"/>
        <w:rPr>
          <w:rFonts w:ascii="宋体" w:hAnsi="宋体"/>
          <w:sz w:val="24"/>
          <w:szCs w:val="24"/>
        </w:rPr>
      </w:pPr>
      <w:r>
        <w:rPr>
          <w:rFonts w:hint="eastAsia" w:ascii="宋体" w:hAnsi="宋体"/>
          <w:sz w:val="24"/>
          <w:szCs w:val="24"/>
        </w:rPr>
        <w:t>即人民币：        元。</w:t>
      </w:r>
    </w:p>
    <w:p>
      <w:pPr>
        <w:spacing w:line="440" w:lineRule="exact"/>
        <w:rPr>
          <w:rFonts w:ascii="宋体" w:hAnsi="宋体"/>
          <w:sz w:val="24"/>
          <w:szCs w:val="24"/>
        </w:rPr>
      </w:pPr>
      <w:r>
        <w:rPr>
          <w:rFonts w:hint="eastAsia" w:ascii="宋体" w:hAnsi="宋体"/>
          <w:sz w:val="24"/>
          <w:szCs w:val="24"/>
        </w:rPr>
        <w:t>3</w:t>
      </w:r>
      <w:r>
        <w:rPr>
          <w:rFonts w:ascii="宋体" w:hAnsi="宋体"/>
          <w:sz w:val="24"/>
          <w:szCs w:val="24"/>
        </w:rPr>
        <w:t xml:space="preserve">.2 </w:t>
      </w:r>
      <w:r>
        <w:rPr>
          <w:rFonts w:hint="eastAsia" w:ascii="宋体" w:hAnsi="宋体"/>
          <w:sz w:val="24"/>
          <w:szCs w:val="24"/>
        </w:rPr>
        <w:t>合同执行完成六个月后第一周内，甲方支付给乙方剩余合同总价的50%,</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 xml:space="preserve">即人民币：        元。 </w:t>
      </w:r>
    </w:p>
    <w:p>
      <w:pPr>
        <w:spacing w:line="440" w:lineRule="exact"/>
        <w:rPr>
          <w:rFonts w:ascii="宋体" w:hAnsi="宋体" w:cs="宋体"/>
          <w:color w:val="0000FF"/>
          <w:sz w:val="24"/>
          <w:szCs w:val="24"/>
        </w:rPr>
      </w:pPr>
      <w:r>
        <w:rPr>
          <w:rFonts w:hint="eastAsia" w:ascii="宋体" w:hAnsi="宋体"/>
          <w:sz w:val="24"/>
          <w:szCs w:val="24"/>
        </w:rPr>
        <w:t>3</w:t>
      </w:r>
      <w:r>
        <w:rPr>
          <w:rFonts w:ascii="宋体" w:hAnsi="宋体"/>
          <w:sz w:val="24"/>
          <w:szCs w:val="24"/>
        </w:rPr>
        <w:t xml:space="preserve">.3 </w:t>
      </w:r>
      <w:r>
        <w:rPr>
          <w:rFonts w:hint="eastAsia" w:ascii="宋体" w:hAnsi="宋体"/>
          <w:sz w:val="24"/>
          <w:szCs w:val="24"/>
        </w:rPr>
        <w:t>甲方支付款项同时，乙方应向甲方提供等额正规发票。</w:t>
      </w:r>
    </w:p>
    <w:p>
      <w:pPr>
        <w:widowControl/>
        <w:spacing w:line="440" w:lineRule="exact"/>
        <w:rPr>
          <w:rFonts w:ascii="宋体" w:hAnsi="宋体" w:cs="宋体"/>
          <w:b/>
          <w:bCs/>
          <w:kern w:val="0"/>
          <w:sz w:val="24"/>
          <w:szCs w:val="24"/>
        </w:rPr>
      </w:pPr>
      <w:r>
        <w:rPr>
          <w:rFonts w:hint="eastAsia" w:ascii="宋体" w:hAnsi="宋体" w:cs="宋体"/>
          <w:b/>
          <w:bCs/>
          <w:kern w:val="0"/>
          <w:sz w:val="24"/>
          <w:szCs w:val="24"/>
        </w:rPr>
        <w:t>第六条：值守人员工作要求</w:t>
      </w:r>
    </w:p>
    <w:p>
      <w:pPr>
        <w:pStyle w:val="14"/>
        <w:widowControl/>
        <w:tabs>
          <w:tab w:val="left" w:pos="851"/>
          <w:tab w:val="left" w:pos="993"/>
        </w:tabs>
        <w:spacing w:after="0" w:line="440" w:lineRule="exact"/>
        <w:ind w:left="480" w:hanging="480" w:hangingChars="200"/>
        <w:rPr>
          <w:rFonts w:ascii="宋体" w:hAnsi="宋体"/>
          <w:sz w:val="24"/>
          <w:szCs w:val="24"/>
        </w:rPr>
      </w:pPr>
      <w:r>
        <w:rPr>
          <w:rFonts w:hint="eastAsia" w:ascii="宋体" w:hAnsi="宋体"/>
          <w:sz w:val="24"/>
          <w:szCs w:val="24"/>
        </w:rPr>
        <w:t xml:space="preserve">1、 </w:t>
      </w:r>
      <w:r>
        <w:rPr>
          <w:rFonts w:hint="eastAsia" w:ascii="宋体" w:hAnsi="宋体" w:cs="宋体"/>
          <w:sz w:val="24"/>
          <w:szCs w:val="24"/>
        </w:rPr>
        <w:t>驻场值守人员坚守岗位，</w:t>
      </w:r>
      <w:r>
        <w:rPr>
          <w:rFonts w:hint="eastAsia" w:ascii="宋体" w:hAnsi="宋体"/>
          <w:sz w:val="24"/>
          <w:szCs w:val="24"/>
        </w:rPr>
        <w:t>服从甲方及上级的统一领导与正常工作安排，</w:t>
      </w:r>
      <w:r>
        <w:rPr>
          <w:rFonts w:hint="eastAsia" w:ascii="宋体" w:hAnsi="宋体" w:cs="宋体"/>
          <w:sz w:val="24"/>
          <w:szCs w:val="24"/>
        </w:rPr>
        <w:t>接到报修电话后应及时响应，处理故障，保障设备安全运行。</w:t>
      </w:r>
    </w:p>
    <w:p>
      <w:pPr>
        <w:spacing w:line="440" w:lineRule="exact"/>
        <w:ind w:left="480" w:hanging="480" w:hangingChars="200"/>
        <w:rPr>
          <w:rFonts w:ascii="宋体" w:hAnsi="宋体" w:cs="宋体"/>
          <w:b/>
          <w:bCs/>
          <w:sz w:val="24"/>
          <w:szCs w:val="24"/>
        </w:rPr>
      </w:pPr>
      <w:r>
        <w:rPr>
          <w:rFonts w:hint="eastAsia" w:ascii="宋体" w:hAnsi="宋体" w:cs="宋体"/>
          <w:sz w:val="24"/>
          <w:szCs w:val="24"/>
        </w:rPr>
        <w:t>2、 驻场值守人员</w:t>
      </w:r>
      <w:r>
        <w:rPr>
          <w:rFonts w:hint="eastAsia" w:ascii="宋体" w:hAnsi="宋体"/>
          <w:sz w:val="24"/>
          <w:szCs w:val="24"/>
        </w:rPr>
        <w:t>应具备专业的资质证书和上岗证，熟练了解本专业工作技能。</w:t>
      </w:r>
      <w:r>
        <w:rPr>
          <w:rFonts w:hint="eastAsia" w:ascii="宋体" w:hAnsi="宋体" w:cs="宋体"/>
          <w:sz w:val="24"/>
          <w:szCs w:val="24"/>
        </w:rPr>
        <w:t>身体健康、</w:t>
      </w:r>
      <w:r>
        <w:rPr>
          <w:rFonts w:hint="eastAsia" w:ascii="宋体" w:hAnsi="宋体" w:cs="宋体"/>
          <w:sz w:val="24"/>
        </w:rPr>
        <w:t>岗前培训合格。</w:t>
      </w:r>
    </w:p>
    <w:p>
      <w:pPr>
        <w:spacing w:line="440" w:lineRule="exact"/>
        <w:rPr>
          <w:rFonts w:ascii="宋体" w:hAnsi="宋体" w:cs="宋体"/>
          <w:sz w:val="24"/>
          <w:szCs w:val="24"/>
        </w:rPr>
      </w:pPr>
      <w:r>
        <w:rPr>
          <w:rFonts w:hint="eastAsia" w:ascii="宋体" w:hAnsi="宋体" w:cs="宋体"/>
          <w:sz w:val="24"/>
          <w:szCs w:val="24"/>
        </w:rPr>
        <w:t>3、 乙方负责维保范围内全院区医用供气系统日常维修，紧急维修，定期巡检。</w:t>
      </w:r>
    </w:p>
    <w:p>
      <w:pPr>
        <w:spacing w:line="440" w:lineRule="exact"/>
        <w:ind w:left="480" w:hanging="480" w:hangingChars="200"/>
        <w:rPr>
          <w:rFonts w:ascii="宋体" w:hAnsi="宋体" w:cs="宋体"/>
          <w:b/>
          <w:bCs/>
          <w:sz w:val="24"/>
          <w:szCs w:val="24"/>
        </w:rPr>
      </w:pPr>
      <w:r>
        <w:rPr>
          <w:rFonts w:ascii="宋体" w:hAnsi="宋体" w:cs="宋体"/>
          <w:sz w:val="24"/>
          <w:szCs w:val="24"/>
        </w:rPr>
        <w:t>4</w:t>
      </w:r>
      <w:r>
        <w:rPr>
          <w:rFonts w:hint="eastAsia" w:ascii="宋体" w:hAnsi="宋体" w:cs="宋体"/>
          <w:sz w:val="24"/>
          <w:szCs w:val="24"/>
        </w:rPr>
        <w:t>、 驻场值守人员</w:t>
      </w:r>
      <w:r>
        <w:rPr>
          <w:rFonts w:hint="eastAsia" w:ascii="宋体" w:hAnsi="宋体"/>
          <w:sz w:val="24"/>
          <w:szCs w:val="24"/>
        </w:rPr>
        <w:t xml:space="preserve">应在实际工作中按照甲方规定的巡视检查规定和操作规程等 </w:t>
      </w:r>
      <w:r>
        <w:rPr>
          <w:rFonts w:ascii="宋体" w:hAnsi="宋体"/>
          <w:sz w:val="24"/>
          <w:szCs w:val="24"/>
        </w:rPr>
        <w:t xml:space="preserve">       </w:t>
      </w:r>
      <w:r>
        <w:rPr>
          <w:rFonts w:hint="eastAsia" w:ascii="宋体" w:hAnsi="宋体"/>
          <w:sz w:val="24"/>
          <w:szCs w:val="24"/>
        </w:rPr>
        <w:t>规范文件进行检查、维修和记录，对存在问题不能解决的应及时上报。</w:t>
      </w:r>
    </w:p>
    <w:p>
      <w:pPr>
        <w:spacing w:line="440" w:lineRule="exact"/>
        <w:rPr>
          <w:rFonts w:ascii="宋体" w:hAnsi="宋体" w:cs="宋体"/>
          <w:sz w:val="24"/>
          <w:szCs w:val="24"/>
        </w:rPr>
      </w:pPr>
      <w:r>
        <w:rPr>
          <w:rFonts w:ascii="宋体" w:hAnsi="宋体" w:cs="宋体"/>
          <w:sz w:val="24"/>
          <w:szCs w:val="24"/>
        </w:rPr>
        <w:t>5</w:t>
      </w:r>
      <w:r>
        <w:rPr>
          <w:rFonts w:hint="eastAsia" w:ascii="宋体" w:hAnsi="宋体" w:cs="宋体"/>
          <w:sz w:val="24"/>
          <w:szCs w:val="24"/>
        </w:rPr>
        <w:t>、 每月需对设备进行一次全面巡检，巡检内容包括气体管道、阀门、仪表等。</w:t>
      </w:r>
    </w:p>
    <w:p>
      <w:pPr>
        <w:spacing w:line="440" w:lineRule="exact"/>
        <w:ind w:left="480" w:hanging="480" w:hangingChars="200"/>
        <w:rPr>
          <w:rFonts w:ascii="宋体" w:hAnsi="宋体" w:cs="宋体"/>
          <w:sz w:val="24"/>
          <w:szCs w:val="24"/>
        </w:rPr>
      </w:pPr>
      <w:r>
        <w:rPr>
          <w:rFonts w:ascii="宋体" w:hAnsi="宋体" w:cs="宋体"/>
          <w:sz w:val="24"/>
          <w:szCs w:val="24"/>
        </w:rPr>
        <w:t>6</w:t>
      </w:r>
      <w:r>
        <w:rPr>
          <w:rFonts w:hint="eastAsia" w:ascii="宋体" w:hAnsi="宋体" w:cs="宋体"/>
          <w:sz w:val="24"/>
          <w:szCs w:val="24"/>
        </w:rPr>
        <w:t>、 每年进行一次管道检验，检验内容包括管道泄漏性检查、阀门灵敏性检查、管道标识检查等。</w:t>
      </w:r>
    </w:p>
    <w:p>
      <w:pPr>
        <w:pStyle w:val="43"/>
        <w:numPr>
          <w:ilvl w:val="0"/>
          <w:numId w:val="8"/>
        </w:numPr>
        <w:spacing w:line="440" w:lineRule="exact"/>
        <w:ind w:firstLineChars="0"/>
        <w:rPr>
          <w:rFonts w:ascii="宋体" w:hAnsi="宋体" w:cs="宋体"/>
          <w:sz w:val="24"/>
          <w:szCs w:val="24"/>
        </w:rPr>
      </w:pPr>
      <w:r>
        <w:rPr>
          <w:rFonts w:hint="eastAsia" w:ascii="宋体" w:hAnsi="宋体" w:cs="宋体"/>
          <w:sz w:val="24"/>
          <w:szCs w:val="24"/>
        </w:rPr>
        <w:t xml:space="preserve"> 每次巡查和检测应以书面形式，上交甲方负责人，以便随时查阅。</w:t>
      </w:r>
    </w:p>
    <w:p>
      <w:pPr>
        <w:spacing w:line="440" w:lineRule="exact"/>
        <w:rPr>
          <w:rFonts w:ascii="宋体" w:hAnsi="宋体" w:cs="宋体"/>
          <w:sz w:val="24"/>
          <w:szCs w:val="24"/>
        </w:rPr>
      </w:pPr>
      <w:r>
        <w:rPr>
          <w:rFonts w:hint="eastAsia" w:ascii="宋体" w:hAnsi="宋体" w:cs="宋体"/>
          <w:sz w:val="24"/>
          <w:szCs w:val="24"/>
        </w:rPr>
        <w:t>8、 每次巡查需要填写规范的巡查记录表。</w:t>
      </w:r>
    </w:p>
    <w:p>
      <w:pPr>
        <w:spacing w:line="440" w:lineRule="exact"/>
        <w:ind w:left="480" w:hanging="480" w:hangingChars="200"/>
        <w:rPr>
          <w:rFonts w:ascii="宋体" w:hAnsi="宋体" w:cs="宋体"/>
          <w:sz w:val="24"/>
          <w:szCs w:val="24"/>
        </w:rPr>
      </w:pPr>
      <w:r>
        <w:rPr>
          <w:rFonts w:ascii="宋体" w:hAnsi="宋体" w:cs="宋体"/>
          <w:sz w:val="24"/>
          <w:szCs w:val="24"/>
        </w:rPr>
        <w:t>9</w:t>
      </w:r>
      <w:r>
        <w:rPr>
          <w:rFonts w:hint="eastAsia" w:ascii="宋体" w:hAnsi="宋体" w:cs="宋体"/>
          <w:sz w:val="24"/>
          <w:szCs w:val="24"/>
        </w:rPr>
        <w:t>、 驻场值守人员必须掌握甲方医用气体系统运行情况，如发现紧急问题时要立即汇报甲方，提供第一手资料，甲方可根据汇报情况确定维修或抢修方案及施工厂家。</w:t>
      </w:r>
    </w:p>
    <w:p>
      <w:pPr>
        <w:spacing w:line="440" w:lineRule="exact"/>
        <w:ind w:left="480" w:hanging="480" w:hangingChars="200"/>
        <w:rPr>
          <w:rFonts w:ascii="宋体" w:hAnsi="宋体" w:cs="宋体"/>
          <w:sz w:val="24"/>
          <w:szCs w:val="24"/>
        </w:rPr>
      </w:pPr>
      <w:r>
        <w:rPr>
          <w:rFonts w:ascii="宋体" w:hAnsi="宋体" w:cs="宋体"/>
          <w:sz w:val="24"/>
          <w:szCs w:val="24"/>
        </w:rPr>
        <w:t>10</w:t>
      </w:r>
      <w:r>
        <w:rPr>
          <w:rFonts w:hint="eastAsia" w:ascii="宋体" w:hAnsi="宋体" w:cs="宋体"/>
          <w:sz w:val="24"/>
          <w:szCs w:val="24"/>
        </w:rPr>
        <w:t>、</w:t>
      </w:r>
      <w:r>
        <w:rPr>
          <w:rFonts w:hint="eastAsia" w:ascii="宋体" w:hAnsi="宋体"/>
          <w:sz w:val="24"/>
          <w:szCs w:val="24"/>
        </w:rPr>
        <w:t>乙方对所辖设备的安全管理以及安全运行负有全部责任，因工作人员操作错误或不正当操作等不当操作运行造成本运行系统功能缺失或人身安全事故所造成的严重影响以及产生的不良后果承担其全部责任。</w:t>
      </w:r>
    </w:p>
    <w:p>
      <w:pPr>
        <w:pStyle w:val="14"/>
        <w:widowControl/>
        <w:tabs>
          <w:tab w:val="left" w:pos="851"/>
          <w:tab w:val="left" w:pos="993"/>
        </w:tabs>
        <w:spacing w:after="0" w:line="440" w:lineRule="exact"/>
        <w:rPr>
          <w:rFonts w:ascii="宋体" w:hAnsi="宋体"/>
          <w:sz w:val="24"/>
          <w:szCs w:val="24"/>
        </w:rPr>
      </w:pPr>
      <w:r>
        <w:rPr>
          <w:rFonts w:ascii="宋体" w:hAnsi="宋体"/>
          <w:sz w:val="24"/>
          <w:szCs w:val="24"/>
        </w:rPr>
        <w:t>11</w:t>
      </w:r>
      <w:r>
        <w:rPr>
          <w:rFonts w:hint="eastAsia" w:ascii="宋体" w:hAnsi="宋体"/>
          <w:sz w:val="24"/>
          <w:szCs w:val="24"/>
        </w:rPr>
        <w:t>、</w:t>
      </w:r>
      <w:r>
        <w:rPr>
          <w:rFonts w:hint="eastAsia" w:ascii="宋体" w:hAnsi="宋体" w:cs="宋体"/>
          <w:b/>
          <w:sz w:val="24"/>
        </w:rPr>
        <w:t>乙方须完成好</w:t>
      </w:r>
      <w:r>
        <w:rPr>
          <w:rFonts w:hint="eastAsia" w:ascii="宋体" w:hAnsi="宋体" w:cs="宋体"/>
          <w:sz w:val="24"/>
          <w:szCs w:val="24"/>
        </w:rPr>
        <w:t>甲方临时</w:t>
      </w:r>
      <w:r>
        <w:rPr>
          <w:rFonts w:hint="eastAsia" w:hAnsi="宋体" w:cs="宋体"/>
          <w:sz w:val="24"/>
          <w:szCs w:val="24"/>
        </w:rPr>
        <w:t>交代的</w:t>
      </w:r>
      <w:r>
        <w:rPr>
          <w:rFonts w:hint="eastAsia" w:ascii="宋体" w:hAnsi="宋体" w:cs="宋体"/>
          <w:sz w:val="24"/>
          <w:szCs w:val="24"/>
        </w:rPr>
        <w:t>医用气体维修工作。</w:t>
      </w:r>
    </w:p>
    <w:p>
      <w:pPr>
        <w:pStyle w:val="14"/>
        <w:widowControl/>
        <w:tabs>
          <w:tab w:val="left" w:pos="851"/>
          <w:tab w:val="left" w:pos="993"/>
        </w:tabs>
        <w:spacing w:after="0" w:line="440" w:lineRule="exact"/>
        <w:rPr>
          <w:rFonts w:ascii="宋体" w:hAnsi="宋体"/>
          <w:sz w:val="24"/>
          <w:szCs w:val="24"/>
        </w:rPr>
      </w:pPr>
    </w:p>
    <w:p>
      <w:pPr>
        <w:pStyle w:val="14"/>
        <w:tabs>
          <w:tab w:val="left" w:pos="1080"/>
          <w:tab w:val="left" w:pos="1134"/>
        </w:tabs>
        <w:spacing w:after="0" w:line="440" w:lineRule="exact"/>
        <w:rPr>
          <w:rFonts w:ascii="宋体" w:hAnsi="宋体" w:cs="宋体"/>
          <w:sz w:val="24"/>
          <w:szCs w:val="24"/>
        </w:rPr>
      </w:pPr>
    </w:p>
    <w:p>
      <w:pPr>
        <w:widowControl/>
        <w:spacing w:line="440" w:lineRule="exact"/>
        <w:rPr>
          <w:rFonts w:ascii="宋体" w:hAnsi="宋体" w:cs="宋体"/>
          <w:b/>
          <w:bCs/>
          <w:kern w:val="0"/>
          <w:sz w:val="24"/>
          <w:szCs w:val="24"/>
        </w:rPr>
      </w:pPr>
      <w:r>
        <w:rPr>
          <w:rFonts w:hint="eastAsia" w:ascii="宋体" w:hAnsi="宋体" w:cs="宋体"/>
          <w:b/>
          <w:bCs/>
          <w:kern w:val="0"/>
          <w:sz w:val="24"/>
          <w:szCs w:val="24"/>
        </w:rPr>
        <w:t>第七条：甲方的权利和义务</w:t>
      </w:r>
    </w:p>
    <w:p>
      <w:pPr>
        <w:spacing w:line="440" w:lineRule="exact"/>
        <w:ind w:left="480" w:hanging="480" w:hangingChars="200"/>
        <w:rPr>
          <w:rFonts w:ascii="宋体" w:hAnsi="宋体" w:cs="宋体"/>
          <w:sz w:val="24"/>
          <w:szCs w:val="24"/>
        </w:rPr>
      </w:pPr>
      <w:r>
        <w:rPr>
          <w:rFonts w:ascii="宋体" w:hAnsi="宋体" w:cs="宋体"/>
          <w:sz w:val="24"/>
          <w:szCs w:val="24"/>
        </w:rPr>
        <w:t>1</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甲方有权按照本院制定的各项规章制度及本项目的服务内容与工作要求，对乙方工作人员进行日常管理、监督、检查与考核。</w:t>
      </w:r>
    </w:p>
    <w:p>
      <w:pPr>
        <w:spacing w:line="440" w:lineRule="exact"/>
        <w:ind w:left="480" w:hanging="480" w:hangingChars="200"/>
        <w:rPr>
          <w:rFonts w:ascii="宋体" w:hAnsi="宋体" w:cs="宋体"/>
          <w:sz w:val="24"/>
          <w:szCs w:val="24"/>
        </w:rPr>
      </w:pPr>
      <w:r>
        <w:rPr>
          <w:rFonts w:hint="eastAsia" w:ascii="宋体" w:hAnsi="宋体" w:cs="宋体"/>
          <w:sz w:val="24"/>
          <w:szCs w:val="24"/>
        </w:rPr>
        <w:t>2、 甲方有权要求明确工作人员的工作职责，要求乙方按照四班三运转提交排班表，合理安排乙方工作人员的上班时间。</w:t>
      </w:r>
    </w:p>
    <w:p>
      <w:pPr>
        <w:pStyle w:val="14"/>
        <w:widowControl/>
        <w:tabs>
          <w:tab w:val="left" w:pos="993"/>
        </w:tabs>
        <w:spacing w:after="0" w:line="440" w:lineRule="exact"/>
        <w:ind w:left="480" w:hanging="480" w:hangingChars="200"/>
        <w:rPr>
          <w:rFonts w:ascii="宋体" w:hAnsi="宋体" w:cs="宋体"/>
          <w:sz w:val="24"/>
          <w:szCs w:val="24"/>
        </w:rPr>
      </w:pPr>
      <w:r>
        <w:rPr>
          <w:rFonts w:hint="eastAsia" w:ascii="宋体" w:hAnsi="宋体" w:cs="宋体"/>
          <w:sz w:val="24"/>
          <w:szCs w:val="24"/>
        </w:rPr>
        <w:t>3、 甲方有权向乙方反馈其工作人员的工作表现及遵章守纪情况。如需增减人员时，双方协商解决。</w:t>
      </w:r>
    </w:p>
    <w:p>
      <w:pPr>
        <w:pStyle w:val="14"/>
        <w:widowControl/>
        <w:tabs>
          <w:tab w:val="left" w:pos="993"/>
        </w:tabs>
        <w:spacing w:after="0" w:line="440" w:lineRule="exact"/>
        <w:rPr>
          <w:rFonts w:ascii="宋体" w:hAnsi="宋体" w:cs="宋体"/>
          <w:sz w:val="24"/>
          <w:szCs w:val="24"/>
        </w:rPr>
      </w:pPr>
      <w:r>
        <w:rPr>
          <w:rFonts w:hint="eastAsia" w:ascii="宋体" w:hAnsi="宋体" w:cs="宋体"/>
          <w:sz w:val="24"/>
          <w:szCs w:val="24"/>
        </w:rPr>
        <w:t>4、 甲方为乙方工作人员提供必要的工作环境、劳保及工具。</w:t>
      </w:r>
    </w:p>
    <w:p>
      <w:pPr>
        <w:pStyle w:val="14"/>
        <w:widowControl/>
        <w:tabs>
          <w:tab w:val="left" w:pos="993"/>
        </w:tabs>
        <w:spacing w:after="0" w:line="440" w:lineRule="exact"/>
        <w:rPr>
          <w:rFonts w:ascii="宋体" w:hAnsi="宋体" w:cs="宋体"/>
          <w:sz w:val="24"/>
          <w:szCs w:val="24"/>
        </w:rPr>
      </w:pPr>
      <w:r>
        <w:rPr>
          <w:rFonts w:hint="eastAsia" w:ascii="宋体" w:hAnsi="宋体" w:cs="宋体"/>
          <w:sz w:val="24"/>
          <w:szCs w:val="24"/>
        </w:rPr>
        <w:t>5、 甲方为乙方工作人员协助办理工作餐票。</w:t>
      </w:r>
    </w:p>
    <w:p>
      <w:pPr>
        <w:pStyle w:val="14"/>
        <w:widowControl/>
        <w:tabs>
          <w:tab w:val="left" w:pos="993"/>
        </w:tabs>
        <w:spacing w:after="0" w:line="440" w:lineRule="exact"/>
        <w:rPr>
          <w:rFonts w:ascii="宋体" w:hAnsi="宋体" w:cs="宋体"/>
          <w:sz w:val="24"/>
          <w:szCs w:val="24"/>
        </w:rPr>
      </w:pPr>
      <w:r>
        <w:rPr>
          <w:rFonts w:hint="eastAsia" w:ascii="宋体" w:hAnsi="宋体" w:cs="宋体"/>
          <w:sz w:val="24"/>
          <w:szCs w:val="24"/>
        </w:rPr>
        <w:t>6、 甲方按时支付乙方维护值守服务费用。</w:t>
      </w:r>
    </w:p>
    <w:p>
      <w:pPr>
        <w:widowControl/>
        <w:spacing w:line="440" w:lineRule="exact"/>
        <w:rPr>
          <w:rFonts w:ascii="宋体" w:hAnsi="宋体" w:cs="宋体"/>
          <w:b/>
          <w:bCs/>
          <w:kern w:val="0"/>
          <w:sz w:val="24"/>
          <w:szCs w:val="24"/>
        </w:rPr>
      </w:pPr>
      <w:r>
        <w:rPr>
          <w:rFonts w:hint="eastAsia" w:ascii="宋体" w:hAnsi="宋体" w:cs="宋体"/>
          <w:b/>
          <w:bCs/>
          <w:kern w:val="0"/>
          <w:sz w:val="24"/>
          <w:szCs w:val="24"/>
        </w:rPr>
        <w:t>第八条：乙方的权利和义务</w:t>
      </w:r>
    </w:p>
    <w:p>
      <w:pPr>
        <w:pStyle w:val="14"/>
        <w:widowControl/>
        <w:tabs>
          <w:tab w:val="left" w:pos="993"/>
        </w:tabs>
        <w:spacing w:after="0" w:line="440" w:lineRule="exact"/>
        <w:ind w:left="480" w:hanging="480" w:hangingChars="200"/>
        <w:rPr>
          <w:rFonts w:ascii="宋体" w:hAnsi="宋体" w:cs="宋体"/>
          <w:sz w:val="24"/>
          <w:szCs w:val="24"/>
        </w:rPr>
      </w:pPr>
      <w:r>
        <w:rPr>
          <w:rFonts w:hint="eastAsia" w:ascii="宋体" w:hAnsi="宋体" w:cs="宋体"/>
          <w:sz w:val="24"/>
          <w:szCs w:val="24"/>
        </w:rPr>
        <w:t>1、</w:t>
      </w:r>
      <w:r>
        <w:rPr>
          <w:rFonts w:ascii="宋体" w:hAnsi="宋体" w:cs="宋体"/>
          <w:sz w:val="24"/>
          <w:szCs w:val="24"/>
        </w:rPr>
        <w:t xml:space="preserve"> </w:t>
      </w:r>
      <w:r>
        <w:rPr>
          <w:rFonts w:hint="eastAsia" w:ascii="宋体" w:hAnsi="宋体" w:cs="宋体"/>
          <w:sz w:val="24"/>
          <w:szCs w:val="24"/>
        </w:rPr>
        <w:t>乙方工作人员应服从甲方工作安排，能够胜任岗位工作，并将上岗资质向乙方报备。</w:t>
      </w:r>
    </w:p>
    <w:p>
      <w:pPr>
        <w:pStyle w:val="14"/>
        <w:widowControl/>
        <w:tabs>
          <w:tab w:val="left" w:pos="993"/>
        </w:tabs>
        <w:spacing w:after="0" w:line="440" w:lineRule="exact"/>
        <w:rPr>
          <w:rFonts w:ascii="宋体" w:hAnsi="宋体" w:cs="宋体"/>
          <w:sz w:val="24"/>
          <w:szCs w:val="24"/>
        </w:rPr>
      </w:pPr>
      <w:r>
        <w:rPr>
          <w:rFonts w:hint="eastAsia" w:ascii="宋体" w:hAnsi="宋体" w:cs="宋体"/>
          <w:sz w:val="24"/>
          <w:szCs w:val="24"/>
        </w:rPr>
        <w:t>2、 乙方与驻场人员签订劳动合同，相关社会保险等手续齐备。</w:t>
      </w:r>
    </w:p>
    <w:p>
      <w:pPr>
        <w:pStyle w:val="14"/>
        <w:widowControl/>
        <w:tabs>
          <w:tab w:val="left" w:pos="993"/>
        </w:tabs>
        <w:spacing w:after="0" w:line="440" w:lineRule="exact"/>
        <w:rPr>
          <w:rFonts w:ascii="宋体" w:hAnsi="宋体" w:cs="宋体"/>
          <w:sz w:val="24"/>
          <w:szCs w:val="24"/>
        </w:rPr>
      </w:pPr>
      <w:r>
        <w:rPr>
          <w:rFonts w:hint="eastAsia" w:ascii="宋体" w:hAnsi="宋体" w:cs="宋体"/>
          <w:sz w:val="24"/>
          <w:szCs w:val="24"/>
        </w:rPr>
        <w:t>3、 乙方每月按时发放驻场人员的当月工资。</w:t>
      </w:r>
    </w:p>
    <w:p>
      <w:pPr>
        <w:pStyle w:val="14"/>
        <w:widowControl/>
        <w:tabs>
          <w:tab w:val="left" w:pos="993"/>
        </w:tabs>
        <w:spacing w:after="0" w:line="440" w:lineRule="exact"/>
        <w:ind w:left="480" w:hanging="480" w:hangingChars="200"/>
        <w:rPr>
          <w:rFonts w:ascii="宋体" w:hAnsi="宋体" w:cs="宋体"/>
          <w:sz w:val="24"/>
          <w:szCs w:val="24"/>
        </w:rPr>
      </w:pPr>
      <w:r>
        <w:rPr>
          <w:rFonts w:hint="eastAsia" w:ascii="宋体" w:hAnsi="宋体" w:cs="宋体"/>
          <w:sz w:val="24"/>
          <w:szCs w:val="24"/>
        </w:rPr>
        <w:t>4、 乙方驻场人员在甲方工作期间必须遵守国家法律、法规及甲方制定的各项规章制度。</w:t>
      </w:r>
    </w:p>
    <w:p>
      <w:pPr>
        <w:pStyle w:val="14"/>
        <w:widowControl/>
        <w:tabs>
          <w:tab w:val="left" w:pos="993"/>
        </w:tabs>
        <w:spacing w:after="0" w:line="440" w:lineRule="exact"/>
        <w:rPr>
          <w:rFonts w:ascii="宋体" w:hAnsi="宋体" w:cs="宋体"/>
          <w:sz w:val="24"/>
          <w:szCs w:val="24"/>
        </w:rPr>
      </w:pPr>
      <w:r>
        <w:rPr>
          <w:rFonts w:hint="eastAsia" w:ascii="宋体" w:hAnsi="宋体" w:cs="宋体"/>
          <w:sz w:val="24"/>
          <w:szCs w:val="24"/>
        </w:rPr>
        <w:t>5、 乙方应每月对工作人员工作表现情况进行考核，并将考核结果报甲方备查。</w:t>
      </w:r>
    </w:p>
    <w:p>
      <w:pPr>
        <w:pStyle w:val="14"/>
        <w:widowControl/>
        <w:tabs>
          <w:tab w:val="left" w:pos="993"/>
        </w:tabs>
        <w:spacing w:after="0" w:line="440" w:lineRule="exact"/>
        <w:ind w:left="480" w:hanging="480" w:hangingChars="200"/>
        <w:rPr>
          <w:rFonts w:ascii="宋体" w:hAnsi="宋体" w:cs="宋体"/>
          <w:sz w:val="24"/>
          <w:szCs w:val="24"/>
        </w:rPr>
      </w:pPr>
      <w:r>
        <w:rPr>
          <w:rFonts w:ascii="宋体" w:hAnsi="宋体" w:cs="宋体"/>
          <w:sz w:val="24"/>
          <w:szCs w:val="24"/>
        </w:rPr>
        <w:t>6</w:t>
      </w:r>
      <w:r>
        <w:rPr>
          <w:rFonts w:hint="eastAsia" w:ascii="宋体" w:hAnsi="宋体" w:cs="宋体"/>
          <w:sz w:val="24"/>
          <w:szCs w:val="24"/>
        </w:rPr>
        <w:t>、 乙方人员在离开时，必须将甲方的劳动工具及甲方配备的物品交还甲方，如发生丢失和损坏，应照价赔偿。</w:t>
      </w:r>
    </w:p>
    <w:p>
      <w:pPr>
        <w:widowControl/>
        <w:spacing w:line="440" w:lineRule="exact"/>
        <w:rPr>
          <w:rFonts w:ascii="宋体" w:hAnsi="宋体" w:cs="宋体"/>
          <w:b/>
          <w:bCs/>
          <w:kern w:val="0"/>
          <w:sz w:val="24"/>
          <w:szCs w:val="24"/>
        </w:rPr>
      </w:pPr>
      <w:r>
        <w:rPr>
          <w:rFonts w:hint="eastAsia" w:ascii="宋体" w:hAnsi="宋体" w:cs="宋体"/>
          <w:b/>
          <w:bCs/>
          <w:kern w:val="0"/>
          <w:sz w:val="24"/>
          <w:szCs w:val="24"/>
        </w:rPr>
        <w:t>第九条：遇有下列情形之一时，甲方根据客观事实有权退回乙方人员</w:t>
      </w:r>
    </w:p>
    <w:p>
      <w:pPr>
        <w:pStyle w:val="14"/>
        <w:widowControl/>
        <w:tabs>
          <w:tab w:val="left" w:pos="993"/>
        </w:tabs>
        <w:spacing w:after="0" w:line="440" w:lineRule="exact"/>
        <w:rPr>
          <w:rFonts w:ascii="宋体" w:hAnsi="宋体" w:cs="宋体"/>
          <w:sz w:val="24"/>
          <w:szCs w:val="24"/>
        </w:rPr>
      </w:pPr>
      <w:r>
        <w:rPr>
          <w:rFonts w:hint="eastAsia" w:ascii="宋体" w:hAnsi="宋体" w:cs="宋体"/>
          <w:sz w:val="24"/>
          <w:szCs w:val="24"/>
        </w:rPr>
        <w:t>1、 乙方驻场人员在工作中，工作能力满足不了实际工作需求。</w:t>
      </w:r>
    </w:p>
    <w:p>
      <w:pPr>
        <w:pStyle w:val="14"/>
        <w:widowControl/>
        <w:tabs>
          <w:tab w:val="left" w:pos="993"/>
        </w:tabs>
        <w:spacing w:after="0" w:line="440" w:lineRule="exact"/>
        <w:rPr>
          <w:rFonts w:ascii="宋体" w:hAnsi="宋体" w:cs="宋体"/>
          <w:sz w:val="24"/>
          <w:szCs w:val="24"/>
        </w:rPr>
      </w:pPr>
      <w:r>
        <w:rPr>
          <w:rFonts w:hint="eastAsia" w:ascii="宋体" w:hAnsi="宋体" w:cs="宋体"/>
          <w:sz w:val="24"/>
          <w:szCs w:val="24"/>
        </w:rPr>
        <w:t>2、 乙方驻场人员在工作中严重失职，给甲方造成重大损失。</w:t>
      </w:r>
    </w:p>
    <w:p>
      <w:pPr>
        <w:pStyle w:val="14"/>
        <w:widowControl/>
        <w:tabs>
          <w:tab w:val="left" w:pos="993"/>
        </w:tabs>
        <w:spacing w:after="0" w:line="440" w:lineRule="exact"/>
        <w:rPr>
          <w:rFonts w:ascii="宋体" w:hAnsi="宋体" w:cs="宋体"/>
          <w:sz w:val="24"/>
          <w:szCs w:val="24"/>
        </w:rPr>
      </w:pPr>
      <w:r>
        <w:rPr>
          <w:rFonts w:hint="eastAsia" w:ascii="宋体" w:hAnsi="宋体" w:cs="宋体"/>
          <w:sz w:val="24"/>
          <w:szCs w:val="24"/>
        </w:rPr>
        <w:t>3、 乙方驻场人员违反甲方的规章制度及劳动纪律。</w:t>
      </w:r>
    </w:p>
    <w:p>
      <w:pPr>
        <w:pStyle w:val="14"/>
        <w:widowControl/>
        <w:tabs>
          <w:tab w:val="left" w:pos="993"/>
        </w:tabs>
        <w:spacing w:after="0" w:line="440" w:lineRule="exact"/>
        <w:ind w:left="480" w:hanging="480" w:hangingChars="200"/>
        <w:rPr>
          <w:rFonts w:ascii="宋体" w:hAnsi="宋体" w:cs="宋体"/>
          <w:sz w:val="24"/>
          <w:szCs w:val="24"/>
        </w:rPr>
      </w:pPr>
      <w:r>
        <w:rPr>
          <w:rFonts w:hint="eastAsia" w:ascii="宋体" w:hAnsi="宋体" w:cs="宋体"/>
          <w:sz w:val="24"/>
          <w:szCs w:val="24"/>
        </w:rPr>
        <w:t>4、 乙方驻场人员违反国家法律法规，被处以行政拘留或涉嫌刑事犯罪的。</w:t>
      </w:r>
    </w:p>
    <w:p>
      <w:pPr>
        <w:widowControl/>
        <w:spacing w:line="440" w:lineRule="exact"/>
        <w:rPr>
          <w:rFonts w:ascii="宋体" w:hAnsi="宋体" w:cs="宋体"/>
          <w:b/>
          <w:bCs/>
          <w:kern w:val="0"/>
          <w:sz w:val="24"/>
          <w:szCs w:val="24"/>
        </w:rPr>
      </w:pPr>
      <w:r>
        <w:rPr>
          <w:rFonts w:hint="eastAsia" w:ascii="宋体" w:hAnsi="宋体" w:cs="宋体"/>
          <w:b/>
          <w:bCs/>
          <w:kern w:val="0"/>
          <w:sz w:val="24"/>
          <w:szCs w:val="24"/>
        </w:rPr>
        <w:t>第十条：违约责任</w:t>
      </w:r>
    </w:p>
    <w:p>
      <w:pPr>
        <w:pStyle w:val="2"/>
        <w:spacing w:line="440" w:lineRule="exact"/>
        <w:ind w:left="480" w:hanging="480" w:hangingChars="200"/>
        <w:rPr>
          <w:rFonts w:ascii="宋体" w:hAnsi="宋体"/>
          <w:sz w:val="24"/>
          <w:szCs w:val="24"/>
        </w:rPr>
      </w:pPr>
      <w:r>
        <w:rPr>
          <w:rFonts w:hint="eastAsia" w:ascii="宋体" w:hAnsi="宋体"/>
          <w:sz w:val="24"/>
          <w:szCs w:val="24"/>
        </w:rPr>
        <w:t>1、 在合同有效期内，任何一方在无过错的情况下单方解除合同，应承担违约责任，向对方支付违约金。违约金额为</w:t>
      </w:r>
      <w:r>
        <w:rPr>
          <w:rFonts w:ascii="宋体" w:hAnsi="宋体"/>
          <w:sz w:val="24"/>
          <w:szCs w:val="24"/>
          <w:u w:val="single"/>
        </w:rPr>
        <w:t xml:space="preserve">          </w:t>
      </w:r>
      <w:r>
        <w:rPr>
          <w:rFonts w:hint="eastAsia" w:ascii="宋体" w:hAnsi="宋体"/>
          <w:sz w:val="24"/>
          <w:szCs w:val="24"/>
        </w:rPr>
        <w:t xml:space="preserve">元（大写： </w:t>
      </w:r>
      <w:r>
        <w:rPr>
          <w:rFonts w:ascii="宋体" w:hAnsi="宋体"/>
          <w:sz w:val="24"/>
          <w:szCs w:val="24"/>
        </w:rPr>
        <w:t xml:space="preserve">      </w:t>
      </w:r>
      <w:r>
        <w:rPr>
          <w:rFonts w:hint="eastAsia" w:ascii="宋体" w:hAnsi="宋体"/>
          <w:sz w:val="24"/>
          <w:szCs w:val="24"/>
        </w:rPr>
        <w:t>）。</w:t>
      </w:r>
    </w:p>
    <w:p>
      <w:pPr>
        <w:tabs>
          <w:tab w:val="left" w:pos="993"/>
        </w:tabs>
        <w:spacing w:line="440" w:lineRule="exact"/>
        <w:ind w:left="480" w:hanging="480" w:hangingChars="200"/>
        <w:rPr>
          <w:rFonts w:ascii="宋体" w:hAnsi="宋体"/>
          <w:sz w:val="24"/>
          <w:szCs w:val="24"/>
        </w:rPr>
      </w:pPr>
      <w:r>
        <w:rPr>
          <w:rFonts w:hint="eastAsia" w:ascii="宋体" w:hAnsi="宋体"/>
          <w:sz w:val="24"/>
          <w:szCs w:val="24"/>
        </w:rPr>
        <w:t xml:space="preserve">2、 甲方迟延支付维护值守服务费超过一个月，乙方有权解除合同，并要求甲方 </w:t>
      </w:r>
      <w:r>
        <w:rPr>
          <w:rFonts w:ascii="宋体" w:hAnsi="宋体"/>
          <w:sz w:val="24"/>
          <w:szCs w:val="24"/>
        </w:rPr>
        <w:t xml:space="preserve">    </w:t>
      </w:r>
      <w:r>
        <w:rPr>
          <w:rFonts w:hint="eastAsia" w:ascii="宋体" w:hAnsi="宋体"/>
          <w:sz w:val="24"/>
          <w:szCs w:val="24"/>
        </w:rPr>
        <w:t>承担违约责任，支付违约金（依照具体情况双方协商）。</w:t>
      </w:r>
    </w:p>
    <w:p>
      <w:pPr>
        <w:tabs>
          <w:tab w:val="left" w:pos="993"/>
        </w:tabs>
        <w:spacing w:line="440" w:lineRule="exact"/>
        <w:ind w:left="480" w:hanging="480" w:hangingChars="200"/>
        <w:rPr>
          <w:rFonts w:ascii="宋体" w:hAnsi="宋体"/>
          <w:sz w:val="24"/>
          <w:szCs w:val="24"/>
        </w:rPr>
      </w:pPr>
      <w:r>
        <w:rPr>
          <w:rFonts w:hint="eastAsia" w:ascii="宋体" w:hAnsi="宋体"/>
          <w:sz w:val="24"/>
          <w:szCs w:val="24"/>
        </w:rPr>
        <w:t>3、 乙方驻场人员在工作中严重失职或违反甲方规章制度及劳动纪律，给甲方造成重大损失的，乙方应当全额退还甲方已支付的服务费用并赔偿因此给甲方造成的一切经济损失（包括直接损失和间接损失）。</w:t>
      </w:r>
    </w:p>
    <w:p>
      <w:pPr>
        <w:tabs>
          <w:tab w:val="left" w:pos="993"/>
        </w:tabs>
        <w:spacing w:line="440" w:lineRule="exact"/>
        <w:ind w:left="480" w:hanging="480" w:hangingChars="200"/>
        <w:rPr>
          <w:rFonts w:ascii="宋体" w:hAnsi="宋体"/>
          <w:sz w:val="24"/>
          <w:szCs w:val="24"/>
        </w:rPr>
      </w:pPr>
      <w:r>
        <w:rPr>
          <w:rFonts w:ascii="宋体" w:hAnsi="宋体"/>
          <w:sz w:val="24"/>
          <w:szCs w:val="24"/>
        </w:rPr>
        <w:t>4</w:t>
      </w:r>
      <w:r>
        <w:rPr>
          <w:rFonts w:hint="eastAsia" w:ascii="宋体" w:hAnsi="宋体"/>
          <w:sz w:val="24"/>
          <w:szCs w:val="24"/>
        </w:rPr>
        <w:t>、 乙方在收到甲方支付的维护值守服务费后，未及时向其工作人员发放工资，由此产生的一切责任和费用由乙方承担，与甲方无关。</w:t>
      </w:r>
    </w:p>
    <w:p>
      <w:pPr>
        <w:widowControl/>
        <w:spacing w:line="440" w:lineRule="exact"/>
        <w:rPr>
          <w:rFonts w:ascii="宋体" w:hAnsi="宋体" w:cs="宋体"/>
          <w:b/>
          <w:bCs/>
          <w:kern w:val="0"/>
          <w:sz w:val="24"/>
          <w:szCs w:val="24"/>
        </w:rPr>
      </w:pPr>
      <w:r>
        <w:rPr>
          <w:rFonts w:hint="eastAsia" w:ascii="宋体" w:hAnsi="宋体" w:cs="宋体"/>
          <w:b/>
          <w:bCs/>
          <w:kern w:val="0"/>
          <w:sz w:val="24"/>
          <w:szCs w:val="24"/>
        </w:rPr>
        <w:t>第十一条：补充与附件</w:t>
      </w:r>
    </w:p>
    <w:p>
      <w:pPr>
        <w:spacing w:line="440" w:lineRule="exact"/>
        <w:ind w:firstLine="480" w:firstLineChars="200"/>
        <w:rPr>
          <w:rFonts w:ascii="宋体" w:hAnsi="宋体"/>
          <w:sz w:val="24"/>
          <w:szCs w:val="24"/>
        </w:rPr>
      </w:pPr>
      <w:r>
        <w:rPr>
          <w:rFonts w:hint="eastAsia" w:ascii="宋体" w:hAnsi="宋体"/>
          <w:sz w:val="24"/>
          <w:szCs w:val="24"/>
        </w:rPr>
        <w:t>本合同未尽事宜，按照有关法律、法规执行，法律、法规未做规定的，甲乙双方可达成书面补充合同。本合同的补充合同和附件均为本合同不可分割的组成部分，与本合同有具有同等法律效力。</w:t>
      </w:r>
    </w:p>
    <w:p>
      <w:pPr>
        <w:widowControl/>
        <w:spacing w:line="440" w:lineRule="exact"/>
        <w:rPr>
          <w:rFonts w:ascii="宋体" w:hAnsi="宋体" w:cs="宋体"/>
          <w:b/>
          <w:bCs/>
          <w:kern w:val="0"/>
          <w:sz w:val="24"/>
          <w:szCs w:val="24"/>
        </w:rPr>
      </w:pPr>
      <w:r>
        <w:rPr>
          <w:rFonts w:hint="eastAsia" w:ascii="宋体" w:hAnsi="宋体" w:cs="宋体"/>
          <w:b/>
          <w:bCs/>
          <w:kern w:val="0"/>
          <w:sz w:val="24"/>
          <w:szCs w:val="24"/>
        </w:rPr>
        <w:t>第十二条：合同效力</w:t>
      </w:r>
    </w:p>
    <w:p>
      <w:pPr>
        <w:spacing w:line="440" w:lineRule="exact"/>
        <w:rPr>
          <w:rFonts w:ascii="宋体" w:hAnsi="宋体"/>
          <w:sz w:val="24"/>
          <w:szCs w:val="24"/>
        </w:rPr>
      </w:pPr>
      <w:r>
        <w:rPr>
          <w:rFonts w:ascii="宋体" w:hAnsi="宋体"/>
          <w:sz w:val="24"/>
          <w:szCs w:val="24"/>
        </w:rPr>
        <w:t xml:space="preserve">    </w:t>
      </w:r>
      <w:r>
        <w:rPr>
          <w:rFonts w:hint="eastAsia" w:ascii="宋体" w:hAnsi="宋体" w:cs="宋体"/>
          <w:color w:val="000000"/>
          <w:sz w:val="24"/>
          <w:szCs w:val="24"/>
        </w:rPr>
        <w:t>本合同一式</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rPr>
        <w:t>份，甲方执</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份，乙方执</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份，双方授权代表签署并加盖公章后本合同成立并生效，每份合同均具有同等法律效力。</w:t>
      </w:r>
    </w:p>
    <w:p>
      <w:pPr>
        <w:widowControl/>
        <w:spacing w:line="440" w:lineRule="exact"/>
        <w:rPr>
          <w:rFonts w:ascii="宋体" w:hAnsi="宋体" w:cs="宋体"/>
          <w:b/>
          <w:bCs/>
          <w:kern w:val="0"/>
          <w:sz w:val="24"/>
          <w:szCs w:val="24"/>
        </w:rPr>
      </w:pPr>
      <w:r>
        <w:rPr>
          <w:rFonts w:hint="eastAsia" w:ascii="宋体" w:hAnsi="宋体" w:cs="宋体"/>
          <w:b/>
          <w:bCs/>
          <w:kern w:val="0"/>
          <w:sz w:val="24"/>
          <w:szCs w:val="24"/>
        </w:rPr>
        <w:t>第十三条：合同争议处理</w:t>
      </w:r>
    </w:p>
    <w:p>
      <w:pPr>
        <w:spacing w:line="440" w:lineRule="exact"/>
        <w:ind w:firstLine="480" w:firstLineChars="200"/>
        <w:rPr>
          <w:rFonts w:ascii="宋体" w:hAnsi="宋体"/>
          <w:sz w:val="24"/>
          <w:szCs w:val="24"/>
        </w:rPr>
      </w:pPr>
      <w:r>
        <w:rPr>
          <w:rFonts w:hint="eastAsia" w:ascii="宋体" w:hAnsi="宋体"/>
          <w:sz w:val="24"/>
          <w:szCs w:val="24"/>
        </w:rPr>
        <w:t>本合同所发生的争议，双方应协商解决。若协商无法解决时，可向</w:t>
      </w:r>
      <w:r>
        <w:rPr>
          <w:rFonts w:ascii="宋体" w:hAnsi="宋体"/>
          <w:sz w:val="24"/>
          <w:szCs w:val="24"/>
          <w:u w:val="single"/>
        </w:rPr>
        <w:t xml:space="preserve">        </w:t>
      </w:r>
      <w:r>
        <w:rPr>
          <w:rFonts w:hint="eastAsia" w:ascii="宋体" w:hAnsi="宋体"/>
          <w:sz w:val="24"/>
          <w:szCs w:val="24"/>
        </w:rPr>
        <w:t>所在地人民法院予以诉讼。</w:t>
      </w:r>
    </w:p>
    <w:p>
      <w:pPr>
        <w:pStyle w:val="14"/>
        <w:tabs>
          <w:tab w:val="left" w:pos="2700"/>
        </w:tabs>
        <w:spacing w:after="0" w:line="440" w:lineRule="exact"/>
        <w:rPr>
          <w:rFonts w:ascii="宋体" w:hAnsi="宋体" w:cs="宋体"/>
          <w:sz w:val="24"/>
          <w:szCs w:val="24"/>
        </w:rPr>
      </w:pPr>
    </w:p>
    <w:p>
      <w:pPr>
        <w:pStyle w:val="14"/>
        <w:tabs>
          <w:tab w:val="left" w:pos="2700"/>
        </w:tabs>
        <w:spacing w:after="0" w:line="440" w:lineRule="exact"/>
        <w:rPr>
          <w:rFonts w:ascii="宋体" w:hAnsi="宋体" w:cs="宋体"/>
          <w:sz w:val="24"/>
          <w:szCs w:val="24"/>
        </w:rPr>
      </w:pPr>
    </w:p>
    <w:p>
      <w:pPr>
        <w:spacing w:line="440" w:lineRule="exact"/>
        <w:rPr>
          <w:rFonts w:ascii="宋体" w:hAnsi="宋体"/>
          <w:color w:val="000000"/>
          <w:sz w:val="24"/>
          <w:szCs w:val="24"/>
        </w:rPr>
      </w:pPr>
    </w:p>
    <w:p>
      <w:pPr>
        <w:spacing w:before="120" w:line="500" w:lineRule="exact"/>
        <w:rPr>
          <w:rFonts w:ascii="宋体" w:hAnsi="宋体"/>
          <w:color w:val="000000"/>
          <w:sz w:val="24"/>
        </w:rPr>
      </w:pPr>
      <w:r>
        <w:rPr>
          <w:rFonts w:hint="eastAsia" w:ascii="宋体" w:hAnsi="宋体"/>
          <w:color w:val="000000"/>
          <w:sz w:val="24"/>
        </w:rPr>
        <w:t xml:space="preserve">甲方： </w:t>
      </w:r>
      <w:r>
        <w:rPr>
          <w:rFonts w:ascii="宋体" w:hAnsi="宋体"/>
          <w:color w:val="000000"/>
          <w:sz w:val="24"/>
        </w:rPr>
        <w:t xml:space="preserve">                   </w:t>
      </w:r>
      <w:r>
        <w:rPr>
          <w:rFonts w:hint="eastAsia" w:ascii="宋体" w:hAnsi="宋体"/>
          <w:color w:val="000000"/>
          <w:sz w:val="24"/>
        </w:rPr>
        <w:tab/>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乙方：</w:t>
      </w:r>
      <w:r>
        <w:rPr>
          <w:rFonts w:ascii="宋体" w:hAnsi="宋体"/>
          <w:color w:val="000000"/>
          <w:sz w:val="24"/>
        </w:rPr>
        <w:t xml:space="preserve"> </w:t>
      </w:r>
    </w:p>
    <w:p>
      <w:pPr>
        <w:spacing w:before="120" w:line="500" w:lineRule="exact"/>
        <w:rPr>
          <w:rFonts w:ascii="宋体" w:hAnsi="宋体"/>
          <w:color w:val="000000"/>
          <w:sz w:val="24"/>
        </w:rPr>
      </w:pPr>
      <w:r>
        <w:rPr>
          <w:rFonts w:hint="eastAsia" w:ascii="宋体" w:hAnsi="宋体"/>
          <w:color w:val="000000"/>
          <w:sz w:val="24"/>
        </w:rPr>
        <w:t xml:space="preserve">名称：(印章)　　　　　　　    </w:t>
      </w:r>
      <w:r>
        <w:rPr>
          <w:rFonts w:ascii="宋体" w:hAnsi="宋体"/>
          <w:color w:val="000000"/>
          <w:sz w:val="24"/>
        </w:rPr>
        <w:t xml:space="preserve">    </w:t>
      </w:r>
      <w:r>
        <w:rPr>
          <w:rFonts w:hint="eastAsia" w:ascii="宋体" w:hAnsi="宋体"/>
          <w:color w:val="000000"/>
          <w:sz w:val="24"/>
        </w:rPr>
        <w:t>名称：(印章)</w:t>
      </w:r>
    </w:p>
    <w:p>
      <w:pPr>
        <w:spacing w:before="120" w:line="500" w:lineRule="exact"/>
        <w:ind w:firstLine="1680" w:firstLineChars="700"/>
        <w:rPr>
          <w:rFonts w:ascii="宋体" w:hAnsi="宋体"/>
          <w:color w:val="000000"/>
          <w:sz w:val="24"/>
        </w:rPr>
      </w:pPr>
      <w:r>
        <w:rPr>
          <w:rFonts w:hint="eastAsia" w:ascii="宋体" w:hAnsi="宋体"/>
          <w:color w:val="000000"/>
          <w:sz w:val="24"/>
        </w:rPr>
        <w:t xml:space="preserve">年　月　日　　　　　　　　　　   </w:t>
      </w:r>
      <w:r>
        <w:rPr>
          <w:rFonts w:ascii="宋体" w:hAnsi="宋体"/>
          <w:color w:val="000000"/>
          <w:sz w:val="24"/>
        </w:rPr>
        <w:t xml:space="preserve">  </w:t>
      </w:r>
      <w:r>
        <w:rPr>
          <w:rFonts w:hint="eastAsia" w:ascii="宋体" w:hAnsi="宋体"/>
          <w:color w:val="000000"/>
          <w:sz w:val="24"/>
        </w:rPr>
        <w:t>年　月　日</w:t>
      </w:r>
    </w:p>
    <w:p>
      <w:pPr>
        <w:spacing w:before="120" w:line="500" w:lineRule="exact"/>
        <w:rPr>
          <w:rFonts w:ascii="宋体" w:hAnsi="宋体"/>
          <w:color w:val="000000"/>
          <w:sz w:val="24"/>
        </w:rPr>
      </w:pPr>
    </w:p>
    <w:p>
      <w:pPr>
        <w:spacing w:before="120" w:line="500" w:lineRule="exact"/>
        <w:rPr>
          <w:rFonts w:ascii="宋体" w:hAnsi="宋体"/>
          <w:color w:val="000000"/>
          <w:sz w:val="24"/>
          <w:u w:val="single"/>
        </w:rPr>
      </w:pPr>
      <w:r>
        <w:rPr>
          <w:rFonts w:hint="eastAsia" w:ascii="宋体" w:hAnsi="宋体"/>
          <w:color w:val="000000"/>
          <w:sz w:val="24"/>
        </w:rPr>
        <w:t>授权代表(签字)：</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授权代表(签字)：</w:t>
      </w:r>
    </w:p>
    <w:p>
      <w:pPr>
        <w:spacing w:before="120" w:line="500" w:lineRule="exact"/>
        <w:rPr>
          <w:rFonts w:ascii="宋体" w:hAnsi="宋体"/>
          <w:color w:val="000000"/>
          <w:sz w:val="24"/>
        </w:rPr>
      </w:pPr>
    </w:p>
    <w:p>
      <w:pPr>
        <w:spacing w:before="120" w:line="500" w:lineRule="exact"/>
        <w:ind w:left="1680" w:hanging="1680" w:hangingChars="700"/>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地址：</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before="120" w:line="500" w:lineRule="exact"/>
        <w:rPr>
          <w:rFonts w:ascii="宋体" w:hAnsi="宋体"/>
          <w:color w:val="000000"/>
          <w:sz w:val="24"/>
          <w:u w:val="single"/>
        </w:rPr>
      </w:pPr>
      <w:r>
        <w:rPr>
          <w:rFonts w:hint="eastAsia" w:ascii="宋体" w:hAnsi="宋体"/>
          <w:color w:val="000000"/>
          <w:sz w:val="24"/>
        </w:rPr>
        <w:t>邮编：</w:t>
      </w:r>
      <w:r>
        <w:rPr>
          <w:rFonts w:hint="eastAsia" w:ascii="宋体" w:hAnsi="宋体"/>
          <w:color w:val="000000"/>
          <w:sz w:val="24"/>
          <w:u w:val="single"/>
        </w:rPr>
        <w:tab/>
      </w:r>
      <w:r>
        <w:rPr>
          <w:rFonts w:hint="eastAsia" w:ascii="宋体" w:hAnsi="宋体"/>
          <w:color w:val="000000"/>
          <w:sz w:val="24"/>
          <w:u w:val="single"/>
        </w:rPr>
        <w:tab/>
      </w:r>
      <w:r>
        <w:rPr>
          <w:rFonts w:ascii="宋体" w:hAnsi="宋体"/>
          <w:color w:val="000000"/>
          <w:sz w:val="24"/>
          <w:u w:val="single"/>
        </w:rPr>
        <w:t xml:space="preserve">               </w:t>
      </w:r>
      <w:r>
        <w:rPr>
          <w:rFonts w:hint="eastAsia" w:ascii="宋体" w:hAnsi="宋体"/>
          <w:color w:val="000000"/>
          <w:sz w:val="24"/>
          <w:u w:val="single"/>
        </w:rPr>
        <w:tab/>
      </w:r>
      <w:r>
        <w:rPr>
          <w:rFonts w:ascii="宋体" w:hAnsi="宋体"/>
          <w:color w:val="000000"/>
          <w:sz w:val="24"/>
          <w:u w:val="single"/>
        </w:rPr>
        <w:t xml:space="preserve"> </w:t>
      </w:r>
      <w:r>
        <w:rPr>
          <w:rFonts w:hint="eastAsia" w:ascii="宋体" w:hAnsi="宋体"/>
          <w:color w:val="000000"/>
          <w:sz w:val="24"/>
        </w:rPr>
        <w:tab/>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邮编：</w:t>
      </w:r>
      <w:r>
        <w:rPr>
          <w:rFonts w:hint="eastAsia" w:ascii="宋体" w:hAnsi="宋体"/>
          <w:color w:val="000000"/>
          <w:sz w:val="24"/>
          <w:u w:val="single"/>
        </w:rPr>
        <w:tab/>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before="120" w:line="500" w:lineRule="exact"/>
        <w:rPr>
          <w:rFonts w:ascii="宋体" w:hAnsi="宋体"/>
          <w:color w:val="000000"/>
          <w:sz w:val="24"/>
        </w:rPr>
      </w:pPr>
      <w:r>
        <w:rPr>
          <w:rFonts w:hint="eastAsia" w:ascii="宋体" w:hAnsi="宋体"/>
          <w:color w:val="000000"/>
          <w:sz w:val="24"/>
        </w:rPr>
        <w:t>电话：</w:t>
      </w:r>
      <w:r>
        <w:rPr>
          <w:rFonts w:hint="eastAsia" w:ascii="宋体" w:hAnsi="宋体"/>
          <w:color w:val="000000"/>
          <w:sz w:val="24"/>
          <w:u w:val="single"/>
        </w:rPr>
        <w:tab/>
      </w:r>
      <w:r>
        <w:rPr>
          <w:rFonts w:ascii="宋体" w:hAnsi="宋体"/>
          <w:color w:val="000000"/>
          <w:sz w:val="24"/>
          <w:u w:val="single"/>
        </w:rPr>
        <w:t xml:space="preserve">                      </w:t>
      </w:r>
      <w:r>
        <w:rPr>
          <w:rFonts w:hint="eastAsia" w:ascii="宋体" w:hAnsi="宋体"/>
          <w:color w:val="000000"/>
          <w:sz w:val="24"/>
        </w:rPr>
        <w:tab/>
      </w:r>
      <w:r>
        <w:rPr>
          <w:rFonts w:ascii="宋体" w:hAnsi="宋体"/>
          <w:color w:val="000000"/>
          <w:sz w:val="24"/>
        </w:rPr>
        <w:t xml:space="preserve">   </w:t>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before="120" w:line="500" w:lineRule="exact"/>
        <w:jc w:val="left"/>
        <w:rPr>
          <w:rFonts w:ascii="宋体" w:hAnsi="宋体"/>
          <w:color w:val="000000"/>
          <w:sz w:val="24"/>
          <w:u w:val="single"/>
        </w:rPr>
      </w:pPr>
      <w:r>
        <w:rPr>
          <w:rFonts w:hint="eastAsia" w:ascii="宋体" w:hAnsi="宋体"/>
          <w:color w:val="000000"/>
          <w:sz w:val="24"/>
        </w:rPr>
        <w:t>开户银行：</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开户银行：</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before="120" w:line="500" w:lineRule="exact"/>
        <w:rPr>
          <w:rFonts w:ascii="宋体" w:hAnsi="宋体"/>
          <w:color w:val="000000"/>
          <w:sz w:val="24"/>
          <w:u w:val="single"/>
        </w:rPr>
      </w:pPr>
      <w:r>
        <w:rPr>
          <w:rFonts w:hint="eastAsia" w:ascii="宋体" w:hAnsi="宋体"/>
          <w:color w:val="000000"/>
          <w:sz w:val="24"/>
        </w:rPr>
        <w:t>行号：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行号：</w:t>
      </w:r>
      <w:r>
        <w:rPr>
          <w:rFonts w:hint="eastAsia" w:ascii="宋体" w:hAnsi="宋体"/>
          <w:color w:val="000000"/>
          <w:sz w:val="24"/>
          <w:u w:val="single"/>
        </w:rPr>
        <w:tab/>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500" w:lineRule="exact"/>
      </w:pPr>
      <w:r>
        <w:rPr>
          <w:rFonts w:hint="eastAsia" w:ascii="宋体" w:hAnsi="宋体"/>
          <w:color w:val="000000"/>
          <w:sz w:val="24"/>
        </w:rPr>
        <w:t>帐号：</w:t>
      </w:r>
      <w:r>
        <w:rPr>
          <w:rFonts w:hint="eastAsia" w:ascii="宋体" w:hAnsi="宋体"/>
          <w:color w:val="000000"/>
          <w:sz w:val="24"/>
          <w:u w:val="single"/>
        </w:rPr>
        <w:tab/>
      </w:r>
      <w:r>
        <w:rPr>
          <w:rFonts w:ascii="宋体" w:hAnsi="宋体"/>
          <w:color w:val="000000"/>
          <w:sz w:val="24"/>
          <w:u w:val="single"/>
        </w:rPr>
        <w:t xml:space="preserve">                      </w:t>
      </w:r>
      <w:r>
        <w:rPr>
          <w:rFonts w:hint="eastAsia" w:ascii="宋体" w:hAnsi="宋体"/>
          <w:color w:val="000000"/>
          <w:sz w:val="24"/>
        </w:rPr>
        <w:tab/>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帐号：</w:t>
      </w:r>
      <w:r>
        <w:rPr>
          <w:rFonts w:hint="eastAsia" w:ascii="宋体" w:hAnsi="宋体"/>
          <w:color w:val="000000"/>
          <w:sz w:val="24"/>
          <w:u w:val="single"/>
        </w:rPr>
        <w:tab/>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pStyle w:val="2"/>
        <w:rPr>
          <w:rFonts w:eastAsia="黑体"/>
          <w:spacing w:val="40"/>
          <w:sz w:val="30"/>
        </w:rPr>
        <w:sectPr>
          <w:headerReference r:id="rId7" w:type="default"/>
          <w:footerReference r:id="rId8" w:type="default"/>
          <w:pgSz w:w="11907" w:h="16840"/>
          <w:pgMar w:top="1091" w:right="1133" w:bottom="1014" w:left="1701" w:header="1076" w:footer="852" w:gutter="0"/>
          <w:cols w:space="720" w:num="1"/>
        </w:sectPr>
      </w:pPr>
    </w:p>
    <w:p>
      <w:pPr>
        <w:pStyle w:val="2"/>
        <w:rPr>
          <w:rFonts w:ascii="宋体" w:hAnsi="宋体" w:eastAsia="宋体" w:cs="宋体"/>
          <w:b/>
          <w:sz w:val="44"/>
          <w:szCs w:val="44"/>
        </w:rPr>
      </w:pPr>
    </w:p>
    <w:bookmarkEnd w:id="23"/>
    <w:p>
      <w:pPr>
        <w:pStyle w:val="3"/>
        <w:numPr>
          <w:ilvl w:val="0"/>
          <w:numId w:val="9"/>
        </w:numPr>
        <w:ind w:firstLine="2570" w:firstLineChars="800"/>
        <w:jc w:val="both"/>
      </w:pPr>
      <w:r>
        <w:rPr>
          <w:rFonts w:hint="eastAsia"/>
        </w:rPr>
        <w:t xml:space="preserve"> 附件-响应文件格式</w:t>
      </w:r>
      <w:bookmarkEnd w:id="15"/>
      <w:bookmarkEnd w:id="16"/>
      <w:bookmarkEnd w:id="17"/>
      <w:bookmarkEnd w:id="18"/>
    </w:p>
    <w:p/>
    <w:p>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pPr>
        <w:ind w:firstLine="420" w:firstLineChars="200"/>
        <w:rPr>
          <w:rFonts w:ascii="宋体" w:hAnsi="宋体"/>
          <w:color w:val="000000"/>
          <w:szCs w:val="21"/>
          <w:lang w:val="zh-CN"/>
        </w:rPr>
      </w:pPr>
      <w:r>
        <w:rPr>
          <w:rFonts w:hint="eastAsia" w:ascii="宋体" w:hAnsi="宋体"/>
          <w:color w:val="000000"/>
          <w:szCs w:val="21"/>
          <w:lang w:val="zh-CN"/>
        </w:rPr>
        <w:t>1、供应商按照本部分的顺序编制响应文件，编制中涉及格式资料的，应按照本部分提供的内容和格式（所有表格的格式可扩展）填写提交。</w:t>
      </w:r>
    </w:p>
    <w:p>
      <w:pPr>
        <w:ind w:firstLine="420" w:firstLineChars="200"/>
        <w:rPr>
          <w:rFonts w:ascii="宋体" w:hAnsi="宋体"/>
          <w:color w:val="000000"/>
          <w:szCs w:val="21"/>
          <w:lang w:val="zh-CN"/>
        </w:rPr>
      </w:pPr>
      <w:r>
        <w:rPr>
          <w:rFonts w:hint="eastAsia" w:ascii="宋体" w:hAnsi="宋体"/>
          <w:color w:val="000000"/>
          <w:szCs w:val="21"/>
          <w:lang w:val="zh-CN"/>
        </w:rPr>
        <w:t>2、对于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b/>
          <w:bCs/>
          <w:color w:val="000000"/>
          <w:szCs w:val="21"/>
          <w:lang w:val="zh-CN"/>
        </w:rPr>
        <w:t>否则响应无效</w:t>
      </w:r>
      <w:r>
        <w:rPr>
          <w:rFonts w:hint="eastAsia" w:ascii="宋体" w:hAnsi="宋体"/>
          <w:color w:val="000000"/>
          <w:szCs w:val="21"/>
          <w:lang w:val="zh-CN"/>
        </w:rPr>
        <w:t>。未标记“实质性格式”的文件和竞争性磋商文件未提供格式的内容，可由供应商自行编写。</w:t>
      </w:r>
    </w:p>
    <w:p>
      <w:pPr>
        <w:ind w:firstLine="420" w:firstLineChars="200"/>
        <w:rPr>
          <w:rFonts w:ascii="宋体" w:hAnsi="宋体"/>
          <w:color w:val="000000"/>
          <w:szCs w:val="21"/>
          <w:lang w:val="zh-CN"/>
        </w:rPr>
      </w:pPr>
      <w:r>
        <w:rPr>
          <w:rFonts w:hint="eastAsia" w:ascii="宋体" w:hAnsi="宋体"/>
          <w:color w:val="000000"/>
          <w:szCs w:val="21"/>
          <w:lang w:val="zh-CN"/>
        </w:rPr>
        <w:t>3、全部声明和问题的回答及所附材料必须是真实的、准确的和完整的。</w:t>
      </w:r>
    </w:p>
    <w:p>
      <w:pPr>
        <w:ind w:firstLine="420" w:firstLineChars="200"/>
        <w:rPr>
          <w:rFonts w:ascii="宋体" w:hAnsi="宋体"/>
          <w:color w:val="000000"/>
          <w:szCs w:val="21"/>
          <w:lang w:val="zh-CN"/>
        </w:rPr>
      </w:pPr>
    </w:p>
    <w:p>
      <w:pPr>
        <w:pStyle w:val="56"/>
        <w:snapToGrid w:val="0"/>
        <w:spacing w:after="240" w:afterLines="100" w:line="360" w:lineRule="auto"/>
        <w:jc w:val="both"/>
        <w:outlineLvl w:val="9"/>
        <w:rPr>
          <w:rFonts w:cs="Arial"/>
          <w:bCs w:val="0"/>
          <w:sz w:val="22"/>
          <w:szCs w:val="22"/>
        </w:rPr>
      </w:pPr>
      <w:bookmarkStart w:id="26" w:name="_Toc10771"/>
      <w:bookmarkStart w:id="27" w:name="_Toc389141967"/>
      <w:bookmarkStart w:id="28" w:name="_Toc508200447"/>
      <w:bookmarkStart w:id="29" w:name="_Toc127599610"/>
      <w:bookmarkStart w:id="30" w:name="_Toc448322558"/>
      <w:bookmarkStart w:id="31" w:name="_Toc12470"/>
      <w:bookmarkStart w:id="32" w:name="_Toc10307"/>
      <w:bookmarkStart w:id="33" w:name="_Toc235856998"/>
      <w:bookmarkStart w:id="34" w:name="_Toc96755235"/>
      <w:bookmarkStart w:id="35" w:name="_Toc96755236"/>
      <w:bookmarkStart w:id="36" w:name="_Toc85430467"/>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rFonts w:cs="黑体"/>
          <w:bCs w:val="0"/>
          <w:sz w:val="22"/>
          <w:szCs w:val="22"/>
        </w:rPr>
      </w:pPr>
    </w:p>
    <w:p>
      <w:pPr>
        <w:pStyle w:val="56"/>
        <w:snapToGrid w:val="0"/>
        <w:spacing w:after="240" w:afterLines="100" w:line="360" w:lineRule="auto"/>
        <w:outlineLvl w:val="9"/>
        <w:rPr>
          <w:bCs w:val="0"/>
          <w:sz w:val="22"/>
          <w:szCs w:val="22"/>
        </w:rPr>
      </w:pPr>
      <w:r>
        <w:rPr>
          <w:rFonts w:hint="eastAsia" w:cs="黑体"/>
          <w:bCs w:val="0"/>
          <w:sz w:val="22"/>
          <w:szCs w:val="22"/>
        </w:rPr>
        <w:t>附件</w:t>
      </w:r>
      <w:r>
        <w:rPr>
          <w:rFonts w:cs="Arial"/>
          <w:bCs w:val="0"/>
          <w:sz w:val="22"/>
          <w:szCs w:val="22"/>
        </w:rPr>
        <w:t xml:space="preserve">1  </w:t>
      </w:r>
      <w:r>
        <w:rPr>
          <w:rFonts w:hint="eastAsia" w:cs="黑体"/>
          <w:bCs w:val="0"/>
          <w:sz w:val="22"/>
          <w:szCs w:val="22"/>
        </w:rPr>
        <w:t>报价一览表</w:t>
      </w:r>
      <w:bookmarkEnd w:id="26"/>
      <w:bookmarkEnd w:id="27"/>
      <w:bookmarkEnd w:id="28"/>
      <w:bookmarkEnd w:id="29"/>
      <w:bookmarkEnd w:id="30"/>
      <w:bookmarkEnd w:id="31"/>
      <w:bookmarkEnd w:id="32"/>
      <w:bookmarkEnd w:id="33"/>
      <w:bookmarkEnd w:id="34"/>
    </w:p>
    <w:p/>
    <w:p>
      <w:pPr>
        <w:spacing w:line="360" w:lineRule="auto"/>
        <w:ind w:firstLine="440" w:firstLineChars="200"/>
        <w:rPr>
          <w:rFonts w:asciiTheme="minorEastAsia" w:hAnsiTheme="minorEastAsia"/>
          <w:kern w:val="0"/>
          <w:szCs w:val="21"/>
        </w:rPr>
      </w:pPr>
      <w:r>
        <w:rPr>
          <w:rFonts w:hint="eastAsia"/>
          <w:sz w:val="22"/>
        </w:rPr>
        <w:t>遴选编号：</w:t>
      </w:r>
      <w:r>
        <w:rPr>
          <w:rFonts w:hint="eastAsia"/>
          <w:sz w:val="22"/>
          <w:u w:val="single"/>
        </w:rPr>
        <w:t xml:space="preserve">  </w:t>
      </w:r>
      <w:r>
        <w:rPr>
          <w:rFonts w:hint="eastAsia" w:asciiTheme="minorEastAsia" w:hAnsiTheme="minorEastAsia"/>
          <w:kern w:val="0"/>
          <w:szCs w:val="21"/>
          <w:u w:val="single"/>
        </w:rPr>
        <w:t>BJAMYY-</w:t>
      </w:r>
      <w:r>
        <w:rPr>
          <w:rFonts w:hint="eastAsia" w:asciiTheme="minorEastAsia" w:hAnsiTheme="minorEastAsia"/>
          <w:color w:val="000000" w:themeColor="text1"/>
          <w:kern w:val="0"/>
          <w:szCs w:val="21"/>
          <w:u w:val="single"/>
          <w14:textFill>
            <w14:solidFill>
              <w14:schemeClr w14:val="tx1"/>
            </w14:solidFill>
          </w14:textFill>
        </w:rPr>
        <w:t>20</w:t>
      </w:r>
      <w:r>
        <w:rPr>
          <w:rFonts w:asciiTheme="minorEastAsia" w:hAnsiTheme="minorEastAsia"/>
          <w:color w:val="000000" w:themeColor="text1"/>
          <w:kern w:val="0"/>
          <w:szCs w:val="21"/>
          <w:u w:val="single"/>
          <w14:textFill>
            <w14:solidFill>
              <w14:schemeClr w14:val="tx1"/>
            </w14:solidFill>
          </w14:textFill>
        </w:rPr>
        <w:t>2</w:t>
      </w:r>
      <w:r>
        <w:rPr>
          <w:rFonts w:hint="eastAsia" w:asciiTheme="minorEastAsia" w:hAnsiTheme="minorEastAsia"/>
          <w:color w:val="000000" w:themeColor="text1"/>
          <w:kern w:val="0"/>
          <w:szCs w:val="21"/>
          <w:u w:val="single"/>
          <w14:textFill>
            <w14:solidFill>
              <w14:schemeClr w14:val="tx1"/>
            </w14:solidFill>
          </w14:textFill>
        </w:rPr>
        <w:t>3-0</w:t>
      </w:r>
      <w:r>
        <w:rPr>
          <w:rFonts w:hint="eastAsia" w:asciiTheme="minorEastAsia" w:hAnsiTheme="minorEastAsia"/>
          <w:color w:val="000000" w:themeColor="text1"/>
          <w:kern w:val="0"/>
          <w:szCs w:val="21"/>
          <w:u w:val="single"/>
          <w:lang w:val="en-US" w:eastAsia="zh-CN"/>
          <w14:textFill>
            <w14:solidFill>
              <w14:schemeClr w14:val="tx1"/>
            </w14:solidFill>
          </w14:textFill>
        </w:rPr>
        <w:t>9</w:t>
      </w:r>
      <w:r>
        <w:rPr>
          <w:rFonts w:hint="eastAsia" w:asciiTheme="minorEastAsia" w:hAnsiTheme="minorEastAsia"/>
          <w:color w:val="000000" w:themeColor="text1"/>
          <w:kern w:val="0"/>
          <w:szCs w:val="21"/>
          <w:u w:val="single"/>
          <w14:textFill>
            <w14:solidFill>
              <w14:schemeClr w14:val="tx1"/>
            </w14:solidFill>
          </w14:textFill>
        </w:rPr>
        <w:t>-</w:t>
      </w:r>
      <w:r>
        <w:rPr>
          <w:rFonts w:hint="eastAsia" w:asciiTheme="minorEastAsia" w:hAnsiTheme="minorEastAsia"/>
          <w:color w:val="000000" w:themeColor="text1"/>
          <w:kern w:val="0"/>
          <w:szCs w:val="21"/>
          <w:u w:val="single"/>
          <w:lang w:val="en-US" w:eastAsia="zh-CN"/>
          <w14:textFill>
            <w14:solidFill>
              <w14:schemeClr w14:val="tx1"/>
            </w14:solidFill>
          </w14:textFill>
        </w:rPr>
        <w:t>02</w:t>
      </w:r>
      <w:r>
        <w:rPr>
          <w:rFonts w:hint="eastAsia"/>
          <w:sz w:val="22"/>
          <w:u w:val="single"/>
        </w:rPr>
        <w:t xml:space="preserve">        </w:t>
      </w:r>
    </w:p>
    <w:p>
      <w:pPr>
        <w:ind w:firstLine="440" w:firstLineChars="200"/>
        <w:rPr>
          <w:sz w:val="22"/>
          <w:u w:val="single"/>
        </w:rPr>
      </w:pPr>
      <w:r>
        <w:rPr>
          <w:rFonts w:hint="eastAsia"/>
          <w:sz w:val="22"/>
        </w:rPr>
        <w:t>项目名称：</w:t>
      </w:r>
      <w:r>
        <w:rPr>
          <w:rFonts w:hint="eastAsia" w:asciiTheme="minorHAnsi" w:hAnsiTheme="minorHAnsi"/>
          <w:kern w:val="2"/>
          <w:szCs w:val="21"/>
          <w:u w:val="single"/>
        </w:rPr>
        <w:t>北京按摩医院</w:t>
      </w:r>
      <w:r>
        <w:rPr>
          <w:rFonts w:hint="eastAsia" w:asciiTheme="minorHAnsi" w:hAnsiTheme="minorHAnsi" w:eastAsiaTheme="minorEastAsia"/>
          <w:kern w:val="2"/>
          <w:sz w:val="21"/>
          <w:szCs w:val="21"/>
          <w:u w:val="single"/>
        </w:rPr>
        <w:t>（朝阳院区）医用气体</w:t>
      </w:r>
      <w:r>
        <w:rPr>
          <w:rFonts w:hint="eastAsia"/>
          <w:kern w:val="2"/>
          <w:sz w:val="21"/>
          <w:szCs w:val="21"/>
          <w:u w:val="single"/>
          <w:lang w:val="en-US" w:eastAsia="zh-CN"/>
        </w:rPr>
        <w:t>运行</w:t>
      </w:r>
      <w:r>
        <w:rPr>
          <w:rFonts w:hint="eastAsia" w:asciiTheme="minorHAnsi" w:hAnsiTheme="minorHAnsi"/>
          <w:kern w:val="2"/>
          <w:szCs w:val="21"/>
          <w:u w:val="single"/>
        </w:rPr>
        <w:t>服务项目</w:t>
      </w:r>
      <w:r>
        <w:rPr>
          <w:rFonts w:hint="eastAsia"/>
          <w:szCs w:val="21"/>
          <w:u w:val="single"/>
        </w:rPr>
        <w:t xml:space="preserve"> </w:t>
      </w:r>
    </w:p>
    <w:p>
      <w:pPr>
        <w:ind w:firstLine="420" w:firstLineChars="200"/>
        <w:rPr>
          <w:rFonts w:ascii="宋体" w:hAnsi="宋体"/>
          <w:color w:val="000000"/>
          <w:szCs w:val="21"/>
          <w:lang w:val="zh-CN"/>
        </w:rPr>
      </w:pPr>
    </w:p>
    <w:p>
      <w:pPr>
        <w:ind w:firstLine="420" w:firstLineChars="200"/>
        <w:rPr>
          <w:rFonts w:ascii="宋体" w:hAnsi="宋体"/>
          <w:color w:val="000000"/>
          <w:szCs w:val="21"/>
          <w:lang w:val="zh-CN"/>
        </w:rPr>
      </w:pPr>
      <w:r>
        <w:rPr>
          <w:rFonts w:hint="eastAsia" w:ascii="宋体" w:hAnsi="宋体"/>
          <w:color w:val="000000"/>
          <w:szCs w:val="21"/>
          <w:lang w:val="zh-CN"/>
        </w:rPr>
        <w:t>根据本项目实际情况，本项目费用如下：</w:t>
      </w:r>
    </w:p>
    <w:p>
      <w:pPr>
        <w:ind w:firstLine="420" w:firstLineChars="200"/>
        <w:rPr>
          <w:rFonts w:ascii="宋体" w:hAnsi="宋体"/>
          <w:color w:val="000000"/>
          <w:szCs w:val="21"/>
          <w:lang w:val="zh-CN"/>
        </w:rPr>
      </w:pPr>
    </w:p>
    <w:tbl>
      <w:tblPr>
        <w:tblStyle w:val="25"/>
        <w:tblW w:w="0" w:type="auto"/>
        <w:tblInd w:w="91" w:type="dxa"/>
        <w:tblLayout w:type="fixed"/>
        <w:tblCellMar>
          <w:top w:w="0" w:type="dxa"/>
          <w:left w:w="108" w:type="dxa"/>
          <w:bottom w:w="0" w:type="dxa"/>
          <w:right w:w="108" w:type="dxa"/>
        </w:tblCellMar>
      </w:tblPr>
      <w:tblGrid>
        <w:gridCol w:w="828"/>
        <w:gridCol w:w="3439"/>
        <w:gridCol w:w="4515"/>
      </w:tblGrid>
      <w:tr>
        <w:tblPrEx>
          <w:tblCellMar>
            <w:top w:w="0" w:type="dxa"/>
            <w:left w:w="108" w:type="dxa"/>
            <w:bottom w:w="0" w:type="dxa"/>
            <w:right w:w="108" w:type="dxa"/>
          </w:tblCellMar>
        </w:tblPrEx>
        <w:trPr>
          <w:trHeight w:val="590" w:hRule="exact"/>
        </w:trPr>
        <w:tc>
          <w:tcPr>
            <w:tcW w:w="828"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000000"/>
                <w:szCs w:val="21"/>
                <w:lang w:val="zh-CN"/>
              </w:rPr>
            </w:pPr>
            <w:r>
              <w:rPr>
                <w:rFonts w:hint="eastAsia" w:ascii="宋体" w:hAnsi="宋体"/>
                <w:color w:val="000000"/>
                <w:szCs w:val="21"/>
                <w:lang w:val="zh-CN"/>
              </w:rPr>
              <w:t>序号</w:t>
            </w:r>
          </w:p>
        </w:tc>
        <w:tc>
          <w:tcPr>
            <w:tcW w:w="3439" w:type="dxa"/>
            <w:tcBorders>
              <w:top w:val="single" w:color="auto" w:sz="8" w:space="0"/>
              <w:left w:val="nil"/>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zh-CN"/>
              </w:rPr>
              <w:t>项 目</w:t>
            </w:r>
          </w:p>
        </w:tc>
        <w:tc>
          <w:tcPr>
            <w:tcW w:w="4515" w:type="dxa"/>
            <w:tcBorders>
              <w:top w:val="single" w:color="auto" w:sz="8" w:space="0"/>
              <w:left w:val="nil"/>
              <w:bottom w:val="single" w:color="auto" w:sz="8" w:space="0"/>
              <w:right w:val="single" w:color="auto" w:sz="8" w:space="0"/>
            </w:tcBorders>
            <w:vAlign w:val="center"/>
          </w:tcPr>
          <w:p>
            <w:pPr>
              <w:ind w:firstLine="420" w:firstLineChars="200"/>
              <w:jc w:val="center"/>
              <w:rPr>
                <w:rFonts w:hint="eastAsia" w:ascii="宋体" w:hAnsi="宋体"/>
                <w:color w:val="000000"/>
                <w:szCs w:val="21"/>
                <w:lang w:val="zh-CN"/>
              </w:rPr>
            </w:pPr>
            <w:r>
              <w:rPr>
                <w:rFonts w:hint="eastAsia" w:ascii="宋体" w:hAnsi="宋体"/>
                <w:color w:val="000000"/>
                <w:szCs w:val="21"/>
                <w:lang w:val="en-US" w:eastAsia="zh-CN"/>
              </w:rPr>
              <w:t>合计</w:t>
            </w:r>
            <w:r>
              <w:rPr>
                <w:rFonts w:hint="eastAsia" w:ascii="宋体" w:hAnsi="宋体"/>
                <w:color w:val="000000"/>
                <w:szCs w:val="21"/>
                <w:lang w:val="zh-CN"/>
              </w:rPr>
              <w:t>总</w:t>
            </w:r>
            <w:r>
              <w:rPr>
                <w:rFonts w:hint="eastAsia" w:ascii="宋体" w:hAnsi="宋体"/>
                <w:color w:val="000000"/>
                <w:szCs w:val="21"/>
                <w:lang w:val="en-US" w:eastAsia="zh-CN"/>
              </w:rPr>
              <w:t>金额</w:t>
            </w:r>
            <w:r>
              <w:rPr>
                <w:rFonts w:hint="eastAsia" w:ascii="宋体" w:hAnsi="宋体"/>
                <w:color w:val="000000"/>
                <w:szCs w:val="21"/>
                <w:lang w:val="zh-CN"/>
              </w:rPr>
              <w:t>（元</w:t>
            </w:r>
            <w:r>
              <w:rPr>
                <w:rFonts w:hint="eastAsia" w:ascii="宋体" w:hAnsi="宋体"/>
                <w:color w:val="000000"/>
                <w:szCs w:val="21"/>
                <w:lang w:val="en-US" w:eastAsia="zh-CN"/>
              </w:rPr>
              <w:t>/年</w:t>
            </w:r>
            <w:r>
              <w:rPr>
                <w:rFonts w:hint="eastAsia" w:ascii="宋体" w:hAnsi="宋体"/>
                <w:color w:val="000000"/>
                <w:szCs w:val="21"/>
                <w:lang w:val="zh-CN"/>
              </w:rPr>
              <w:t>）</w:t>
            </w:r>
          </w:p>
        </w:tc>
      </w:tr>
      <w:tr>
        <w:tblPrEx>
          <w:tblCellMar>
            <w:top w:w="0" w:type="dxa"/>
            <w:left w:w="108" w:type="dxa"/>
            <w:bottom w:w="0" w:type="dxa"/>
            <w:right w:w="108" w:type="dxa"/>
          </w:tblCellMar>
        </w:tblPrEx>
        <w:trPr>
          <w:trHeight w:val="590" w:hRule="exact"/>
        </w:trPr>
        <w:tc>
          <w:tcPr>
            <w:tcW w:w="828" w:type="dxa"/>
            <w:tcBorders>
              <w:top w:val="nil"/>
              <w:left w:val="single" w:color="auto" w:sz="8" w:space="0"/>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zh-CN"/>
              </w:rPr>
              <w:t>1</w:t>
            </w:r>
          </w:p>
        </w:tc>
        <w:tc>
          <w:tcPr>
            <w:tcW w:w="3439" w:type="dxa"/>
            <w:tcBorders>
              <w:top w:val="nil"/>
              <w:left w:val="nil"/>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themeColor="text1"/>
                <w:szCs w:val="21"/>
                <w:lang w:val="zh-CN"/>
                <w14:textFill>
                  <w14:solidFill>
                    <w14:schemeClr w14:val="tx1"/>
                  </w14:solidFill>
                </w14:textFill>
              </w:rPr>
              <w:t xml:space="preserve"> </w:t>
            </w:r>
          </w:p>
        </w:tc>
        <w:tc>
          <w:tcPr>
            <w:tcW w:w="4515" w:type="dxa"/>
            <w:tcBorders>
              <w:top w:val="nil"/>
              <w:left w:val="nil"/>
              <w:bottom w:val="single" w:color="auto" w:sz="8" w:space="0"/>
              <w:right w:val="single" w:color="auto" w:sz="8" w:space="0"/>
            </w:tcBorders>
            <w:vAlign w:val="center"/>
          </w:tcPr>
          <w:p>
            <w:pPr>
              <w:jc w:val="center"/>
              <w:rPr>
                <w:rFonts w:ascii="宋体" w:hAnsi="宋体"/>
                <w:color w:val="000000"/>
                <w:szCs w:val="21"/>
                <w:lang w:val="zh-CN"/>
              </w:rPr>
            </w:pPr>
          </w:p>
        </w:tc>
      </w:tr>
      <w:tr>
        <w:tblPrEx>
          <w:tblCellMar>
            <w:top w:w="0" w:type="dxa"/>
            <w:left w:w="108" w:type="dxa"/>
            <w:bottom w:w="0" w:type="dxa"/>
            <w:right w:w="108" w:type="dxa"/>
          </w:tblCellMar>
        </w:tblPrEx>
        <w:trPr>
          <w:trHeight w:val="590" w:hRule="exact"/>
        </w:trPr>
        <w:tc>
          <w:tcPr>
            <w:tcW w:w="4267" w:type="dxa"/>
            <w:gridSpan w:val="2"/>
            <w:tcBorders>
              <w:top w:val="nil"/>
              <w:left w:val="single" w:color="auto" w:sz="8" w:space="0"/>
              <w:bottom w:val="single" w:color="auto" w:sz="8" w:space="0"/>
              <w:right w:val="single" w:color="auto" w:sz="8" w:space="0"/>
            </w:tcBorders>
            <w:vAlign w:val="center"/>
          </w:tcPr>
          <w:p>
            <w:pPr>
              <w:ind w:firstLine="420" w:firstLineChars="200"/>
              <w:rPr>
                <w:rFonts w:ascii="宋体" w:hAnsi="宋体"/>
                <w:color w:val="000000"/>
                <w:szCs w:val="21"/>
                <w:lang w:val="zh-CN"/>
              </w:rPr>
            </w:pPr>
            <w:r>
              <w:rPr>
                <w:rFonts w:hint="eastAsia" w:ascii="宋体" w:hAnsi="宋体"/>
                <w:color w:val="000000"/>
                <w:szCs w:val="21"/>
                <w:lang w:val="zh-CN"/>
              </w:rPr>
              <w:t>总计（大写）</w:t>
            </w:r>
          </w:p>
        </w:tc>
        <w:tc>
          <w:tcPr>
            <w:tcW w:w="4515" w:type="dxa"/>
            <w:tcBorders>
              <w:top w:val="nil"/>
              <w:left w:val="single" w:color="auto" w:sz="4" w:space="0"/>
              <w:bottom w:val="single" w:color="auto" w:sz="8" w:space="0"/>
              <w:right w:val="single" w:color="auto" w:sz="8" w:space="0"/>
            </w:tcBorders>
            <w:vAlign w:val="center"/>
          </w:tcPr>
          <w:p>
            <w:pPr>
              <w:ind w:firstLine="420" w:firstLineChars="200"/>
              <w:rPr>
                <w:rFonts w:ascii="宋体" w:hAnsi="宋体"/>
                <w:color w:val="000000"/>
                <w:szCs w:val="21"/>
                <w:lang w:val="zh-CN"/>
              </w:rPr>
            </w:pPr>
          </w:p>
        </w:tc>
      </w:tr>
    </w:tbl>
    <w:p>
      <w:pPr>
        <w:ind w:firstLine="420"/>
        <w:rPr>
          <w:rFonts w:ascii="宋体" w:hAnsi="宋体"/>
          <w:color w:val="000000"/>
          <w:szCs w:val="21"/>
          <w:lang w:val="zh-CN"/>
        </w:rPr>
      </w:pPr>
    </w:p>
    <w:p>
      <w:pPr>
        <w:ind w:firstLine="420"/>
        <w:rPr>
          <w:rFonts w:ascii="宋体" w:hAnsi="宋体"/>
          <w:color w:val="000000" w:themeColor="text1"/>
          <w:szCs w:val="21"/>
          <w14:textFill>
            <w14:solidFill>
              <w14:schemeClr w14:val="tx1"/>
            </w14:solidFill>
          </w14:textFill>
        </w:rPr>
      </w:pPr>
      <w:r>
        <w:rPr>
          <w:rFonts w:hint="eastAsia" w:ascii="宋体" w:hAnsi="宋体"/>
          <w:color w:val="000000"/>
          <w:szCs w:val="21"/>
          <w:lang w:val="zh-CN"/>
        </w:rPr>
        <w:t>说明</w:t>
      </w:r>
      <w:r>
        <w:rPr>
          <w:rFonts w:hint="eastAsia" w:ascii="宋体" w:hAnsi="宋体"/>
          <w:color w:val="000000" w:themeColor="text1"/>
          <w:szCs w:val="21"/>
          <w14:textFill>
            <w14:solidFill>
              <w14:schemeClr w14:val="tx1"/>
            </w14:solidFill>
          </w14:textFill>
        </w:rPr>
        <w:t>: 1、完全满足遴选文件的商务条款要求和技术服务条款要求。</w:t>
      </w:r>
    </w:p>
    <w:p>
      <w:pPr>
        <w:ind w:firstLine="420"/>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w:t>
      </w:r>
      <w:r>
        <w:rPr>
          <w:rFonts w:hint="eastAsia" w:ascii="宋体" w:hAnsi="宋体"/>
          <w:color w:val="000000" w:themeColor="text1"/>
          <w:szCs w:val="21"/>
          <w:lang w:val="zh-CN"/>
          <w14:textFill>
            <w14:solidFill>
              <w14:schemeClr w14:val="tx1"/>
            </w14:solidFill>
          </w14:textFill>
        </w:rPr>
        <w:t>大写金额和小写金额不一致的，以大写金额为准；</w:t>
      </w:r>
    </w:p>
    <w:p>
      <w:pPr>
        <w:ind w:firstLine="1050" w:firstLineChars="5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3、总价金额与按单价汇总金额不一致的，以单价金额计算结果为准。</w:t>
      </w:r>
    </w:p>
    <w:p>
      <w:pPr>
        <w:ind w:firstLine="420"/>
        <w:rPr>
          <w:rFonts w:ascii="宋体" w:hAnsi="宋体"/>
          <w:color w:val="FF0000"/>
          <w:szCs w:val="21"/>
        </w:rPr>
      </w:pPr>
      <w:r>
        <w:rPr>
          <w:rFonts w:hint="eastAsia" w:ascii="宋体" w:hAnsi="宋体"/>
          <w:color w:val="FF0000"/>
          <w:szCs w:val="21"/>
        </w:rPr>
        <w:t xml:space="preserve">    </w:t>
      </w:r>
      <w:bookmarkStart w:id="66" w:name="_GoBack"/>
      <w:bookmarkEnd w:id="66"/>
    </w:p>
    <w:p>
      <w:pPr>
        <w:ind w:firstLine="420" w:firstLineChars="200"/>
        <w:rPr>
          <w:rFonts w:ascii="宋体" w:hAnsi="宋体"/>
          <w:color w:val="FF0000"/>
          <w:szCs w:val="21"/>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r>
        <w:rPr>
          <w:rFonts w:hint="eastAsia" w:ascii="宋体" w:hAnsi="宋体"/>
          <w:color w:val="000000"/>
          <w:szCs w:val="21"/>
          <w:lang w:val="zh-CN"/>
        </w:rPr>
        <w:t xml:space="preserve"> </w:t>
      </w:r>
      <w:r>
        <w:rPr>
          <w:rFonts w:ascii="宋体" w:hAnsi="宋体"/>
          <w:color w:val="000000"/>
          <w:szCs w:val="21"/>
          <w:lang w:val="zh-CN"/>
        </w:rPr>
        <w:t xml:space="preserve"> </w:t>
      </w: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rPr>
      </w:pPr>
      <w:r>
        <w:rPr>
          <w:rFonts w:hint="eastAsia" w:ascii="宋体" w:hAnsi="宋体"/>
          <w:color w:val="000000"/>
          <w:szCs w:val="21"/>
          <w:lang w:val="zh-CN"/>
        </w:rPr>
        <w:t>供应商（全称）</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pPr>
        <w:rPr>
          <w:rFonts w:ascii="宋体" w:hAnsi="宋体"/>
          <w:color w:val="000000"/>
          <w:szCs w:val="21"/>
        </w:rPr>
      </w:pPr>
      <w:r>
        <w:rPr>
          <w:rFonts w:hint="eastAsia" w:ascii="宋体" w:hAnsi="宋体"/>
          <w:color w:val="000000"/>
          <w:szCs w:val="21"/>
          <w:u w:val="single"/>
          <w:lang w:val="zh-CN"/>
        </w:rPr>
        <w:br w:type="textWrapping"/>
      </w:r>
      <w:r>
        <w:rPr>
          <w:rFonts w:hint="eastAsia" w:ascii="宋体" w:hAnsi="宋体"/>
          <w:color w:val="000000"/>
          <w:szCs w:val="21"/>
          <w:lang w:val="zh-CN"/>
        </w:rPr>
        <w:t>法定代表人（授权代表）</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pPr>
        <w:rPr>
          <w:rFonts w:ascii="Times New Roman" w:hAnsi="Times New Roman"/>
          <w:szCs w:val="24"/>
        </w:rPr>
      </w:pPr>
    </w:p>
    <w:p>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
    <w:p/>
    <w:p/>
    <w:p/>
    <w:p/>
    <w:p/>
    <w:p>
      <w:pPr>
        <w:widowControl/>
        <w:rPr>
          <w:b/>
          <w:sz w:val="22"/>
          <w:shd w:val="clear" w:color="auto" w:fill="FFFFFF"/>
        </w:rPr>
      </w:pPr>
    </w:p>
    <w:p>
      <w:pPr>
        <w:widowControl/>
        <w:jc w:val="center"/>
        <w:rPr>
          <w:b/>
          <w:sz w:val="22"/>
          <w:shd w:val="clear" w:color="auto" w:fill="FFFFFF"/>
        </w:rPr>
      </w:pPr>
    </w:p>
    <w:p>
      <w:pPr>
        <w:widowControl/>
        <w:jc w:val="center"/>
        <w:rPr>
          <w:b/>
          <w:sz w:val="22"/>
          <w:shd w:val="clear" w:color="auto" w:fill="FFFFFF"/>
        </w:rPr>
      </w:pPr>
    </w:p>
    <w:p>
      <w:pPr>
        <w:widowControl/>
        <w:jc w:val="center"/>
        <w:rPr>
          <w:b/>
          <w:sz w:val="22"/>
          <w:shd w:val="clear" w:color="auto" w:fill="FFFFFF"/>
        </w:rPr>
      </w:pPr>
    </w:p>
    <w:p>
      <w:pPr>
        <w:widowControl/>
        <w:jc w:val="center"/>
        <w:rPr>
          <w:b/>
          <w:sz w:val="22"/>
          <w:shd w:val="clear" w:color="auto" w:fill="FFFFFF"/>
        </w:rPr>
      </w:pPr>
      <w:r>
        <w:rPr>
          <w:rFonts w:hint="eastAsia"/>
          <w:b/>
          <w:sz w:val="22"/>
          <w:shd w:val="clear" w:color="auto" w:fill="FFFFFF"/>
        </w:rPr>
        <w:t>附件</w:t>
      </w:r>
      <w:r>
        <w:rPr>
          <w:b/>
          <w:sz w:val="22"/>
          <w:shd w:val="clear" w:color="auto" w:fill="FFFFFF"/>
        </w:rPr>
        <w:t xml:space="preserve">2  </w:t>
      </w:r>
      <w:r>
        <w:rPr>
          <w:rFonts w:hint="eastAsia"/>
          <w:b/>
          <w:sz w:val="22"/>
          <w:shd w:val="clear" w:color="auto" w:fill="FFFFFF"/>
        </w:rPr>
        <w:t>分项（明细）报价表</w:t>
      </w:r>
    </w:p>
    <w:p>
      <w:pPr>
        <w:spacing w:line="360" w:lineRule="auto"/>
        <w:rPr>
          <w:sz w:val="22"/>
          <w:shd w:val="clear" w:color="auto" w:fill="FFFFFF"/>
        </w:rPr>
      </w:pPr>
    </w:p>
    <w:p>
      <w:pPr>
        <w:spacing w:line="360" w:lineRule="auto"/>
        <w:rPr>
          <w:sz w:val="22"/>
          <w:shd w:val="clear" w:color="auto" w:fill="FFFFFF"/>
        </w:rPr>
      </w:pPr>
    </w:p>
    <w:p>
      <w:pPr>
        <w:spacing w:line="360" w:lineRule="auto"/>
        <w:ind w:firstLine="420" w:firstLineChars="200"/>
        <w:rPr>
          <w:rFonts w:asciiTheme="minorEastAsia" w:hAnsiTheme="minorEastAsia"/>
          <w:kern w:val="0"/>
          <w:szCs w:val="21"/>
        </w:rPr>
      </w:pPr>
      <w:r>
        <w:rPr>
          <w:rFonts w:hint="eastAsia"/>
          <w:szCs w:val="21"/>
        </w:rPr>
        <w:t>遴选编号：</w:t>
      </w:r>
      <w:r>
        <w:rPr>
          <w:rFonts w:hint="eastAsia"/>
          <w:szCs w:val="21"/>
          <w:u w:val="single"/>
        </w:rPr>
        <w:t xml:space="preserve">  </w:t>
      </w:r>
      <w:r>
        <w:rPr>
          <w:rFonts w:hint="eastAsia" w:asciiTheme="minorEastAsia" w:hAnsiTheme="minorEastAsia"/>
          <w:kern w:val="0"/>
          <w:szCs w:val="21"/>
          <w:u w:val="single"/>
        </w:rPr>
        <w:t>BJAMYY-</w:t>
      </w:r>
      <w:r>
        <w:rPr>
          <w:rFonts w:hint="eastAsia" w:asciiTheme="minorEastAsia" w:hAnsiTheme="minorEastAsia"/>
          <w:color w:val="000000" w:themeColor="text1"/>
          <w:kern w:val="0"/>
          <w:szCs w:val="21"/>
          <w:u w:val="single"/>
          <w14:textFill>
            <w14:solidFill>
              <w14:schemeClr w14:val="tx1"/>
            </w14:solidFill>
          </w14:textFill>
        </w:rPr>
        <w:t>20</w:t>
      </w:r>
      <w:r>
        <w:rPr>
          <w:rFonts w:asciiTheme="minorEastAsia" w:hAnsiTheme="minorEastAsia"/>
          <w:color w:val="000000" w:themeColor="text1"/>
          <w:kern w:val="0"/>
          <w:szCs w:val="21"/>
          <w:u w:val="single"/>
          <w14:textFill>
            <w14:solidFill>
              <w14:schemeClr w14:val="tx1"/>
            </w14:solidFill>
          </w14:textFill>
        </w:rPr>
        <w:t>2</w:t>
      </w:r>
      <w:r>
        <w:rPr>
          <w:rFonts w:hint="eastAsia" w:asciiTheme="minorEastAsia" w:hAnsiTheme="minorEastAsia"/>
          <w:color w:val="000000" w:themeColor="text1"/>
          <w:kern w:val="0"/>
          <w:szCs w:val="21"/>
          <w:u w:val="single"/>
          <w14:textFill>
            <w14:solidFill>
              <w14:schemeClr w14:val="tx1"/>
            </w14:solidFill>
          </w14:textFill>
        </w:rPr>
        <w:t>3-0</w:t>
      </w:r>
      <w:r>
        <w:rPr>
          <w:rFonts w:hint="eastAsia" w:asciiTheme="minorEastAsia" w:hAnsiTheme="minorEastAsia"/>
          <w:color w:val="000000" w:themeColor="text1"/>
          <w:kern w:val="0"/>
          <w:szCs w:val="21"/>
          <w:u w:val="single"/>
          <w:lang w:val="en-US" w:eastAsia="zh-CN"/>
          <w14:textFill>
            <w14:solidFill>
              <w14:schemeClr w14:val="tx1"/>
            </w14:solidFill>
          </w14:textFill>
        </w:rPr>
        <w:t>9</w:t>
      </w:r>
      <w:r>
        <w:rPr>
          <w:rFonts w:hint="eastAsia" w:asciiTheme="minorEastAsia" w:hAnsiTheme="minorEastAsia"/>
          <w:color w:val="000000" w:themeColor="text1"/>
          <w:kern w:val="0"/>
          <w:szCs w:val="21"/>
          <w:u w:val="single"/>
          <w14:textFill>
            <w14:solidFill>
              <w14:schemeClr w14:val="tx1"/>
            </w14:solidFill>
          </w14:textFill>
        </w:rPr>
        <w:t>-0</w:t>
      </w:r>
      <w:r>
        <w:rPr>
          <w:rFonts w:hint="eastAsia" w:asciiTheme="minorEastAsia" w:hAnsiTheme="minorEastAsia"/>
          <w:color w:val="000000" w:themeColor="text1"/>
          <w:kern w:val="0"/>
          <w:szCs w:val="21"/>
          <w:u w:val="single"/>
          <w:lang w:val="en-US" w:eastAsia="zh-CN"/>
          <w14:textFill>
            <w14:solidFill>
              <w14:schemeClr w14:val="tx1"/>
            </w14:solidFill>
          </w14:textFill>
        </w:rPr>
        <w:t>2</w:t>
      </w:r>
      <w:r>
        <w:rPr>
          <w:rFonts w:hint="eastAsia"/>
          <w:szCs w:val="21"/>
          <w:u w:val="single"/>
        </w:rPr>
        <w:t xml:space="preserve">   </w:t>
      </w:r>
    </w:p>
    <w:p>
      <w:pPr>
        <w:ind w:firstLine="420" w:firstLineChars="200"/>
        <w:rPr>
          <w:sz w:val="22"/>
          <w:u w:val="single"/>
        </w:rPr>
      </w:pPr>
      <w:r>
        <w:rPr>
          <w:rFonts w:hint="eastAsia"/>
          <w:szCs w:val="21"/>
        </w:rPr>
        <w:t>项目名称：</w:t>
      </w:r>
      <w:r>
        <w:rPr>
          <w:rFonts w:hint="eastAsia"/>
          <w:szCs w:val="21"/>
          <w:u w:val="single"/>
        </w:rPr>
        <w:t xml:space="preserve"> </w:t>
      </w:r>
      <w:r>
        <w:rPr>
          <w:rFonts w:hint="eastAsia" w:asciiTheme="minorHAnsi" w:hAnsiTheme="minorHAnsi"/>
          <w:kern w:val="2"/>
          <w:szCs w:val="21"/>
          <w:u w:val="single"/>
        </w:rPr>
        <w:t>北京按摩医院</w:t>
      </w:r>
      <w:r>
        <w:rPr>
          <w:rFonts w:hint="eastAsia" w:asciiTheme="minorHAnsi" w:hAnsiTheme="minorHAnsi" w:eastAsiaTheme="minorEastAsia"/>
          <w:kern w:val="2"/>
          <w:sz w:val="21"/>
          <w:szCs w:val="21"/>
          <w:u w:val="single"/>
        </w:rPr>
        <w:t>（朝阳院区）医用气体</w:t>
      </w:r>
      <w:r>
        <w:rPr>
          <w:rFonts w:hint="eastAsia"/>
          <w:kern w:val="2"/>
          <w:sz w:val="21"/>
          <w:szCs w:val="21"/>
          <w:u w:val="single"/>
          <w:lang w:val="en-US" w:eastAsia="zh-CN"/>
        </w:rPr>
        <w:t>运行</w:t>
      </w:r>
      <w:r>
        <w:rPr>
          <w:rFonts w:hint="eastAsia" w:asciiTheme="minorHAnsi" w:hAnsiTheme="minorHAnsi"/>
          <w:kern w:val="2"/>
          <w:szCs w:val="21"/>
          <w:u w:val="single"/>
        </w:rPr>
        <w:t>服务项目</w:t>
      </w:r>
      <w:r>
        <w:rPr>
          <w:rFonts w:hint="eastAsia"/>
          <w:szCs w:val="21"/>
          <w:u w:val="single"/>
        </w:rPr>
        <w:t xml:space="preserve"> </w:t>
      </w:r>
    </w:p>
    <w:p>
      <w:pPr>
        <w:spacing w:line="360" w:lineRule="auto"/>
        <w:ind w:firstLine="420" w:firstLineChars="200"/>
        <w:rPr>
          <w:szCs w:val="21"/>
          <w:u w:val="single"/>
        </w:rPr>
      </w:pPr>
    </w:p>
    <w:p>
      <w:pPr>
        <w:tabs>
          <w:tab w:val="left" w:pos="1800"/>
          <w:tab w:val="left" w:pos="5580"/>
        </w:tabs>
        <w:ind w:firstLine="420" w:firstLineChars="200"/>
        <w:jc w:val="left"/>
        <w:rPr>
          <w:rFonts w:ascii="宋体" w:hAnsi="宋体"/>
          <w:color w:val="000000"/>
          <w:szCs w:val="21"/>
          <w:lang w:val="zh-CN"/>
        </w:rPr>
      </w:pPr>
    </w:p>
    <w:p>
      <w:pPr>
        <w:tabs>
          <w:tab w:val="left" w:pos="1800"/>
          <w:tab w:val="left" w:pos="5580"/>
        </w:tabs>
        <w:ind w:firstLine="420" w:firstLineChars="200"/>
        <w:jc w:val="left"/>
        <w:rPr>
          <w:rFonts w:ascii="宋体" w:hAnsi="宋体"/>
          <w:color w:val="000000"/>
          <w:szCs w:val="21"/>
          <w:lang w:val="zh-CN"/>
        </w:rPr>
      </w:pPr>
      <w:r>
        <w:rPr>
          <w:rFonts w:hint="eastAsia" w:ascii="宋体" w:hAnsi="宋体"/>
          <w:color w:val="000000"/>
          <w:szCs w:val="21"/>
          <w:lang w:val="zh-CN"/>
        </w:rPr>
        <w:t>根据本项目实际情况，费用明细如下：</w:t>
      </w:r>
    </w:p>
    <w:tbl>
      <w:tblPr>
        <w:tblStyle w:val="25"/>
        <w:tblW w:w="9125" w:type="dxa"/>
        <w:tblInd w:w="0" w:type="dxa"/>
        <w:tblLayout w:type="fixed"/>
        <w:tblCellMar>
          <w:top w:w="0" w:type="dxa"/>
          <w:left w:w="0" w:type="dxa"/>
          <w:bottom w:w="0" w:type="dxa"/>
          <w:right w:w="0" w:type="dxa"/>
        </w:tblCellMar>
      </w:tblPr>
      <w:tblGrid>
        <w:gridCol w:w="510"/>
        <w:gridCol w:w="2855"/>
        <w:gridCol w:w="840"/>
        <w:gridCol w:w="1680"/>
        <w:gridCol w:w="1889"/>
        <w:gridCol w:w="1351"/>
      </w:tblGrid>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序号</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szCs w:val="21"/>
                <w:lang w:val="en-US" w:eastAsia="zh-CN"/>
              </w:rPr>
            </w:pPr>
            <w:r>
              <w:rPr>
                <w:rFonts w:hint="eastAsia" w:ascii="宋体" w:hAnsi="宋体"/>
                <w:szCs w:val="21"/>
                <w:lang w:val="en-US" w:eastAsia="zh-CN"/>
              </w:rPr>
              <w:t>人员</w:t>
            </w:r>
          </w:p>
          <w:p>
            <w:pPr>
              <w:tabs>
                <w:tab w:val="left" w:pos="900"/>
              </w:tabs>
              <w:spacing w:before="120" w:beforeLines="50" w:line="360" w:lineRule="auto"/>
              <w:jc w:val="center"/>
              <w:rPr>
                <w:rFonts w:ascii="宋体" w:hAnsi="宋体"/>
                <w:szCs w:val="21"/>
              </w:rPr>
            </w:pPr>
            <w:r>
              <w:rPr>
                <w:rFonts w:hint="eastAsia" w:ascii="宋体" w:hAnsi="宋体"/>
                <w:szCs w:val="21"/>
              </w:rPr>
              <w:t>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szCs w:val="21"/>
              </w:rPr>
            </w:pPr>
            <w:r>
              <w:rPr>
                <w:rFonts w:hint="eastAsia" w:ascii="宋体" w:hAnsi="宋体"/>
                <w:szCs w:val="21"/>
              </w:rPr>
              <w:t>金额</w:t>
            </w:r>
          </w:p>
          <w:p>
            <w:pPr>
              <w:tabs>
                <w:tab w:val="left" w:pos="900"/>
              </w:tabs>
              <w:spacing w:before="120" w:beforeLines="50" w:line="360" w:lineRule="auto"/>
              <w:jc w:val="center"/>
              <w:rPr>
                <w:rFonts w:ascii="宋体" w:hAnsi="宋体"/>
                <w:szCs w:val="21"/>
              </w:rPr>
            </w:pPr>
            <w:r>
              <w:rPr>
                <w:rFonts w:hint="eastAsia" w:ascii="宋体" w:hAnsi="宋体"/>
                <w:szCs w:val="21"/>
              </w:rPr>
              <w:t>（元/</w:t>
            </w:r>
            <w:r>
              <w:rPr>
                <w:rFonts w:hint="eastAsia" w:ascii="宋体" w:hAnsi="宋体"/>
                <w:szCs w:val="21"/>
                <w:lang w:val="en-US" w:eastAsia="zh-CN"/>
              </w:rPr>
              <w:t>人/月</w:t>
            </w:r>
            <w:r>
              <w:rPr>
                <w:rFonts w:hint="eastAsia" w:ascii="宋体" w:hAnsi="宋体"/>
                <w:szCs w:val="21"/>
              </w:rPr>
              <w:t>）</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szCs w:val="21"/>
              </w:rPr>
            </w:pPr>
            <w:r>
              <w:rPr>
                <w:rFonts w:hint="eastAsia" w:ascii="宋体" w:hAnsi="宋体"/>
                <w:szCs w:val="21"/>
              </w:rPr>
              <w:t>金额</w:t>
            </w:r>
          </w:p>
          <w:p>
            <w:pPr>
              <w:tabs>
                <w:tab w:val="left" w:pos="900"/>
              </w:tabs>
              <w:spacing w:before="120" w:beforeLines="50" w:line="360" w:lineRule="auto"/>
              <w:jc w:val="center"/>
              <w:rPr>
                <w:rFonts w:hint="default" w:ascii="宋体" w:hAnsi="宋体"/>
                <w:szCs w:val="21"/>
                <w:lang w:val="en-US"/>
              </w:rPr>
            </w:pPr>
            <w:r>
              <w:rPr>
                <w:rFonts w:hint="eastAsia" w:ascii="宋体" w:hAnsi="宋体"/>
                <w:szCs w:val="21"/>
              </w:rPr>
              <w:t>（元/</w:t>
            </w:r>
            <w:r>
              <w:rPr>
                <w:rFonts w:hint="eastAsia" w:ascii="宋体" w:hAnsi="宋体"/>
                <w:szCs w:val="21"/>
                <w:lang w:val="en-US" w:eastAsia="zh-CN"/>
              </w:rPr>
              <w:t>人/年）</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备注</w:t>
            </w: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42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合计金额</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bl>
    <w:p>
      <w:pPr>
        <w:pStyle w:val="2"/>
        <w:rPr>
          <w:rFonts w:ascii="宋体" w:hAnsi="宋体"/>
          <w:color w:val="000000"/>
          <w:szCs w:val="21"/>
          <w:lang w:val="zh-CN"/>
        </w:rPr>
      </w:pPr>
      <w:r>
        <w:rPr>
          <w:rFonts w:hint="eastAsia" w:ascii="宋体" w:hAnsi="宋体"/>
          <w:szCs w:val="21"/>
        </w:rPr>
        <w:t>以上设备需含安装、人工、运输、调试及相关许可证协助办理工作，均由中标人承担</w:t>
      </w:r>
    </w:p>
    <w:p>
      <w:pPr>
        <w:pStyle w:val="2"/>
        <w:rPr>
          <w:rFonts w:ascii="宋体" w:hAnsi="宋体"/>
          <w:color w:val="000000"/>
          <w:szCs w:val="21"/>
          <w:lang w:val="zh-CN"/>
        </w:rPr>
      </w:pPr>
    </w:p>
    <w:p>
      <w:pPr>
        <w:pStyle w:val="2"/>
        <w:rPr>
          <w:rFonts w:ascii="宋体" w:hAnsi="宋体"/>
          <w:color w:val="000000"/>
          <w:szCs w:val="21"/>
          <w:lang w:val="zh-CN"/>
        </w:rPr>
      </w:pPr>
    </w:p>
    <w:p>
      <w:pPr>
        <w:pStyle w:val="2"/>
        <w:rPr>
          <w:rFonts w:ascii="宋体" w:hAnsi="宋体"/>
          <w:color w:val="000000"/>
          <w:szCs w:val="21"/>
          <w:lang w:val="zh-CN"/>
        </w:rPr>
      </w:pPr>
    </w:p>
    <w:p>
      <w:pPr>
        <w:tabs>
          <w:tab w:val="left" w:pos="1800"/>
          <w:tab w:val="left" w:pos="5580"/>
        </w:tabs>
        <w:ind w:firstLine="420" w:firstLineChars="200"/>
        <w:jc w:val="left"/>
        <w:rPr>
          <w:rFonts w:ascii="宋体" w:hAnsi="宋体"/>
          <w:color w:val="000000"/>
          <w:szCs w:val="21"/>
          <w:lang w:val="zh-CN"/>
        </w:rPr>
      </w:pPr>
    </w:p>
    <w:p>
      <w:pPr>
        <w:tabs>
          <w:tab w:val="left" w:pos="1800"/>
          <w:tab w:val="left" w:pos="5580"/>
        </w:tabs>
        <w:jc w:val="left"/>
        <w:rPr>
          <w:sz w:val="22"/>
          <w:u w:val="single"/>
        </w:rPr>
      </w:pPr>
    </w:p>
    <w:p>
      <w:pPr>
        <w:spacing w:line="360" w:lineRule="auto"/>
        <w:rPr>
          <w:rFonts w:asciiTheme="minorEastAsia" w:hAnsiTheme="minorEastAsia"/>
          <w:szCs w:val="21"/>
          <w:shd w:val="clear" w:color="auto" w:fill="FFFFFF"/>
        </w:rPr>
      </w:pPr>
      <w:r>
        <w:rPr>
          <w:rFonts w:hint="eastAsia" w:asciiTheme="minorEastAsia" w:hAnsiTheme="minorEastAsia"/>
          <w:szCs w:val="21"/>
          <w:shd w:val="clear" w:color="auto" w:fill="FFFFFF"/>
        </w:rPr>
        <w:t>注：1.本表格式内容可按本项目采购服务的特点自行编制，详细对报价总价进行分析。</w:t>
      </w:r>
    </w:p>
    <w:p>
      <w:pPr>
        <w:spacing w:line="360" w:lineRule="auto"/>
        <w:ind w:firstLine="420" w:firstLineChars="200"/>
        <w:rPr>
          <w:rFonts w:asciiTheme="minorEastAsia" w:hAnsiTheme="minorEastAsia"/>
          <w:szCs w:val="21"/>
          <w:shd w:val="clear" w:color="auto" w:fill="FFFFFF"/>
        </w:rPr>
      </w:pPr>
      <w:r>
        <w:rPr>
          <w:rFonts w:asciiTheme="minorEastAsia" w:hAnsiTheme="minorEastAsia"/>
          <w:szCs w:val="21"/>
          <w:shd w:val="clear" w:color="auto" w:fill="FFFFFF"/>
        </w:rPr>
        <w:t>2.</w:t>
      </w:r>
      <w:r>
        <w:rPr>
          <w:rFonts w:hint="eastAsia" w:asciiTheme="minorEastAsia" w:hAnsiTheme="minorEastAsia"/>
          <w:szCs w:val="21"/>
          <w:shd w:val="clear" w:color="auto" w:fill="FFFFFF"/>
        </w:rPr>
        <w:t>如果按单价计算的结果与总价不一致，以单价为准修正总价。</w:t>
      </w:r>
    </w:p>
    <w:p>
      <w:pPr>
        <w:spacing w:line="360" w:lineRule="auto"/>
        <w:ind w:firstLine="420" w:firstLineChars="200"/>
        <w:rPr>
          <w:rFonts w:asciiTheme="minorEastAsia" w:hAnsiTheme="minorEastAsia"/>
          <w:szCs w:val="21"/>
          <w:highlight w:val="yellow"/>
          <w:shd w:val="clear" w:color="FFFFFF" w:fill="D9D9D9"/>
        </w:rPr>
      </w:pPr>
      <w:r>
        <w:rPr>
          <w:rFonts w:asciiTheme="minorEastAsia" w:hAnsiTheme="minorEastAsia"/>
          <w:szCs w:val="21"/>
          <w:shd w:val="clear" w:color="auto" w:fill="FFFFFF"/>
        </w:rPr>
        <w:t>3</w:t>
      </w:r>
      <w:r>
        <w:rPr>
          <w:rFonts w:hint="eastAsia" w:asciiTheme="minorEastAsia" w:hAnsiTheme="minorEastAsia"/>
          <w:szCs w:val="21"/>
          <w:shd w:val="clear" w:color="auto" w:fill="FFFFFF"/>
        </w:rPr>
        <w:t>.如果不提供详细分项报价将视为没有实质性响应采购文件。</w:t>
      </w:r>
    </w:p>
    <w:p>
      <w:pPr>
        <w:rPr>
          <w:rFonts w:asciiTheme="minorEastAsia" w:hAnsiTheme="minorEastAsia"/>
          <w:szCs w:val="21"/>
          <w:shd w:val="clear" w:color="auto" w:fill="FFFFFF"/>
        </w:rPr>
      </w:pPr>
    </w:p>
    <w:p>
      <w:pPr>
        <w:rPr>
          <w:rFonts w:asciiTheme="minorEastAsia" w:hAnsiTheme="minorEastAsia"/>
          <w:szCs w:val="21"/>
          <w:shd w:val="clear" w:color="auto" w:fill="FFFFFF"/>
        </w:rPr>
      </w:pPr>
    </w:p>
    <w:p>
      <w:pPr>
        <w:rPr>
          <w:rFonts w:asciiTheme="minorEastAsia" w:hAnsiTheme="minorEastAsia"/>
          <w:szCs w:val="21"/>
          <w:shd w:val="clear" w:color="auto" w:fill="FFFFFF"/>
        </w:rPr>
      </w:pPr>
    </w:p>
    <w:p>
      <w:pPr>
        <w:spacing w:line="360" w:lineRule="auto"/>
        <w:rPr>
          <w:rFonts w:asciiTheme="minorEastAsia" w:hAnsiTheme="minorEastAsia"/>
          <w:szCs w:val="21"/>
          <w:u w:val="single"/>
        </w:rPr>
      </w:pPr>
      <w:r>
        <w:rPr>
          <w:rFonts w:hint="eastAsia" w:asciiTheme="minorEastAsia" w:hAnsiTheme="minorEastAsia"/>
          <w:szCs w:val="21"/>
        </w:rPr>
        <w:t>供应商法定代表人或授权代表（签字）：</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供应商名称（加盖单位公章）：</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widowControl/>
        <w:spacing w:line="360" w:lineRule="auto"/>
        <w:jc w:val="left"/>
        <w:rPr>
          <w:rFonts w:asciiTheme="minorEastAsia" w:hAnsiTheme="minorEastAsia"/>
          <w:szCs w:val="21"/>
          <w:u w:val="single"/>
        </w:rPr>
      </w:pPr>
      <w:r>
        <w:rPr>
          <w:rFonts w:hint="eastAsia" w:asciiTheme="minorEastAsia" w:hAnsiTheme="minorEastAsia"/>
          <w:szCs w:val="21"/>
        </w:rPr>
        <w:t>日期：</w:t>
      </w:r>
      <w:r>
        <w:rPr>
          <w:rFonts w:hint="eastAsia" w:asciiTheme="minorEastAsia" w:hAnsiTheme="minorEastAsia"/>
          <w:szCs w:val="21"/>
          <w:u w:val="single"/>
        </w:rPr>
        <w:t xml:space="preserve">                         </w:t>
      </w:r>
    </w:p>
    <w:p>
      <w:pPr>
        <w:widowControl/>
        <w:spacing w:line="360" w:lineRule="auto"/>
        <w:jc w:val="left"/>
        <w:rPr>
          <w:rFonts w:asciiTheme="minorEastAsia" w:hAnsiTheme="minorEastAsia"/>
          <w:szCs w:val="21"/>
          <w:u w:val="single"/>
        </w:rPr>
      </w:pPr>
    </w:p>
    <w:p>
      <w:pPr>
        <w:widowControl/>
        <w:spacing w:line="360" w:lineRule="auto"/>
        <w:jc w:val="left"/>
        <w:rPr>
          <w:rFonts w:asciiTheme="minorEastAsia" w:hAnsiTheme="minorEastAsia"/>
          <w:szCs w:val="21"/>
        </w:rPr>
        <w:sectPr>
          <w:headerReference r:id="rId9" w:type="default"/>
          <w:footerReference r:id="rId10" w:type="default"/>
          <w:footerReference r:id="rId11" w:type="even"/>
          <w:pgSz w:w="11906" w:h="16838"/>
          <w:pgMar w:top="1247" w:right="1247" w:bottom="1247" w:left="1247" w:header="851" w:footer="992" w:gutter="0"/>
          <w:cols w:space="720" w:num="1"/>
        </w:sectPr>
      </w:pPr>
    </w:p>
    <w:bookmarkEnd w:id="35"/>
    <w:bookmarkEnd w:id="36"/>
    <w:p>
      <w:pPr>
        <w:pStyle w:val="56"/>
        <w:snapToGrid w:val="0"/>
        <w:spacing w:after="120" w:afterLines="50" w:line="360" w:lineRule="auto"/>
        <w:jc w:val="both"/>
        <w:outlineLvl w:val="9"/>
        <w:rPr>
          <w:color w:val="000000" w:themeColor="text1"/>
          <w:sz w:val="22"/>
          <w:szCs w:val="22"/>
          <w14:textFill>
            <w14:solidFill>
              <w14:schemeClr w14:val="tx1"/>
            </w14:solidFill>
          </w14:textFill>
        </w:rPr>
      </w:pPr>
      <w:bookmarkStart w:id="37" w:name="_Toc421719955"/>
      <w:bookmarkStart w:id="38" w:name="_Toc448322559"/>
      <w:bookmarkStart w:id="39" w:name="_Toc28586"/>
      <w:bookmarkStart w:id="40" w:name="_Toc17493"/>
      <w:bookmarkStart w:id="41" w:name="_Toc24925"/>
      <w:bookmarkStart w:id="42" w:name="_Toc508200448"/>
    </w:p>
    <w:p>
      <w:pPr>
        <w:pStyle w:val="56"/>
        <w:snapToGrid w:val="0"/>
        <w:spacing w:after="120" w:afterLines="50" w:line="360" w:lineRule="auto"/>
        <w:outlineLvl w:val="9"/>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附件</w:t>
      </w:r>
      <w:r>
        <w:rPr>
          <w:color w:val="000000" w:themeColor="text1"/>
          <w:sz w:val="22"/>
          <w:szCs w:val="22"/>
          <w14:textFill>
            <w14:solidFill>
              <w14:schemeClr w14:val="tx1"/>
            </w14:solidFill>
          </w14:textFill>
        </w:rPr>
        <w:t>3</w:t>
      </w:r>
      <w:bookmarkEnd w:id="37"/>
      <w:bookmarkEnd w:id="38"/>
      <w:r>
        <w:rPr>
          <w:color w:val="000000" w:themeColor="text1"/>
          <w:sz w:val="22"/>
          <w:szCs w:val="22"/>
          <w14:textFill>
            <w14:solidFill>
              <w14:schemeClr w14:val="tx1"/>
            </w14:solidFill>
          </w14:textFill>
        </w:rPr>
        <w:t xml:space="preserve"> </w:t>
      </w:r>
      <w:r>
        <w:rPr>
          <w:rFonts w:hint="eastAsia"/>
          <w:color w:val="000000" w:themeColor="text1"/>
          <w:sz w:val="22"/>
          <w:szCs w:val="22"/>
          <w14:textFill>
            <w14:solidFill>
              <w14:schemeClr w14:val="tx1"/>
            </w14:solidFill>
          </w14:textFill>
        </w:rPr>
        <w:t>采购需求偏离表</w:t>
      </w:r>
      <w:bookmarkEnd w:id="39"/>
      <w:bookmarkEnd w:id="40"/>
      <w:bookmarkEnd w:id="41"/>
      <w:bookmarkEnd w:id="42"/>
    </w:p>
    <w:p>
      <w:pPr>
        <w:spacing w:line="360" w:lineRule="auto"/>
        <w:ind w:firstLine="440" w:firstLineChars="200"/>
        <w:rPr>
          <w:rFonts w:cs="仿宋_GB2312"/>
          <w:sz w:val="22"/>
        </w:rPr>
      </w:pPr>
      <w:r>
        <w:rPr>
          <w:rFonts w:hint="eastAsia" w:cs="仿宋_GB2312"/>
          <w:sz w:val="22"/>
        </w:rPr>
        <w:t xml:space="preserve">遴选编号： </w:t>
      </w:r>
      <w:r>
        <w:rPr>
          <w:rFonts w:hint="eastAsia"/>
          <w:sz w:val="22"/>
          <w:u w:val="single"/>
        </w:rPr>
        <w:t xml:space="preserve"> BJAMYY-2023-0</w:t>
      </w:r>
      <w:r>
        <w:rPr>
          <w:rFonts w:hint="eastAsia"/>
          <w:sz w:val="22"/>
          <w:u w:val="single"/>
          <w:lang w:val="en-US" w:eastAsia="zh-CN"/>
        </w:rPr>
        <w:t>9</w:t>
      </w:r>
      <w:r>
        <w:rPr>
          <w:rFonts w:hint="eastAsia"/>
          <w:sz w:val="22"/>
          <w:u w:val="single"/>
        </w:rPr>
        <w:t>-0</w:t>
      </w:r>
      <w:r>
        <w:rPr>
          <w:rFonts w:hint="eastAsia"/>
          <w:sz w:val="22"/>
          <w:u w:val="single"/>
          <w:lang w:val="en-US" w:eastAsia="zh-CN"/>
        </w:rPr>
        <w:t>2</w:t>
      </w:r>
      <w:r>
        <w:rPr>
          <w:rFonts w:hint="eastAsia"/>
          <w:sz w:val="22"/>
          <w:u w:val="single"/>
        </w:rPr>
        <w:t xml:space="preserve">    </w:t>
      </w:r>
    </w:p>
    <w:p>
      <w:pPr>
        <w:ind w:firstLine="440" w:firstLineChars="200"/>
        <w:rPr>
          <w:sz w:val="22"/>
          <w:u w:val="single"/>
        </w:rPr>
      </w:pPr>
      <w:r>
        <w:rPr>
          <w:rFonts w:hint="eastAsia" w:cs="仿宋_GB2312"/>
          <w:sz w:val="22"/>
        </w:rPr>
        <w:t>项目名称：</w:t>
      </w:r>
      <w:r>
        <w:rPr>
          <w:rFonts w:hint="eastAsia"/>
          <w:sz w:val="22"/>
          <w:u w:val="single"/>
        </w:rPr>
        <w:t xml:space="preserve">  </w:t>
      </w:r>
      <w:r>
        <w:rPr>
          <w:rFonts w:hint="eastAsia" w:asciiTheme="minorHAnsi" w:hAnsiTheme="minorHAnsi"/>
          <w:kern w:val="2"/>
          <w:szCs w:val="21"/>
          <w:u w:val="single"/>
        </w:rPr>
        <w:t>北京按摩医院</w:t>
      </w:r>
      <w:r>
        <w:rPr>
          <w:rFonts w:hint="eastAsia" w:asciiTheme="minorHAnsi" w:hAnsiTheme="minorHAnsi" w:eastAsiaTheme="minorEastAsia"/>
          <w:kern w:val="2"/>
          <w:sz w:val="21"/>
          <w:szCs w:val="21"/>
          <w:u w:val="single"/>
        </w:rPr>
        <w:t>（朝阳院区）医用气体</w:t>
      </w:r>
      <w:r>
        <w:rPr>
          <w:rFonts w:hint="eastAsia"/>
          <w:kern w:val="2"/>
          <w:sz w:val="21"/>
          <w:szCs w:val="21"/>
          <w:u w:val="single"/>
          <w:lang w:val="en-US" w:eastAsia="zh-CN"/>
        </w:rPr>
        <w:t>运行</w:t>
      </w:r>
      <w:r>
        <w:rPr>
          <w:rFonts w:hint="eastAsia" w:asciiTheme="minorHAnsi" w:hAnsiTheme="minorHAnsi"/>
          <w:kern w:val="2"/>
          <w:szCs w:val="21"/>
          <w:u w:val="single"/>
        </w:rPr>
        <w:t>服务项目</w:t>
      </w:r>
      <w:r>
        <w:rPr>
          <w:rFonts w:hint="eastAsia"/>
          <w:szCs w:val="21"/>
          <w:u w:val="single"/>
        </w:rPr>
        <w:t xml:space="preserve"> </w:t>
      </w:r>
    </w:p>
    <w:p>
      <w:pPr>
        <w:spacing w:line="360" w:lineRule="auto"/>
        <w:ind w:firstLine="440" w:firstLineChars="200"/>
        <w:rPr>
          <w:sz w:val="22"/>
          <w:u w:val="single"/>
        </w:rPr>
      </w:pPr>
    </w:p>
    <w:p>
      <w:pPr>
        <w:pStyle w:val="2"/>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003"/>
        <w:gridCol w:w="1984"/>
        <w:gridCol w:w="1418"/>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序号</w:t>
            </w:r>
          </w:p>
        </w:tc>
        <w:tc>
          <w:tcPr>
            <w:tcW w:w="40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响应文件</w:t>
            </w:r>
          </w:p>
          <w:p>
            <w:pPr>
              <w:jc w:val="center"/>
              <w:rPr>
                <w:rFonts w:asciiTheme="minorEastAsia" w:hAnsiTheme="minorEastAsia"/>
                <w:sz w:val="18"/>
                <w:szCs w:val="18"/>
              </w:rPr>
            </w:pPr>
            <w:r>
              <w:rPr>
                <w:rFonts w:hint="eastAsia" w:asciiTheme="minorEastAsia" w:hAnsiTheme="minorEastAsia"/>
                <w:sz w:val="18"/>
                <w:szCs w:val="18"/>
              </w:rPr>
              <w:t>的响应内容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偏离情况</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2</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3</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4</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5</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6</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7</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8</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9</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10</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bl>
    <w:p>
      <w:pPr>
        <w:spacing w:line="360" w:lineRule="auto"/>
        <w:rPr>
          <w:sz w:val="22"/>
        </w:rPr>
      </w:pPr>
    </w:p>
    <w:p>
      <w:pPr>
        <w:spacing w:line="360" w:lineRule="auto"/>
        <w:rPr>
          <w:sz w:val="22"/>
        </w:rPr>
      </w:pPr>
      <w:r>
        <w:rPr>
          <w:rFonts w:hint="eastAsia"/>
          <w:sz w:val="22"/>
        </w:rPr>
        <w:t>注：</w:t>
      </w:r>
    </w:p>
    <w:p>
      <w:pPr>
        <w:spacing w:line="360" w:lineRule="auto"/>
        <w:rPr>
          <w:sz w:val="22"/>
        </w:rPr>
      </w:pPr>
      <w:r>
        <w:rPr>
          <w:rFonts w:hint="eastAsia"/>
          <w:sz w:val="22"/>
        </w:rPr>
        <w:t>供应商应对遴选文件需求逐条填写偏离情况（正偏离、负偏离或无偏离），并说明偏离的具体内容及做出必要说明。供应商应对故意隐瞒偏离的行为承担责任。</w:t>
      </w:r>
    </w:p>
    <w:p>
      <w:pPr>
        <w:snapToGrid w:val="0"/>
        <w:spacing w:line="360" w:lineRule="auto"/>
        <w:rPr>
          <w:sz w:val="22"/>
        </w:rPr>
      </w:pPr>
    </w:p>
    <w:p>
      <w:pPr>
        <w:snapToGrid w:val="0"/>
        <w:spacing w:line="360" w:lineRule="auto"/>
        <w:rPr>
          <w:sz w:val="22"/>
        </w:rPr>
      </w:pPr>
    </w:p>
    <w:p>
      <w:pPr>
        <w:snapToGrid w:val="0"/>
        <w:spacing w:line="360" w:lineRule="auto"/>
        <w:rPr>
          <w:sz w:val="22"/>
        </w:rPr>
      </w:pPr>
    </w:p>
    <w:p>
      <w:pPr>
        <w:spacing w:line="360" w:lineRule="auto"/>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日期：</w:t>
      </w:r>
      <w:bookmarkStart w:id="43" w:name="_Hlt85616548"/>
      <w:bookmarkEnd w:id="43"/>
      <w:bookmarkStart w:id="44" w:name="_Hlt85616740"/>
      <w:bookmarkEnd w:id="44"/>
      <w:bookmarkStart w:id="45" w:name="_Hlt86808063"/>
      <w:bookmarkEnd w:id="45"/>
      <w:bookmarkStart w:id="46" w:name="_Toc13934"/>
      <w:bookmarkStart w:id="47" w:name="_Toc21407"/>
      <w:bookmarkStart w:id="48" w:name="_Toc32659"/>
      <w:bookmarkStart w:id="49" w:name="_Toc448322562"/>
      <w:bookmarkStart w:id="50" w:name="_Toc389141971"/>
      <w:bookmarkStart w:id="51" w:name="_Toc508200450"/>
      <w:bookmarkStart w:id="52" w:name="_Toc85430473"/>
      <w:bookmarkStart w:id="53" w:name="_Toc83547695"/>
      <w:bookmarkStart w:id="54" w:name="_Toc235857003"/>
      <w:r>
        <w:rPr>
          <w:rFonts w:hint="eastAsia"/>
          <w:sz w:val="22"/>
        </w:rPr>
        <w:t xml:space="preserve"> </w:t>
      </w:r>
      <w:r>
        <w:rPr>
          <w:sz w:val="22"/>
          <w:u w:val="single"/>
        </w:rPr>
        <w:t xml:space="preserve">                   </w:t>
      </w:r>
    </w:p>
    <w:p>
      <w:pPr>
        <w:snapToGrid w:val="0"/>
        <w:spacing w:line="360" w:lineRule="auto"/>
        <w:rPr>
          <w:sz w:val="22"/>
        </w:rPr>
      </w:pPr>
    </w:p>
    <w:bookmarkEnd w:id="46"/>
    <w:bookmarkEnd w:id="47"/>
    <w:bookmarkEnd w:id="48"/>
    <w:p>
      <w:pPr>
        <w:pStyle w:val="56"/>
        <w:snapToGrid w:val="0"/>
        <w:spacing w:after="120" w:afterLines="50" w:line="360" w:lineRule="auto"/>
        <w:jc w:val="both"/>
        <w:outlineLvl w:val="9"/>
        <w:rPr>
          <w:color w:val="000000" w:themeColor="text1"/>
          <w:sz w:val="22"/>
          <w:szCs w:val="22"/>
          <w14:textFill>
            <w14:solidFill>
              <w14:schemeClr w14:val="tx1"/>
            </w14:solidFill>
          </w14:textFill>
        </w:rPr>
      </w:pPr>
      <w:bookmarkStart w:id="55" w:name="_Toc27381"/>
      <w:bookmarkStart w:id="56" w:name="_Toc4167"/>
      <w:bookmarkStart w:id="57" w:name="_Toc8012"/>
    </w:p>
    <w:p>
      <w:pPr>
        <w:pStyle w:val="56"/>
        <w:snapToGrid w:val="0"/>
        <w:spacing w:after="120" w:afterLines="50" w:line="360" w:lineRule="auto"/>
        <w:outlineLvl w:val="9"/>
        <w:rPr>
          <w:color w:val="0000FF"/>
          <w:sz w:val="36"/>
          <w:szCs w:val="36"/>
        </w:rPr>
      </w:pPr>
      <w:r>
        <w:rPr>
          <w:rFonts w:hint="eastAsia"/>
          <w:color w:val="000000" w:themeColor="text1"/>
          <w:sz w:val="22"/>
          <w:szCs w:val="22"/>
          <w14:textFill>
            <w14:solidFill>
              <w14:schemeClr w14:val="tx1"/>
            </w14:solidFill>
          </w14:textFill>
        </w:rPr>
        <w:tab/>
      </w:r>
      <w:r>
        <w:rPr>
          <w:rFonts w:hint="eastAsia"/>
          <w:color w:val="000000" w:themeColor="text1"/>
          <w:sz w:val="22"/>
          <w:szCs w:val="22"/>
          <w14:textFill>
            <w14:solidFill>
              <w14:schemeClr w14:val="tx1"/>
            </w14:solidFill>
          </w14:textFill>
        </w:rPr>
        <w:t>附件4 合同条款偏离表</w:t>
      </w:r>
    </w:p>
    <w:p>
      <w:pPr>
        <w:spacing w:line="360" w:lineRule="auto"/>
        <w:rPr>
          <w:rFonts w:ascii="宋体" w:hAnsi="宋体"/>
          <w:color w:val="000000"/>
          <w:sz w:val="24"/>
          <w:szCs w:val="20"/>
        </w:rPr>
      </w:pPr>
    </w:p>
    <w:p>
      <w:pPr>
        <w:spacing w:line="360" w:lineRule="auto"/>
        <w:rPr>
          <w:rFonts w:hint="eastAsia"/>
          <w:sz w:val="22"/>
        </w:rPr>
      </w:pPr>
      <w:r>
        <w:rPr>
          <w:rFonts w:hint="eastAsia"/>
          <w:sz w:val="22"/>
        </w:rPr>
        <w:t>项目编号：</w:t>
      </w:r>
      <w:r>
        <w:rPr>
          <w:rFonts w:hint="eastAsia"/>
          <w:sz w:val="22"/>
          <w:u w:val="single"/>
        </w:rPr>
        <w:t>BJAMYY-2023-0</w:t>
      </w:r>
      <w:r>
        <w:rPr>
          <w:rFonts w:hint="eastAsia"/>
          <w:sz w:val="22"/>
          <w:u w:val="single"/>
          <w:lang w:val="en-US" w:eastAsia="zh-CN"/>
        </w:rPr>
        <w:t>9</w:t>
      </w:r>
      <w:r>
        <w:rPr>
          <w:rFonts w:hint="eastAsia"/>
          <w:sz w:val="22"/>
          <w:u w:val="single"/>
        </w:rPr>
        <w:t>-0</w:t>
      </w:r>
      <w:r>
        <w:rPr>
          <w:rFonts w:hint="eastAsia"/>
          <w:sz w:val="22"/>
          <w:u w:val="single"/>
          <w:lang w:val="en-US" w:eastAsia="zh-CN"/>
        </w:rPr>
        <w:t>2</w:t>
      </w:r>
      <w:r>
        <w:rPr>
          <w:rFonts w:hint="eastAsia"/>
          <w:sz w:val="22"/>
          <w:u w:val="single"/>
        </w:rPr>
        <w:t xml:space="preserve"> </w:t>
      </w:r>
      <w:r>
        <w:rPr>
          <w:rFonts w:hint="eastAsia"/>
          <w:sz w:val="22"/>
        </w:rPr>
        <w:t xml:space="preserve">   </w:t>
      </w:r>
    </w:p>
    <w:p>
      <w:pPr>
        <w:ind w:firstLine="0" w:firstLineChars="0"/>
        <w:rPr>
          <w:sz w:val="22"/>
          <w:u w:val="single"/>
        </w:rPr>
      </w:pPr>
      <w:r>
        <w:rPr>
          <w:rFonts w:hint="eastAsia"/>
          <w:sz w:val="22"/>
        </w:rPr>
        <w:t>项目名称：_</w:t>
      </w:r>
      <w:r>
        <w:rPr>
          <w:rFonts w:hint="eastAsia" w:asciiTheme="minorHAnsi" w:hAnsiTheme="minorHAnsi"/>
          <w:kern w:val="2"/>
          <w:szCs w:val="21"/>
          <w:u w:val="single"/>
        </w:rPr>
        <w:t>北京按摩医院</w:t>
      </w:r>
      <w:r>
        <w:rPr>
          <w:rFonts w:hint="eastAsia" w:asciiTheme="minorHAnsi" w:hAnsiTheme="minorHAnsi" w:eastAsiaTheme="minorEastAsia"/>
          <w:kern w:val="2"/>
          <w:sz w:val="21"/>
          <w:szCs w:val="21"/>
          <w:u w:val="single"/>
        </w:rPr>
        <w:t>（朝阳院区）医用气体</w:t>
      </w:r>
      <w:r>
        <w:rPr>
          <w:rFonts w:hint="eastAsia"/>
          <w:kern w:val="2"/>
          <w:sz w:val="21"/>
          <w:szCs w:val="21"/>
          <w:u w:val="single"/>
          <w:lang w:val="en-US" w:eastAsia="zh-CN"/>
        </w:rPr>
        <w:t>运行</w:t>
      </w:r>
      <w:r>
        <w:rPr>
          <w:rFonts w:hint="eastAsia" w:asciiTheme="minorHAnsi" w:hAnsiTheme="minorHAnsi"/>
          <w:kern w:val="2"/>
          <w:szCs w:val="21"/>
          <w:u w:val="single"/>
        </w:rPr>
        <w:t>服务项目</w:t>
      </w:r>
      <w:r>
        <w:rPr>
          <w:rFonts w:hint="eastAsia"/>
          <w:szCs w:val="21"/>
          <w:u w:val="single"/>
        </w:rPr>
        <w:t xml:space="preserve"> </w:t>
      </w:r>
    </w:p>
    <w:p>
      <w:pPr>
        <w:spacing w:line="360" w:lineRule="auto"/>
        <w:rPr>
          <w:sz w:val="22"/>
        </w:rPr>
      </w:pPr>
    </w:p>
    <w:p>
      <w:pPr>
        <w:pStyle w:val="2"/>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spacing w:line="360" w:lineRule="auto"/>
              <w:jc w:val="left"/>
              <w:rPr>
                <w:rFonts w:ascii="宋体" w:hAnsi="宋体"/>
                <w:b/>
                <w:color w:val="000000"/>
                <w:sz w:val="24"/>
              </w:rPr>
            </w:pPr>
            <w:r>
              <w:rPr>
                <w:rFonts w:hint="eastAsia" w:ascii="宋体" w:hAnsi="宋体"/>
                <w:b/>
                <w:color w:val="000000"/>
                <w:sz w:val="24"/>
              </w:rPr>
              <w:t>对本项目合同条款的偏离情况（请进行勾选）：</w:t>
            </w:r>
          </w:p>
          <w:p>
            <w:pPr>
              <w:adjustRightInd w:val="0"/>
              <w:snapToGrid w:val="0"/>
              <w:spacing w:line="360" w:lineRule="auto"/>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pPr>
              <w:adjustRightInd w:val="0"/>
              <w:snapToGrid w:val="0"/>
              <w:spacing w:line="360" w:lineRule="auto"/>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301" w:type="dxa"/>
            <w:vAlign w:val="center"/>
          </w:tcPr>
          <w:p>
            <w:pPr>
              <w:jc w:val="center"/>
              <w:rPr>
                <w:rFonts w:asciiTheme="minorEastAsia" w:hAnsiTheme="minorEastAsia"/>
                <w:sz w:val="18"/>
                <w:szCs w:val="18"/>
              </w:rPr>
            </w:pPr>
            <w:r>
              <w:rPr>
                <w:rFonts w:hint="eastAsia" w:asciiTheme="minorEastAsia" w:hAnsiTheme="minorEastAsia"/>
                <w:sz w:val="18"/>
                <w:szCs w:val="18"/>
              </w:rPr>
              <w:t>文件条目号</w:t>
            </w:r>
          </w:p>
        </w:tc>
        <w:tc>
          <w:tcPr>
            <w:tcW w:w="2007" w:type="dxa"/>
            <w:vAlign w:val="center"/>
          </w:tcPr>
          <w:p>
            <w:pPr>
              <w:jc w:val="center"/>
              <w:rPr>
                <w:rFonts w:asciiTheme="minorEastAsia" w:hAnsiTheme="minorEastAsia"/>
                <w:sz w:val="18"/>
                <w:szCs w:val="18"/>
              </w:rPr>
            </w:pPr>
            <w:r>
              <w:rPr>
                <w:rFonts w:hint="eastAsia" w:asciiTheme="minorEastAsia" w:hAnsiTheme="minorEastAsia"/>
                <w:sz w:val="18"/>
                <w:szCs w:val="18"/>
              </w:rPr>
              <w:t>文件要求</w:t>
            </w:r>
          </w:p>
        </w:tc>
        <w:tc>
          <w:tcPr>
            <w:tcW w:w="2008" w:type="dxa"/>
            <w:vAlign w:val="center"/>
          </w:tcPr>
          <w:p>
            <w:pPr>
              <w:jc w:val="center"/>
              <w:rPr>
                <w:rFonts w:asciiTheme="minorEastAsia" w:hAnsiTheme="minorEastAsia"/>
                <w:sz w:val="18"/>
                <w:szCs w:val="18"/>
              </w:rPr>
            </w:pPr>
            <w:r>
              <w:rPr>
                <w:rFonts w:hint="eastAsia" w:asciiTheme="minorEastAsia" w:hAnsiTheme="minorEastAsia"/>
                <w:sz w:val="18"/>
                <w:szCs w:val="18"/>
              </w:rPr>
              <w:t>响应文件内容</w:t>
            </w:r>
          </w:p>
        </w:tc>
        <w:tc>
          <w:tcPr>
            <w:tcW w:w="2458" w:type="dxa"/>
            <w:vAlign w:val="center"/>
          </w:tcPr>
          <w:p>
            <w:pPr>
              <w:jc w:val="center"/>
              <w:rPr>
                <w:rFonts w:asciiTheme="minorEastAsia" w:hAnsiTheme="minorEastAsia"/>
                <w:sz w:val="18"/>
                <w:szCs w:val="18"/>
              </w:rPr>
            </w:pPr>
            <w:r>
              <w:rPr>
                <w:rFonts w:hint="eastAsia" w:asciiTheme="minorEastAsia" w:hAnsiTheme="minorEastAsia"/>
                <w:sz w:val="18"/>
                <w:szCs w:val="18"/>
              </w:rPr>
              <w:t>偏离情况</w:t>
            </w:r>
          </w:p>
          <w:p>
            <w:pPr>
              <w:jc w:val="center"/>
              <w:rPr>
                <w:rFonts w:asciiTheme="minorEastAsia" w:hAnsiTheme="minorEastAsia"/>
                <w:sz w:val="18"/>
                <w:szCs w:val="18"/>
              </w:rPr>
            </w:pPr>
            <w:r>
              <w:rPr>
                <w:rFonts w:hint="eastAsia" w:asciiTheme="minorEastAsia" w:hAnsiTheme="minorEastAsia"/>
                <w:sz w:val="18"/>
                <w:szCs w:val="18"/>
              </w:rPr>
              <w:t>（据实填写）</w:t>
            </w:r>
          </w:p>
        </w:tc>
        <w:tc>
          <w:tcPr>
            <w:tcW w:w="788" w:type="dxa"/>
            <w:vAlign w:val="center"/>
          </w:tcPr>
          <w:p>
            <w:pPr>
              <w:jc w:val="center"/>
              <w:rPr>
                <w:rFonts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bl>
    <w:p>
      <w:pPr>
        <w:tabs>
          <w:tab w:val="left" w:pos="1800"/>
          <w:tab w:val="left" w:pos="5580"/>
        </w:tabs>
        <w:spacing w:line="360" w:lineRule="auto"/>
        <w:jc w:val="left"/>
        <w:rPr>
          <w:rFonts w:ascii="宋体" w:hAnsi="宋体"/>
          <w:color w:val="000000"/>
          <w:sz w:val="24"/>
        </w:rPr>
      </w:pPr>
    </w:p>
    <w:p>
      <w:pPr>
        <w:spacing w:line="360" w:lineRule="auto"/>
        <w:rPr>
          <w:sz w:val="22"/>
        </w:rPr>
      </w:pPr>
      <w:r>
        <w:rPr>
          <w:rFonts w:hint="eastAsia"/>
          <w:sz w:val="22"/>
        </w:rPr>
        <w:t>注：</w:t>
      </w:r>
    </w:p>
    <w:p>
      <w:pPr>
        <w:spacing w:line="360" w:lineRule="auto"/>
        <w:rPr>
          <w:sz w:val="22"/>
        </w:rPr>
      </w:pPr>
      <w:r>
        <w:rPr>
          <w:rFonts w:hint="eastAsia"/>
          <w:sz w:val="22"/>
        </w:rPr>
        <w:t>1. 对合同条款中的所有要求，除本表所列明的所有偏离外，均视作供应商已对之理解和响应。</w:t>
      </w:r>
    </w:p>
    <w:p>
      <w:pPr>
        <w:spacing w:line="360" w:lineRule="auto"/>
        <w:rPr>
          <w:sz w:val="22"/>
        </w:rPr>
      </w:pPr>
      <w:r>
        <w:rPr>
          <w:rFonts w:hint="eastAsia"/>
          <w:sz w:val="22"/>
        </w:rPr>
        <w:t>2. “偏离情况”列应据实填写“正偏离”或“负偏离”。</w:t>
      </w:r>
    </w:p>
    <w:p>
      <w:pPr>
        <w:spacing w:line="360" w:lineRule="auto"/>
        <w:rPr>
          <w:rFonts w:ascii="宋体" w:hAnsi="宋体"/>
          <w:color w:val="000000"/>
          <w:sz w:val="24"/>
          <w:szCs w:val="20"/>
        </w:rPr>
      </w:pPr>
    </w:p>
    <w:p>
      <w:pPr>
        <w:spacing w:line="360" w:lineRule="auto"/>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 xml:space="preserve">日期： </w:t>
      </w:r>
      <w:r>
        <w:rPr>
          <w:sz w:val="22"/>
          <w:u w:val="single"/>
        </w:rPr>
        <w:t xml:space="preserve">                   </w:t>
      </w:r>
    </w:p>
    <w:p>
      <w:pPr>
        <w:pStyle w:val="56"/>
        <w:snapToGrid w:val="0"/>
        <w:spacing w:after="120" w:afterLines="50" w:line="360" w:lineRule="auto"/>
        <w:outlineLvl w:val="9"/>
        <w:rPr>
          <w:rFonts w:cs="黑体"/>
          <w:bCs w:val="0"/>
          <w:sz w:val="22"/>
          <w:szCs w:val="22"/>
        </w:rPr>
      </w:pPr>
    </w:p>
    <w:p>
      <w:pPr>
        <w:pStyle w:val="56"/>
        <w:snapToGrid w:val="0"/>
        <w:spacing w:after="120" w:afterLines="50" w:line="360" w:lineRule="auto"/>
        <w:outlineLvl w:val="9"/>
        <w:rPr>
          <w:rFonts w:cs="黑体"/>
          <w:bCs w:val="0"/>
          <w:sz w:val="22"/>
          <w:szCs w:val="22"/>
        </w:rPr>
      </w:pPr>
    </w:p>
    <w:p>
      <w:pPr>
        <w:pStyle w:val="56"/>
        <w:snapToGrid w:val="0"/>
        <w:spacing w:after="120" w:afterLines="50" w:line="360" w:lineRule="auto"/>
        <w:outlineLvl w:val="9"/>
        <w:rPr>
          <w:rFonts w:cs="黑体"/>
          <w:bCs w:val="0"/>
          <w:sz w:val="22"/>
          <w:szCs w:val="22"/>
        </w:rPr>
      </w:pPr>
    </w:p>
    <w:p>
      <w:pPr>
        <w:pStyle w:val="56"/>
        <w:snapToGrid w:val="0"/>
        <w:spacing w:after="120" w:afterLines="50" w:line="360" w:lineRule="auto"/>
        <w:outlineLvl w:val="9"/>
        <w:rPr>
          <w:rFonts w:cs="黑体"/>
          <w:bCs w:val="0"/>
          <w:sz w:val="22"/>
          <w:szCs w:val="22"/>
        </w:rPr>
      </w:pPr>
    </w:p>
    <w:p>
      <w:pPr>
        <w:pStyle w:val="56"/>
        <w:snapToGrid w:val="0"/>
        <w:spacing w:after="120" w:afterLines="50" w:line="360" w:lineRule="auto"/>
        <w:jc w:val="both"/>
        <w:outlineLvl w:val="9"/>
        <w:rPr>
          <w:rFonts w:cs="黑体"/>
          <w:bCs w:val="0"/>
          <w:sz w:val="22"/>
          <w:szCs w:val="22"/>
        </w:rPr>
      </w:pPr>
    </w:p>
    <w:p>
      <w:pPr>
        <w:pStyle w:val="56"/>
        <w:snapToGrid w:val="0"/>
        <w:spacing w:after="120" w:afterLines="50" w:line="360" w:lineRule="auto"/>
        <w:outlineLvl w:val="9"/>
        <w:rPr>
          <w:rFonts w:cs="黑体"/>
          <w:bCs w:val="0"/>
          <w:sz w:val="22"/>
          <w:szCs w:val="22"/>
        </w:rPr>
      </w:pPr>
      <w:r>
        <w:rPr>
          <w:rFonts w:hint="eastAsia" w:cs="黑体"/>
          <w:bCs w:val="0"/>
          <w:sz w:val="22"/>
          <w:szCs w:val="22"/>
        </w:rPr>
        <w:t>附件6</w:t>
      </w:r>
      <w:r>
        <w:rPr>
          <w:rFonts w:cs="Arial"/>
          <w:bCs w:val="0"/>
          <w:sz w:val="22"/>
          <w:szCs w:val="22"/>
        </w:rPr>
        <w:t xml:space="preserve">  </w:t>
      </w:r>
      <w:r>
        <w:rPr>
          <w:rFonts w:hint="eastAsia" w:cs="黑体"/>
          <w:bCs w:val="0"/>
          <w:sz w:val="22"/>
          <w:szCs w:val="22"/>
        </w:rPr>
        <w:t>法定代表人授权书</w:t>
      </w:r>
      <w:bookmarkEnd w:id="49"/>
      <w:bookmarkEnd w:id="50"/>
      <w:bookmarkEnd w:id="51"/>
      <w:bookmarkEnd w:id="55"/>
      <w:bookmarkEnd w:id="56"/>
      <w:bookmarkEnd w:id="57"/>
    </w:p>
    <w:p>
      <w:pPr>
        <w:pStyle w:val="56"/>
        <w:snapToGrid w:val="0"/>
        <w:spacing w:after="120" w:afterLines="50" w:line="360" w:lineRule="auto"/>
        <w:outlineLvl w:val="9"/>
        <w:rPr>
          <w:bCs w:val="0"/>
          <w:sz w:val="22"/>
          <w:szCs w:val="22"/>
        </w:rPr>
      </w:pPr>
    </w:p>
    <w:p>
      <w:pPr>
        <w:snapToGrid w:val="0"/>
        <w:spacing w:after="120" w:afterLines="50" w:line="360" w:lineRule="auto"/>
        <w:rPr>
          <w:rFonts w:cs="Arial"/>
          <w:sz w:val="22"/>
        </w:rPr>
      </w:pPr>
      <w:r>
        <w:rPr>
          <w:rFonts w:hint="eastAsia"/>
          <w:sz w:val="22"/>
        </w:rPr>
        <w:t>致：</w:t>
      </w:r>
      <w:r>
        <w:rPr>
          <w:rFonts w:hint="eastAsia"/>
          <w:sz w:val="22"/>
          <w:u w:val="single"/>
        </w:rPr>
        <w:t>北京按摩医院</w:t>
      </w:r>
    </w:p>
    <w:p>
      <w:pPr>
        <w:snapToGrid w:val="0"/>
        <w:spacing w:line="360" w:lineRule="auto"/>
        <w:ind w:firstLine="540"/>
        <w:rPr>
          <w:rFonts w:cs="Arial"/>
          <w:sz w:val="22"/>
        </w:rPr>
      </w:pPr>
      <w:r>
        <w:rPr>
          <w:rFonts w:hint="eastAsia"/>
          <w:sz w:val="22"/>
        </w:rPr>
        <w:t>注册于（国家或地区的名称）的</w:t>
      </w:r>
      <w:r>
        <w:rPr>
          <w:rFonts w:cs="Arial"/>
          <w:sz w:val="22"/>
        </w:rPr>
        <w:t>_______________</w:t>
      </w:r>
      <w:r>
        <w:rPr>
          <w:rFonts w:hint="eastAsia"/>
          <w:sz w:val="22"/>
        </w:rPr>
        <w:t>（公司名称）的在下面签字的（法定代表人或</w:t>
      </w:r>
      <w:r>
        <w:rPr>
          <w:sz w:val="22"/>
        </w:rPr>
        <w:t>负责人</w:t>
      </w:r>
      <w:r>
        <w:rPr>
          <w:rFonts w:hint="eastAsia"/>
          <w:sz w:val="22"/>
        </w:rPr>
        <w:t>姓名、职务）代表本公司授权</w:t>
      </w:r>
      <w:r>
        <w:rPr>
          <w:rFonts w:cs="Arial"/>
          <w:sz w:val="22"/>
        </w:rPr>
        <w:t>_______________</w:t>
      </w:r>
      <w:r>
        <w:rPr>
          <w:rFonts w:hint="eastAsia"/>
          <w:sz w:val="22"/>
        </w:rPr>
        <w:t>（公司名称）的在下面签字的（被授权人的姓名、职务）为本公司的合法代理人，就（项目名称、遴选文件编号）的院内遴选，以本公司名义处理一切与之有关的事务。</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本授权书于</w:t>
      </w:r>
      <w:r>
        <w:rPr>
          <w:sz w:val="22"/>
          <w:u w:val="single"/>
        </w:rPr>
        <w:t xml:space="preserve">    </w:t>
      </w:r>
      <w:r>
        <w:rPr>
          <w:rFonts w:hint="eastAsia"/>
          <w:sz w:val="22"/>
        </w:rPr>
        <w:t>年</w:t>
      </w:r>
      <w:r>
        <w:rPr>
          <w:sz w:val="22"/>
          <w:u w:val="single"/>
        </w:rPr>
        <w:t xml:space="preserve">    </w:t>
      </w:r>
      <w:r>
        <w:rPr>
          <w:rFonts w:hint="eastAsia"/>
          <w:sz w:val="22"/>
        </w:rPr>
        <w:t>月</w:t>
      </w:r>
      <w:r>
        <w:rPr>
          <w:sz w:val="22"/>
          <w:u w:val="single"/>
        </w:rPr>
        <w:t xml:space="preserve">    </w:t>
      </w:r>
      <w:r>
        <w:rPr>
          <w:rFonts w:hint="eastAsia"/>
          <w:sz w:val="22"/>
        </w:rPr>
        <w:t>日盖章生效，特此声明。</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法定代表人签字或签章：</w:t>
      </w:r>
    </w:p>
    <w:p>
      <w:pPr>
        <w:snapToGrid w:val="0"/>
        <w:spacing w:line="360" w:lineRule="auto"/>
        <w:ind w:firstLine="540"/>
        <w:rPr>
          <w:rFonts w:cs="Arial"/>
          <w:sz w:val="22"/>
        </w:rPr>
      </w:pPr>
      <w:r>
        <w:rPr>
          <w:rFonts w:hint="eastAsia"/>
          <w:sz w:val="22"/>
        </w:rPr>
        <w:t>被授权人签字：</w:t>
      </w:r>
    </w:p>
    <w:p>
      <w:pPr>
        <w:snapToGrid w:val="0"/>
        <w:spacing w:line="360" w:lineRule="auto"/>
        <w:ind w:firstLine="540"/>
        <w:rPr>
          <w:sz w:val="22"/>
        </w:rPr>
      </w:pPr>
      <w:r>
        <w:rPr>
          <w:rFonts w:hint="eastAsia"/>
          <w:color w:val="000000"/>
          <w:sz w:val="22"/>
        </w:rPr>
        <w:t>供应商</w:t>
      </w:r>
      <w:r>
        <w:rPr>
          <w:rFonts w:hint="eastAsia"/>
          <w:sz w:val="22"/>
        </w:rPr>
        <w:t>全称（加盖单位公章）：</w:t>
      </w:r>
    </w:p>
    <w:p>
      <w:pPr>
        <w:snapToGrid w:val="0"/>
        <w:spacing w:line="360" w:lineRule="auto"/>
        <w:ind w:firstLine="540"/>
        <w:rPr>
          <w:sz w:val="22"/>
        </w:rPr>
      </w:pPr>
    </w:p>
    <w:p>
      <w:pPr>
        <w:snapToGrid w:val="0"/>
        <w:spacing w:line="360" w:lineRule="auto"/>
        <w:ind w:firstLine="540"/>
        <w:rPr>
          <w:sz w:val="22"/>
        </w:rPr>
        <w:sectPr>
          <w:pgSz w:w="11906" w:h="16838"/>
          <w:pgMar w:top="1247" w:right="1247" w:bottom="1247" w:left="1247" w:header="709" w:footer="992" w:gutter="0"/>
          <w:cols w:space="720" w:num="1"/>
        </w:sectPr>
      </w:pPr>
      <w:bookmarkStart w:id="58" w:name="_Toc378679685"/>
      <w:r>
        <w:rPr>
          <w:rFonts w:hint="eastAsia"/>
          <w:b/>
          <w:sz w:val="22"/>
        </w:rPr>
        <w:t>（后附法定代表人和被授权人身份证复印件加盖单位公章）</w:t>
      </w:r>
    </w:p>
    <w:bookmarkEnd w:id="52"/>
    <w:bookmarkEnd w:id="53"/>
    <w:bookmarkEnd w:id="54"/>
    <w:bookmarkEnd w:id="58"/>
    <w:p>
      <w:pPr>
        <w:spacing w:line="360" w:lineRule="auto"/>
        <w:jc w:val="center"/>
        <w:rPr>
          <w:rFonts w:ascii="宋体" w:hAnsi="宋体" w:eastAsia="宋体" w:cs="宋体"/>
          <w:b/>
          <w:bCs/>
          <w:sz w:val="22"/>
        </w:rPr>
      </w:pPr>
      <w:bookmarkStart w:id="59" w:name="_Toc508200453"/>
      <w:bookmarkStart w:id="60" w:name="_Toc448322565"/>
      <w:bookmarkStart w:id="61" w:name="_Toc421719963"/>
      <w:bookmarkStart w:id="62" w:name="_Toc12118"/>
      <w:bookmarkStart w:id="63" w:name="_Toc21503"/>
      <w:bookmarkStart w:id="64" w:name="_Toc303"/>
      <w:bookmarkStart w:id="65" w:name="_Toc235857007"/>
      <w:r>
        <w:rPr>
          <w:rFonts w:hint="eastAsia" w:ascii="宋体" w:hAnsi="宋体" w:eastAsia="宋体" w:cs="宋体"/>
          <w:b/>
          <w:bCs/>
          <w:sz w:val="22"/>
        </w:rPr>
        <w:t>附件7  响应书</w:t>
      </w:r>
    </w:p>
    <w:p>
      <w:pPr>
        <w:pStyle w:val="2"/>
      </w:pPr>
    </w:p>
    <w:p>
      <w:pPr>
        <w:tabs>
          <w:tab w:val="left" w:pos="5580"/>
        </w:tabs>
        <w:spacing w:line="360" w:lineRule="auto"/>
        <w:rPr>
          <w:rFonts w:ascii="宋体" w:hAnsi="宋体"/>
          <w:color w:val="000000"/>
          <w:sz w:val="24"/>
        </w:rPr>
      </w:pPr>
      <w:r>
        <w:rPr>
          <w:rFonts w:ascii="宋体" w:hAnsi="宋体"/>
          <w:color w:val="000000"/>
          <w:sz w:val="24"/>
        </w:rPr>
        <w:t>致：</w:t>
      </w:r>
      <w:r>
        <w:rPr>
          <w:rFonts w:hint="eastAsia" w:ascii="宋体" w:hAnsi="宋体"/>
          <w:color w:val="000000"/>
          <w:sz w:val="24"/>
          <w:u w:val="single"/>
        </w:rPr>
        <w:t xml:space="preserve">  北京按摩医院  </w:t>
      </w:r>
    </w:p>
    <w:p>
      <w:pPr>
        <w:tabs>
          <w:tab w:val="left" w:pos="5580"/>
        </w:tabs>
        <w:spacing w:line="360" w:lineRule="auto"/>
        <w:rPr>
          <w:rFonts w:ascii="宋体" w:hAnsi="宋体"/>
          <w:color w:val="000000"/>
          <w:sz w:val="24"/>
          <w:szCs w:val="20"/>
        </w:rPr>
      </w:pPr>
    </w:p>
    <w:p>
      <w:pPr>
        <w:tabs>
          <w:tab w:val="left" w:pos="5580"/>
        </w:tabs>
        <w:spacing w:line="360" w:lineRule="auto"/>
        <w:ind w:firstLine="408"/>
        <w:rPr>
          <w:rFonts w:ascii="宋体" w:hAnsi="宋体"/>
          <w:color w:val="000000"/>
          <w:sz w:val="24"/>
          <w:szCs w:val="20"/>
        </w:rPr>
      </w:pPr>
      <w:r>
        <w:rPr>
          <w:rFonts w:ascii="宋体" w:hAnsi="宋体"/>
          <w:color w:val="000000"/>
          <w:sz w:val="24"/>
          <w:szCs w:val="20"/>
        </w:rPr>
        <w:t>我方参加你方就</w:t>
      </w:r>
      <w:r>
        <w:rPr>
          <w:rFonts w:ascii="宋体" w:hAnsi="宋体"/>
          <w:sz w:val="24"/>
          <w:u w:val="single"/>
        </w:rPr>
        <w:t xml:space="preserve">                  </w:t>
      </w:r>
      <w:r>
        <w:rPr>
          <w:rFonts w:ascii="宋体" w:hAnsi="宋体"/>
          <w:color w:val="000000"/>
          <w:sz w:val="24"/>
          <w:szCs w:val="20"/>
        </w:rPr>
        <w:t>（项目名称，项目编号）组织的采购活动，并对此项目进行</w:t>
      </w:r>
      <w:r>
        <w:rPr>
          <w:rFonts w:hint="eastAsia" w:ascii="宋体" w:hAnsi="宋体"/>
          <w:color w:val="000000"/>
          <w:sz w:val="24"/>
          <w:szCs w:val="20"/>
        </w:rPr>
        <w:t>遴选</w:t>
      </w:r>
      <w:r>
        <w:rPr>
          <w:rFonts w:ascii="宋体" w:hAnsi="宋体"/>
          <w:color w:val="000000"/>
          <w:sz w:val="24"/>
          <w:szCs w:val="20"/>
        </w:rPr>
        <w:t>。</w:t>
      </w:r>
    </w:p>
    <w:p>
      <w:pPr>
        <w:tabs>
          <w:tab w:val="left" w:pos="5580"/>
        </w:tabs>
        <w:spacing w:line="360" w:lineRule="auto"/>
        <w:ind w:firstLine="408"/>
        <w:rPr>
          <w:rFonts w:ascii="宋体" w:hAnsi="宋体"/>
          <w:color w:val="000000"/>
          <w:sz w:val="24"/>
          <w:szCs w:val="20"/>
        </w:rPr>
      </w:pPr>
      <w:r>
        <w:rPr>
          <w:rFonts w:ascii="宋体" w:hAnsi="宋体"/>
          <w:color w:val="000000"/>
          <w:sz w:val="24"/>
          <w:szCs w:val="20"/>
        </w:rPr>
        <w:t>1. 我方</w:t>
      </w:r>
      <w:r>
        <w:rPr>
          <w:rFonts w:ascii="宋体" w:hAnsi="宋体"/>
          <w:color w:val="000000"/>
          <w:sz w:val="24"/>
        </w:rPr>
        <w:t>已详细审查全部</w:t>
      </w:r>
      <w:r>
        <w:rPr>
          <w:rFonts w:hint="eastAsia" w:ascii="宋体" w:hAnsi="宋体"/>
          <w:color w:val="000000"/>
          <w:sz w:val="24"/>
        </w:rPr>
        <w:t>遴选</w:t>
      </w:r>
      <w:r>
        <w:rPr>
          <w:rFonts w:ascii="宋体" w:hAnsi="宋体"/>
          <w:color w:val="000000"/>
          <w:sz w:val="24"/>
        </w:rPr>
        <w:t>文件</w:t>
      </w:r>
      <w:r>
        <w:rPr>
          <w:rFonts w:ascii="宋体" w:hAnsi="宋体"/>
          <w:color w:val="000000"/>
          <w:sz w:val="24"/>
          <w:szCs w:val="20"/>
        </w:rPr>
        <w:t>，自愿参与</w:t>
      </w:r>
      <w:r>
        <w:rPr>
          <w:rFonts w:hint="eastAsia" w:ascii="宋体" w:hAnsi="宋体"/>
          <w:color w:val="000000"/>
          <w:sz w:val="24"/>
          <w:szCs w:val="20"/>
        </w:rPr>
        <w:t>遴选</w:t>
      </w:r>
      <w:r>
        <w:rPr>
          <w:rFonts w:ascii="宋体" w:hAnsi="宋体"/>
          <w:color w:val="000000"/>
          <w:sz w:val="24"/>
          <w:szCs w:val="20"/>
        </w:rPr>
        <w:t>并承诺如下：</w:t>
      </w:r>
    </w:p>
    <w:p>
      <w:pPr>
        <w:tabs>
          <w:tab w:val="left" w:pos="720"/>
          <w:tab w:val="left" w:pos="900"/>
        </w:tabs>
        <w:spacing w:line="360" w:lineRule="auto"/>
        <w:ind w:left="360" w:firstLine="72" w:firstLineChars="30"/>
        <w:rPr>
          <w:rFonts w:ascii="宋体" w:hAnsi="宋体"/>
          <w:color w:val="000000"/>
          <w:sz w:val="24"/>
          <w:szCs w:val="20"/>
        </w:rPr>
      </w:pPr>
      <w:r>
        <w:rPr>
          <w:rFonts w:ascii="宋体" w:hAnsi="宋体"/>
          <w:color w:val="000000"/>
          <w:sz w:val="24"/>
          <w:szCs w:val="20"/>
        </w:rPr>
        <w:t>（1）本响应有效期为自提交响应文件的截止之日起</w:t>
      </w:r>
      <w:r>
        <w:rPr>
          <w:rFonts w:ascii="宋体" w:hAnsi="宋体"/>
          <w:sz w:val="24"/>
          <w:u w:val="single"/>
        </w:rPr>
        <w:t>90</w:t>
      </w:r>
      <w:r>
        <w:rPr>
          <w:rFonts w:ascii="宋体" w:hAnsi="宋体"/>
          <w:color w:val="000000"/>
          <w:sz w:val="24"/>
          <w:szCs w:val="20"/>
        </w:rPr>
        <w:t>个日历日。</w:t>
      </w:r>
    </w:p>
    <w:p>
      <w:pPr>
        <w:tabs>
          <w:tab w:val="left" w:pos="720"/>
          <w:tab w:val="left" w:pos="900"/>
        </w:tabs>
        <w:spacing w:line="360" w:lineRule="auto"/>
        <w:ind w:left="360" w:firstLine="72" w:firstLineChars="30"/>
        <w:rPr>
          <w:rFonts w:ascii="宋体" w:hAnsi="宋体"/>
          <w:color w:val="000000"/>
          <w:sz w:val="24"/>
          <w:szCs w:val="20"/>
        </w:rPr>
      </w:pPr>
      <w:r>
        <w:rPr>
          <w:rFonts w:ascii="宋体" w:hAnsi="宋体"/>
          <w:color w:val="000000"/>
          <w:sz w:val="24"/>
          <w:szCs w:val="20"/>
        </w:rPr>
        <w:t>（2）除合同条款及采购需求偏离表列出的偏离外，我方响应</w:t>
      </w:r>
      <w:r>
        <w:rPr>
          <w:rFonts w:hint="eastAsia" w:ascii="宋体" w:hAnsi="宋体"/>
          <w:color w:val="000000"/>
          <w:sz w:val="24"/>
          <w:szCs w:val="20"/>
        </w:rPr>
        <w:t>遴选</w:t>
      </w:r>
      <w:r>
        <w:rPr>
          <w:rFonts w:ascii="宋体" w:hAnsi="宋体"/>
          <w:color w:val="000000"/>
          <w:sz w:val="24"/>
          <w:szCs w:val="20"/>
        </w:rPr>
        <w:t>文件的全部要求。</w:t>
      </w:r>
    </w:p>
    <w:p>
      <w:pPr>
        <w:tabs>
          <w:tab w:val="left" w:pos="5580"/>
        </w:tabs>
        <w:spacing w:line="360" w:lineRule="auto"/>
        <w:ind w:firstLine="420" w:firstLineChars="175"/>
        <w:rPr>
          <w:rFonts w:ascii="宋体" w:hAnsi="宋体"/>
          <w:color w:val="000000"/>
          <w:sz w:val="24"/>
          <w:szCs w:val="20"/>
        </w:rPr>
      </w:pPr>
      <w:r>
        <w:rPr>
          <w:rFonts w:ascii="宋体" w:hAnsi="宋体"/>
          <w:color w:val="000000"/>
          <w:sz w:val="24"/>
          <w:szCs w:val="20"/>
        </w:rPr>
        <w:t>（3）我方已提供的全部文件资料是真实、准确的，并对此承担一切法律后果。</w:t>
      </w:r>
    </w:p>
    <w:p>
      <w:pPr>
        <w:tabs>
          <w:tab w:val="left" w:pos="5580"/>
        </w:tabs>
        <w:spacing w:line="360" w:lineRule="auto"/>
        <w:ind w:firstLine="420" w:firstLineChars="175"/>
        <w:rPr>
          <w:rFonts w:ascii="宋体" w:hAnsi="宋体"/>
          <w:color w:val="000000"/>
          <w:sz w:val="24"/>
        </w:rPr>
      </w:pPr>
      <w:r>
        <w:rPr>
          <w:rFonts w:ascii="宋体" w:hAnsi="宋体"/>
          <w:color w:val="000000"/>
          <w:sz w:val="24"/>
          <w:szCs w:val="20"/>
        </w:rPr>
        <w:t>（4）如我方成交，我方将在法律规定的期限内与你方签订合同，并在合同约定的期限内完成合同规定的全部义务。</w:t>
      </w:r>
    </w:p>
    <w:p>
      <w:pPr>
        <w:tabs>
          <w:tab w:val="left" w:pos="5580"/>
        </w:tabs>
        <w:spacing w:line="360" w:lineRule="auto"/>
        <w:ind w:left="420"/>
        <w:rPr>
          <w:rFonts w:ascii="宋体" w:hAnsi="宋体"/>
          <w:color w:val="000000"/>
          <w:sz w:val="24"/>
          <w:szCs w:val="20"/>
        </w:rPr>
      </w:pPr>
    </w:p>
    <w:p>
      <w:pPr>
        <w:pStyle w:val="2"/>
        <w:rPr>
          <w:rFonts w:ascii="宋体" w:hAnsi="宋体"/>
          <w:color w:val="000000"/>
          <w:sz w:val="24"/>
          <w:szCs w:val="20"/>
        </w:rPr>
      </w:pPr>
    </w:p>
    <w:p>
      <w:pPr>
        <w:pStyle w:val="2"/>
        <w:rPr>
          <w:rFonts w:ascii="宋体" w:hAnsi="宋体"/>
          <w:color w:val="000000"/>
          <w:sz w:val="24"/>
          <w:szCs w:val="20"/>
        </w:rPr>
      </w:pPr>
    </w:p>
    <w:p>
      <w:pPr>
        <w:pStyle w:val="2"/>
        <w:rPr>
          <w:rFonts w:ascii="宋体" w:hAnsi="宋体"/>
          <w:color w:val="000000"/>
          <w:sz w:val="24"/>
          <w:szCs w:val="20"/>
        </w:rPr>
      </w:pPr>
    </w:p>
    <w:p>
      <w:pPr>
        <w:tabs>
          <w:tab w:val="left" w:pos="5580"/>
        </w:tabs>
        <w:spacing w:line="360" w:lineRule="auto"/>
        <w:ind w:left="420"/>
        <w:rPr>
          <w:rFonts w:ascii="宋体" w:hAnsi="宋体"/>
          <w:color w:val="000000"/>
          <w:sz w:val="24"/>
          <w:szCs w:val="20"/>
        </w:rPr>
      </w:pPr>
      <w:r>
        <w:rPr>
          <w:rFonts w:ascii="宋体" w:hAnsi="宋体"/>
          <w:color w:val="000000"/>
          <w:sz w:val="24"/>
          <w:szCs w:val="20"/>
        </w:rPr>
        <w:t>地址</w:t>
      </w:r>
      <w:r>
        <w:rPr>
          <w:rFonts w:ascii="宋体" w:hAnsi="宋体"/>
          <w:bCs/>
          <w:color w:val="000000"/>
          <w:sz w:val="24"/>
        </w:rPr>
        <w:t>_________________________</w:t>
      </w:r>
      <w:r>
        <w:rPr>
          <w:rFonts w:ascii="宋体" w:hAnsi="宋体"/>
          <w:color w:val="000000"/>
          <w:sz w:val="24"/>
          <w:szCs w:val="20"/>
        </w:rPr>
        <w:t xml:space="preserve">     </w:t>
      </w:r>
    </w:p>
    <w:p>
      <w:pPr>
        <w:tabs>
          <w:tab w:val="left" w:pos="5580"/>
        </w:tabs>
        <w:spacing w:line="360" w:lineRule="auto"/>
        <w:ind w:left="420"/>
        <w:rPr>
          <w:rFonts w:ascii="宋体" w:hAnsi="宋体"/>
          <w:color w:val="000000"/>
          <w:sz w:val="24"/>
          <w:szCs w:val="20"/>
        </w:rPr>
      </w:pPr>
      <w:r>
        <w:rPr>
          <w:rFonts w:ascii="宋体" w:hAnsi="宋体"/>
          <w:color w:val="000000"/>
          <w:sz w:val="24"/>
          <w:szCs w:val="20"/>
        </w:rPr>
        <w:t>电话</w:t>
      </w:r>
      <w:r>
        <w:rPr>
          <w:rFonts w:ascii="宋体" w:hAnsi="宋体"/>
          <w:bCs/>
          <w:color w:val="000000"/>
          <w:sz w:val="24"/>
        </w:rPr>
        <w:t>_________________________</w:t>
      </w:r>
    </w:p>
    <w:p>
      <w:pPr>
        <w:tabs>
          <w:tab w:val="left" w:pos="5580"/>
        </w:tabs>
        <w:spacing w:line="360" w:lineRule="auto"/>
        <w:ind w:left="420"/>
        <w:rPr>
          <w:rFonts w:ascii="宋体" w:hAnsi="宋体"/>
          <w:color w:val="000000"/>
          <w:sz w:val="24"/>
          <w:szCs w:val="20"/>
        </w:rPr>
      </w:pPr>
    </w:p>
    <w:p>
      <w:pPr>
        <w:tabs>
          <w:tab w:val="left" w:pos="5580"/>
        </w:tabs>
        <w:spacing w:line="360" w:lineRule="auto"/>
        <w:ind w:left="420"/>
        <w:rPr>
          <w:rFonts w:ascii="宋体" w:hAnsi="宋体"/>
          <w:color w:val="000000"/>
          <w:sz w:val="24"/>
          <w:szCs w:val="20"/>
        </w:rPr>
      </w:pPr>
    </w:p>
    <w:p>
      <w:pPr>
        <w:tabs>
          <w:tab w:val="left" w:pos="5580"/>
        </w:tabs>
        <w:spacing w:line="360" w:lineRule="auto"/>
        <w:ind w:left="420"/>
        <w:rPr>
          <w:rFonts w:ascii="宋体" w:hAnsi="宋体"/>
          <w:color w:val="000000"/>
          <w:sz w:val="24"/>
          <w:szCs w:val="20"/>
        </w:rPr>
      </w:pPr>
    </w:p>
    <w:p>
      <w:pPr>
        <w:spacing w:line="360" w:lineRule="auto"/>
        <w:ind w:firstLine="420" w:firstLineChars="200"/>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ind w:firstLine="440" w:firstLineChars="2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ind w:firstLine="440" w:firstLineChars="200"/>
        <w:rPr>
          <w:sz w:val="22"/>
          <w:u w:val="single"/>
        </w:rPr>
      </w:pPr>
      <w:r>
        <w:rPr>
          <w:rFonts w:hint="eastAsia"/>
          <w:sz w:val="22"/>
        </w:rPr>
        <w:t xml:space="preserve">日期： </w:t>
      </w:r>
      <w:r>
        <w:rPr>
          <w:sz w:val="22"/>
          <w:u w:val="single"/>
        </w:rPr>
        <w:t xml:space="preserve">                   </w:t>
      </w:r>
    </w:p>
    <w:p>
      <w:pPr>
        <w:tabs>
          <w:tab w:val="left" w:pos="5580"/>
        </w:tabs>
        <w:spacing w:line="360" w:lineRule="auto"/>
        <w:ind w:left="420"/>
        <w:jc w:val="left"/>
        <w:rPr>
          <w:rFonts w:ascii="宋体" w:hAnsi="宋体"/>
          <w:color w:val="000000"/>
          <w:sz w:val="24"/>
          <w:szCs w:val="20"/>
        </w:rPr>
      </w:pPr>
    </w:p>
    <w:p>
      <w:pPr>
        <w:pStyle w:val="56"/>
        <w:snapToGrid w:val="0"/>
        <w:spacing w:after="240" w:afterLines="100" w:line="360" w:lineRule="auto"/>
        <w:outlineLvl w:val="9"/>
        <w:rPr>
          <w:sz w:val="22"/>
          <w:szCs w:val="22"/>
        </w:rPr>
      </w:pPr>
    </w:p>
    <w:p>
      <w:pPr>
        <w:pStyle w:val="56"/>
        <w:snapToGrid w:val="0"/>
        <w:spacing w:after="240" w:afterLines="100" w:line="360" w:lineRule="auto"/>
        <w:outlineLvl w:val="9"/>
        <w:rPr>
          <w:sz w:val="22"/>
          <w:szCs w:val="22"/>
        </w:rPr>
      </w:pPr>
    </w:p>
    <w:p>
      <w:pPr>
        <w:pStyle w:val="56"/>
        <w:snapToGrid w:val="0"/>
        <w:spacing w:after="240" w:afterLines="100" w:line="360" w:lineRule="auto"/>
        <w:outlineLvl w:val="9"/>
        <w:rPr>
          <w:sz w:val="22"/>
          <w:szCs w:val="22"/>
        </w:rPr>
      </w:pPr>
    </w:p>
    <w:p>
      <w:pPr>
        <w:pStyle w:val="56"/>
        <w:snapToGrid w:val="0"/>
        <w:spacing w:after="240" w:afterLines="100" w:line="360" w:lineRule="auto"/>
        <w:outlineLvl w:val="9"/>
        <w:rPr>
          <w:sz w:val="22"/>
          <w:szCs w:val="22"/>
        </w:rPr>
      </w:pPr>
    </w:p>
    <w:p>
      <w:pPr>
        <w:pStyle w:val="56"/>
        <w:snapToGrid w:val="0"/>
        <w:spacing w:after="240" w:afterLines="100" w:line="360" w:lineRule="auto"/>
        <w:outlineLvl w:val="9"/>
        <w:rPr>
          <w:sz w:val="22"/>
          <w:szCs w:val="22"/>
        </w:rPr>
      </w:pPr>
      <w:r>
        <w:rPr>
          <w:rFonts w:hint="eastAsia"/>
          <w:sz w:val="22"/>
          <w:szCs w:val="22"/>
        </w:rPr>
        <w:t>附件8</w:t>
      </w:r>
      <w:r>
        <w:rPr>
          <w:sz w:val="22"/>
          <w:szCs w:val="22"/>
        </w:rPr>
        <w:t xml:space="preserve"> </w:t>
      </w:r>
      <w:r>
        <w:rPr>
          <w:rFonts w:hint="eastAsia"/>
          <w:sz w:val="22"/>
          <w:szCs w:val="22"/>
        </w:rPr>
        <w:t>资格证明文件</w:t>
      </w:r>
      <w:bookmarkEnd w:id="59"/>
      <w:bookmarkEnd w:id="60"/>
      <w:bookmarkEnd w:id="61"/>
      <w:bookmarkEnd w:id="62"/>
      <w:bookmarkEnd w:id="63"/>
      <w:bookmarkEnd w:id="64"/>
    </w:p>
    <w:bookmarkEnd w:id="65"/>
    <w:p>
      <w:pPr>
        <w:spacing w:line="360" w:lineRule="auto"/>
        <w:rPr>
          <w:sz w:val="22"/>
        </w:rPr>
      </w:pPr>
      <w:r>
        <w:rPr>
          <w:rFonts w:hint="eastAsia"/>
          <w:sz w:val="22"/>
        </w:rPr>
        <w:t>一、目录</w:t>
      </w:r>
    </w:p>
    <w:p>
      <w:pPr>
        <w:numPr>
          <w:ilvl w:val="0"/>
          <w:numId w:val="10"/>
        </w:numPr>
        <w:tabs>
          <w:tab w:val="left" w:pos="0"/>
        </w:tabs>
        <w:snapToGrid w:val="0"/>
        <w:spacing w:line="360" w:lineRule="auto"/>
        <w:rPr>
          <w:rFonts w:cs="Arial"/>
          <w:sz w:val="22"/>
        </w:rPr>
      </w:pPr>
      <w:r>
        <w:rPr>
          <w:rFonts w:hint="eastAsia"/>
          <w:sz w:val="22"/>
        </w:rPr>
        <w:t>有效的法人或者其他组织的营业执照等证明文件（复印件加盖单位公章）；</w:t>
      </w:r>
    </w:p>
    <w:p>
      <w:pPr>
        <w:numPr>
          <w:ilvl w:val="0"/>
          <w:numId w:val="10"/>
        </w:numPr>
        <w:tabs>
          <w:tab w:val="left" w:pos="318"/>
        </w:tabs>
        <w:snapToGrid w:val="0"/>
        <w:spacing w:line="360" w:lineRule="auto"/>
        <w:rPr>
          <w:sz w:val="22"/>
        </w:rPr>
      </w:pPr>
      <w:r>
        <w:rPr>
          <w:rFonts w:hint="eastAsia"/>
          <w:sz w:val="22"/>
        </w:rPr>
        <w:t>参加本次采购活动前三年内，在经营活动中没有重大违法记录的声明</w:t>
      </w:r>
      <w:r>
        <w:rPr>
          <w:rFonts w:hint="eastAsia" w:cs="Arial"/>
          <w:sz w:val="22"/>
        </w:rPr>
        <w:t>；</w:t>
      </w:r>
    </w:p>
    <w:p>
      <w:pPr>
        <w:numPr>
          <w:ilvl w:val="0"/>
          <w:numId w:val="10"/>
        </w:numPr>
        <w:tabs>
          <w:tab w:val="left" w:pos="318"/>
        </w:tabs>
        <w:snapToGrid w:val="0"/>
        <w:spacing w:line="360" w:lineRule="auto"/>
        <w:rPr>
          <w:sz w:val="22"/>
        </w:rPr>
      </w:pPr>
      <w:r>
        <w:rPr>
          <w:rFonts w:hint="eastAsia"/>
          <w:sz w:val="22"/>
        </w:rPr>
        <w:t>具有良好的商业信誉和健全的财务会计制度证明材料；</w:t>
      </w:r>
    </w:p>
    <w:p>
      <w:pPr>
        <w:numPr>
          <w:ilvl w:val="0"/>
          <w:numId w:val="10"/>
        </w:numPr>
        <w:tabs>
          <w:tab w:val="left" w:pos="318"/>
        </w:tabs>
        <w:snapToGrid w:val="0"/>
        <w:spacing w:line="360" w:lineRule="auto"/>
        <w:rPr>
          <w:sz w:val="22"/>
        </w:rPr>
      </w:pPr>
      <w:r>
        <w:rPr>
          <w:rFonts w:hint="eastAsia"/>
          <w:sz w:val="22"/>
        </w:rPr>
        <w:t>具有履行合同所必需的设备和专业技术能力；</w:t>
      </w:r>
    </w:p>
    <w:p>
      <w:pPr>
        <w:numPr>
          <w:ilvl w:val="0"/>
          <w:numId w:val="10"/>
        </w:numPr>
        <w:tabs>
          <w:tab w:val="left" w:pos="318"/>
        </w:tabs>
        <w:snapToGrid w:val="0"/>
        <w:spacing w:line="360" w:lineRule="auto"/>
      </w:pPr>
      <w:r>
        <w:rPr>
          <w:rFonts w:hint="eastAsia"/>
          <w:sz w:val="22"/>
        </w:rPr>
        <w:t>提供社会保障资金缴纳记录（近6个月内任意1个月的有效票据凭证）、依法缴纳税收的证明材料（近6个月内任意1个月依法缴纳税收的记录），包括被委托人的近6个月在该公司的社会保障资金缴纳记录；</w:t>
      </w:r>
    </w:p>
    <w:p>
      <w:pPr>
        <w:numPr>
          <w:ilvl w:val="0"/>
          <w:numId w:val="10"/>
        </w:numPr>
        <w:tabs>
          <w:tab w:val="left" w:pos="318"/>
        </w:tabs>
        <w:snapToGrid w:val="0"/>
        <w:spacing w:line="360" w:lineRule="auto"/>
        <w:rPr>
          <w:sz w:val="22"/>
        </w:rPr>
      </w:pPr>
      <w:r>
        <w:rPr>
          <w:rFonts w:hint="eastAsia"/>
          <w:sz w:val="22"/>
        </w:rPr>
        <w:t>中小企业声明函</w:t>
      </w:r>
    </w:p>
    <w:p>
      <w:pPr>
        <w:numPr>
          <w:ilvl w:val="0"/>
          <w:numId w:val="10"/>
        </w:numPr>
        <w:tabs>
          <w:tab w:val="left" w:pos="318"/>
        </w:tabs>
        <w:snapToGrid w:val="0"/>
        <w:spacing w:line="360" w:lineRule="auto"/>
        <w:rPr>
          <w:sz w:val="22"/>
        </w:rPr>
      </w:pPr>
      <w:r>
        <w:rPr>
          <w:rFonts w:hint="eastAsia" w:cs="Arial"/>
          <w:sz w:val="22"/>
        </w:rPr>
        <w:t>近年类似项目案例及相关证明文</w:t>
      </w:r>
      <w:r>
        <w:rPr>
          <w:rFonts w:hint="eastAsia"/>
          <w:sz w:val="22"/>
        </w:rPr>
        <w:t>件（须提供合同复印件，合同至少包括甲乙双方，合同金额、详细内容，双方签章及生效时间）；</w:t>
      </w:r>
    </w:p>
    <w:p>
      <w:pPr>
        <w:numPr>
          <w:ilvl w:val="0"/>
          <w:numId w:val="10"/>
        </w:numPr>
        <w:tabs>
          <w:tab w:val="left" w:pos="318"/>
        </w:tabs>
        <w:snapToGrid w:val="0"/>
        <w:spacing w:line="360" w:lineRule="auto"/>
        <w:rPr>
          <w:sz w:val="22"/>
        </w:rPr>
      </w:pPr>
      <w:r>
        <w:rPr>
          <w:rFonts w:hint="eastAsia"/>
          <w:sz w:val="22"/>
        </w:rPr>
        <w:t>不接受联合体进行本项目遴选说明函--格式自拟</w:t>
      </w:r>
      <w:r>
        <w:rPr>
          <w:rFonts w:hint="eastAsia"/>
          <w:sz w:val="22"/>
          <w:lang w:eastAsia="zh-CN"/>
        </w:rPr>
        <w:t>；</w:t>
      </w:r>
    </w:p>
    <w:p>
      <w:pPr>
        <w:numPr>
          <w:ilvl w:val="0"/>
          <w:numId w:val="10"/>
        </w:numPr>
        <w:tabs>
          <w:tab w:val="left" w:pos="318"/>
        </w:tabs>
        <w:snapToGrid w:val="0"/>
        <w:spacing w:line="360" w:lineRule="auto"/>
        <w:rPr>
          <w:rFonts w:hint="eastAsia"/>
          <w:sz w:val="22"/>
        </w:rPr>
      </w:pPr>
      <w:r>
        <w:rPr>
          <w:rFonts w:hint="eastAsia" w:asciiTheme="minorHAnsi" w:hAnsiTheme="minorHAnsi" w:cstheme="minorBidi"/>
          <w:sz w:val="22"/>
          <w:szCs w:val="22"/>
        </w:rPr>
        <w:t>单位负责人为同一人或者存在直接控股、管理关系的不同供应商，不得同时参加本项目同一包的遴选</w:t>
      </w:r>
      <w:r>
        <w:rPr>
          <w:rFonts w:hint="eastAsia" w:asciiTheme="minorHAnsi" w:hAnsiTheme="minorHAnsi" w:cstheme="minorBidi"/>
          <w:sz w:val="22"/>
          <w:szCs w:val="22"/>
          <w:lang w:val="en-US" w:eastAsia="zh-CN"/>
        </w:rPr>
        <w:t>承诺书--</w:t>
      </w:r>
      <w:r>
        <w:rPr>
          <w:rFonts w:hint="eastAsia"/>
          <w:sz w:val="22"/>
        </w:rPr>
        <w:t>格式自拟</w:t>
      </w:r>
      <w:r>
        <w:rPr>
          <w:rFonts w:hint="eastAsia"/>
          <w:sz w:val="22"/>
          <w:lang w:eastAsia="zh-CN"/>
        </w:rPr>
        <w:t>；</w:t>
      </w:r>
    </w:p>
    <w:p>
      <w:pPr>
        <w:numPr>
          <w:ilvl w:val="-1"/>
          <w:numId w:val="0"/>
        </w:numPr>
        <w:tabs>
          <w:tab w:val="left" w:pos="318"/>
        </w:tabs>
        <w:snapToGrid w:val="0"/>
        <w:spacing w:line="360" w:lineRule="auto"/>
        <w:ind w:left="0" w:firstLine="0"/>
        <w:rPr>
          <w:sz w:val="22"/>
        </w:rPr>
      </w:pPr>
      <w:r>
        <w:rPr>
          <w:rFonts w:hint="eastAsia"/>
          <w:sz w:val="22"/>
          <w:lang w:val="en-US" w:eastAsia="zh-CN"/>
        </w:rPr>
        <w:t>10、</w:t>
      </w:r>
      <w:r>
        <w:rPr>
          <w:rFonts w:hint="eastAsia"/>
          <w:sz w:val="22"/>
        </w:rPr>
        <w:t>服务方案---格式自拟</w:t>
      </w:r>
      <w:r>
        <w:rPr>
          <w:rFonts w:hint="eastAsia"/>
          <w:sz w:val="22"/>
          <w:lang w:val="zh-CN"/>
        </w:rPr>
        <w:t>；</w:t>
      </w:r>
    </w:p>
    <w:p>
      <w:pPr>
        <w:tabs>
          <w:tab w:val="left" w:pos="318"/>
        </w:tabs>
        <w:snapToGrid w:val="0"/>
        <w:spacing w:line="360" w:lineRule="auto"/>
        <w:rPr>
          <w:sz w:val="22"/>
        </w:rPr>
      </w:pPr>
      <w:r>
        <w:rPr>
          <w:rFonts w:hint="eastAsia"/>
          <w:sz w:val="22"/>
        </w:rPr>
        <w:t>1</w:t>
      </w:r>
      <w:r>
        <w:rPr>
          <w:rFonts w:hint="eastAsia"/>
          <w:sz w:val="22"/>
          <w:lang w:val="en-US" w:eastAsia="zh-CN"/>
        </w:rPr>
        <w:t>1</w:t>
      </w:r>
      <w:r>
        <w:rPr>
          <w:rFonts w:hint="eastAsia"/>
          <w:sz w:val="22"/>
        </w:rPr>
        <w:t>、供应商认为需要提供的其他证明材料。</w:t>
      </w:r>
    </w:p>
    <w:p>
      <w:pPr>
        <w:spacing w:line="360" w:lineRule="auto"/>
        <w:rPr>
          <w:sz w:val="22"/>
        </w:rPr>
      </w:pPr>
      <w:r>
        <w:rPr>
          <w:rFonts w:hint="eastAsia"/>
          <w:sz w:val="22"/>
        </w:rPr>
        <w:t>二、填写须知</w:t>
      </w:r>
    </w:p>
    <w:p>
      <w:pPr>
        <w:numPr>
          <w:ilvl w:val="0"/>
          <w:numId w:val="11"/>
        </w:numPr>
        <w:spacing w:line="300" w:lineRule="auto"/>
        <w:rPr>
          <w:sz w:val="22"/>
        </w:rPr>
      </w:pPr>
      <w:r>
        <w:rPr>
          <w:rFonts w:hint="eastAsia"/>
          <w:sz w:val="22"/>
        </w:rPr>
        <w:t>以上所列资格证明文件未提供格式的，由供应商提供。</w:t>
      </w:r>
    </w:p>
    <w:p>
      <w:pPr>
        <w:numPr>
          <w:ilvl w:val="0"/>
          <w:numId w:val="11"/>
        </w:numPr>
        <w:spacing w:line="300" w:lineRule="auto"/>
        <w:rPr>
          <w:sz w:val="22"/>
        </w:rPr>
      </w:pPr>
      <w:r>
        <w:rPr>
          <w:rFonts w:hint="eastAsia"/>
          <w:sz w:val="22"/>
        </w:rPr>
        <w:t>所附格式中要求填写的全部问题和信息都必须填写。</w:t>
      </w:r>
    </w:p>
    <w:p>
      <w:pPr>
        <w:numPr>
          <w:ilvl w:val="0"/>
          <w:numId w:val="11"/>
        </w:numPr>
        <w:spacing w:line="300" w:lineRule="auto"/>
        <w:rPr>
          <w:sz w:val="22"/>
        </w:rPr>
      </w:pPr>
      <w:r>
        <w:rPr>
          <w:rFonts w:hint="eastAsia"/>
          <w:sz w:val="22"/>
        </w:rPr>
        <w:t>本资格声明的签字人应保证全部声明和填写的内容是真实的和正确的。</w:t>
      </w:r>
    </w:p>
    <w:p>
      <w:pPr>
        <w:numPr>
          <w:ilvl w:val="0"/>
          <w:numId w:val="11"/>
        </w:numPr>
        <w:spacing w:line="300" w:lineRule="auto"/>
      </w:pPr>
      <w:r>
        <w:rPr>
          <w:rFonts w:hint="eastAsia"/>
          <w:sz w:val="22"/>
        </w:rPr>
        <w:t>遴选方将应用供应商提交的资料根据自己的判断和考虑决定供应商履行合同的合格性及能力。</w:t>
      </w:r>
    </w:p>
    <w:p>
      <w:pPr>
        <w:numPr>
          <w:ilvl w:val="0"/>
          <w:numId w:val="11"/>
        </w:numPr>
        <w:spacing w:line="300" w:lineRule="auto"/>
        <w:rPr>
          <w:sz w:val="22"/>
        </w:rPr>
      </w:pPr>
      <w:r>
        <w:rPr>
          <w:rFonts w:hint="eastAsia"/>
          <w:sz w:val="22"/>
        </w:rPr>
        <w:t>供应商提交的材料</w:t>
      </w:r>
      <w:r>
        <w:rPr>
          <w:rFonts w:hint="eastAsia"/>
          <w:sz w:val="22"/>
          <w:lang w:val="en-US" w:eastAsia="zh-CN"/>
        </w:rPr>
        <w:t>应装订并密封，提交后</w:t>
      </w:r>
      <w:r>
        <w:rPr>
          <w:rFonts w:hint="eastAsia"/>
          <w:sz w:val="22"/>
        </w:rPr>
        <w:t>将被保密，但不退还。</w:t>
      </w:r>
    </w:p>
    <w:p>
      <w:pPr>
        <w:numPr>
          <w:ilvl w:val="0"/>
          <w:numId w:val="11"/>
        </w:numPr>
        <w:spacing w:line="300" w:lineRule="auto"/>
        <w:rPr>
          <w:rFonts w:asciiTheme="minorEastAsia" w:hAnsiTheme="minorEastAsia"/>
          <w:kern w:val="0"/>
          <w:szCs w:val="21"/>
        </w:rPr>
      </w:pPr>
      <w:r>
        <w:rPr>
          <w:rFonts w:hint="eastAsia"/>
          <w:sz w:val="22"/>
        </w:rPr>
        <w:t>全部文件应按“遴选前附表”规定的份数提交。</w:t>
      </w:r>
    </w:p>
    <w:p>
      <w:pPr>
        <w:pStyle w:val="2"/>
      </w:pPr>
    </w:p>
    <w:p>
      <w:pPr>
        <w:pStyle w:val="2"/>
        <w:rPr>
          <w:sz w:val="22"/>
        </w:rPr>
      </w:pPr>
    </w:p>
    <w:p>
      <w:pPr>
        <w:pStyle w:val="2"/>
        <w:rPr>
          <w:sz w:val="22"/>
        </w:rPr>
      </w:pPr>
    </w:p>
    <w:p>
      <w:pPr>
        <w:rPr>
          <w:sz w:val="22"/>
        </w:rPr>
      </w:pPr>
    </w:p>
    <w:p>
      <w:pPr>
        <w:pStyle w:val="56"/>
        <w:snapToGrid w:val="0"/>
        <w:spacing w:after="240" w:afterLines="100" w:line="360" w:lineRule="auto"/>
        <w:jc w:val="both"/>
        <w:rPr>
          <w:b w:val="0"/>
          <w:color w:val="FF0000"/>
          <w:sz w:val="22"/>
          <w:szCs w:val="22"/>
        </w:rPr>
      </w:pPr>
    </w:p>
    <w:p>
      <w:pPr>
        <w:pStyle w:val="56"/>
        <w:snapToGrid w:val="0"/>
        <w:spacing w:after="240" w:afterLines="100" w:line="360" w:lineRule="auto"/>
        <w:jc w:val="both"/>
        <w:rPr>
          <w:b w:val="0"/>
          <w:color w:val="FF0000"/>
          <w:sz w:val="22"/>
          <w:szCs w:val="22"/>
        </w:rPr>
      </w:pPr>
    </w:p>
    <w:p>
      <w:pPr>
        <w:pStyle w:val="56"/>
        <w:snapToGrid w:val="0"/>
        <w:spacing w:after="240" w:afterLines="100" w:line="360" w:lineRule="auto"/>
        <w:jc w:val="both"/>
        <w:rPr>
          <w:b w:val="0"/>
          <w:color w:val="FF0000"/>
          <w:sz w:val="22"/>
          <w:szCs w:val="22"/>
        </w:rPr>
      </w:pPr>
    </w:p>
    <w:p>
      <w:pPr>
        <w:pStyle w:val="56"/>
        <w:snapToGrid w:val="0"/>
        <w:spacing w:after="240" w:afterLines="100" w:line="360" w:lineRule="auto"/>
        <w:jc w:val="both"/>
        <w:rPr>
          <w:b w:val="0"/>
          <w:color w:val="FF0000"/>
          <w:sz w:val="22"/>
          <w:szCs w:val="22"/>
        </w:rPr>
      </w:pPr>
    </w:p>
    <w:p>
      <w:pPr>
        <w:pStyle w:val="56"/>
        <w:snapToGrid w:val="0"/>
        <w:spacing w:after="240" w:afterLines="100" w:line="360" w:lineRule="auto"/>
        <w:jc w:val="both"/>
        <w:rPr>
          <w:b w:val="0"/>
          <w:color w:val="FF0000"/>
          <w:sz w:val="22"/>
          <w:szCs w:val="22"/>
        </w:rPr>
      </w:pPr>
    </w:p>
    <w:p>
      <w:pPr>
        <w:rPr>
          <w:b/>
          <w:sz w:val="22"/>
        </w:rPr>
      </w:pPr>
    </w:p>
    <w:p>
      <w:pPr>
        <w:rPr>
          <w:b/>
          <w:color w:val="000000"/>
          <w:sz w:val="22"/>
        </w:rPr>
      </w:pPr>
      <w:r>
        <w:rPr>
          <w:rFonts w:hint="eastAsia"/>
          <w:b/>
          <w:sz w:val="22"/>
        </w:rPr>
        <w:t>2、参加本次采购活动前三年内，在经营活动中没有重大违法记录的声明</w:t>
      </w:r>
    </w:p>
    <w:p>
      <w:pPr>
        <w:rPr>
          <w:color w:val="000000"/>
          <w:sz w:val="22"/>
        </w:rPr>
      </w:pPr>
    </w:p>
    <w:p>
      <w:pPr>
        <w:rPr>
          <w:color w:val="000000"/>
          <w:sz w:val="22"/>
        </w:rPr>
      </w:pPr>
    </w:p>
    <w:p>
      <w:pPr>
        <w:rPr>
          <w:color w:val="000000"/>
          <w:sz w:val="22"/>
        </w:rPr>
      </w:pPr>
      <w:r>
        <w:rPr>
          <w:rFonts w:hint="eastAsia"/>
          <w:color w:val="000000"/>
          <w:sz w:val="22"/>
        </w:rPr>
        <w:t>北京按摩医院：</w:t>
      </w:r>
    </w:p>
    <w:p>
      <w:pPr>
        <w:rPr>
          <w:color w:val="000000"/>
          <w:sz w:val="22"/>
        </w:rPr>
      </w:pPr>
    </w:p>
    <w:p>
      <w:pPr>
        <w:spacing w:line="360" w:lineRule="auto"/>
        <w:ind w:firstLine="440" w:firstLineChars="200"/>
        <w:rPr>
          <w:color w:val="000000"/>
          <w:sz w:val="22"/>
        </w:rPr>
      </w:pPr>
      <w:r>
        <w:rPr>
          <w:rFonts w:hint="eastAsia"/>
          <w:color w:val="000000"/>
          <w:sz w:val="22"/>
        </w:rPr>
        <w:t>我公司在参加本次采购活动前三年内，在经营活动中没有重大违法记录（</w:t>
      </w:r>
      <w:r>
        <w:rPr>
          <w:rFonts w:hint="eastAsia"/>
          <w:color w:val="000000"/>
          <w:kern w:val="0"/>
          <w:sz w:val="22"/>
        </w:rPr>
        <w:t>因违法经营受到刑事处罚或者责令停产停业、吊销许可证或者执照、较大数额罚款等行政处罚</w:t>
      </w:r>
      <w:r>
        <w:rPr>
          <w:rFonts w:hint="eastAsia"/>
          <w:color w:val="000000"/>
          <w:sz w:val="22"/>
        </w:rPr>
        <w:t>）。</w:t>
      </w:r>
    </w:p>
    <w:p>
      <w:pPr>
        <w:rPr>
          <w:color w:val="000000"/>
          <w:sz w:val="22"/>
        </w:rPr>
      </w:pPr>
    </w:p>
    <w:p>
      <w:pPr>
        <w:ind w:firstLine="440" w:firstLineChars="200"/>
        <w:rPr>
          <w:color w:val="000000"/>
          <w:sz w:val="22"/>
        </w:rPr>
      </w:pPr>
      <w:r>
        <w:rPr>
          <w:rFonts w:hint="eastAsia"/>
          <w:color w:val="000000"/>
          <w:sz w:val="22"/>
        </w:rPr>
        <w:t>特此声明。</w:t>
      </w: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spacing w:line="360" w:lineRule="auto"/>
        <w:rPr>
          <w:color w:val="000000"/>
          <w:sz w:val="22"/>
          <w:u w:val="single"/>
        </w:rPr>
      </w:pPr>
      <w:r>
        <w:rPr>
          <w:rFonts w:hint="eastAsia"/>
          <w:sz w:val="22"/>
        </w:rPr>
        <w:t>供应商授权代表签字</w:t>
      </w:r>
      <w:r>
        <w:rPr>
          <w:rFonts w:hint="eastAsia"/>
          <w:color w:val="000000"/>
          <w:sz w:val="22"/>
        </w:rPr>
        <w:t>：</w:t>
      </w:r>
      <w:r>
        <w:rPr>
          <w:rFonts w:hint="eastAsia"/>
          <w:color w:val="000000"/>
          <w:sz w:val="22"/>
          <w:u w:val="single"/>
        </w:rPr>
        <w:t xml:space="preserve">                        </w:t>
      </w:r>
    </w:p>
    <w:p>
      <w:pPr>
        <w:spacing w:line="360" w:lineRule="auto"/>
        <w:rPr>
          <w:color w:val="000000"/>
          <w:sz w:val="22"/>
        </w:rPr>
      </w:pPr>
      <w:r>
        <w:rPr>
          <w:rFonts w:hint="eastAsia"/>
          <w:color w:val="000000"/>
          <w:sz w:val="22"/>
        </w:rPr>
        <w:t xml:space="preserve">                              </w:t>
      </w:r>
    </w:p>
    <w:p>
      <w:pPr>
        <w:spacing w:line="360" w:lineRule="auto"/>
        <w:rPr>
          <w:color w:val="000000"/>
          <w:sz w:val="22"/>
        </w:rPr>
      </w:pPr>
      <w:r>
        <w:rPr>
          <w:rFonts w:hint="eastAsia"/>
          <w:color w:val="000000"/>
          <w:sz w:val="22"/>
        </w:rPr>
        <w:t>供应商名称（加盖单位公章）：</w:t>
      </w:r>
      <w:r>
        <w:rPr>
          <w:rFonts w:hint="eastAsia"/>
          <w:color w:val="000000"/>
          <w:sz w:val="22"/>
          <w:u w:val="single"/>
        </w:rPr>
        <w:t xml:space="preserve">                         </w:t>
      </w:r>
    </w:p>
    <w:p>
      <w:pPr>
        <w:snapToGrid w:val="0"/>
        <w:spacing w:line="360" w:lineRule="auto"/>
        <w:rPr>
          <w:sz w:val="22"/>
        </w:rPr>
      </w:pPr>
    </w:p>
    <w:p>
      <w:pPr>
        <w:snapToGrid w:val="0"/>
        <w:spacing w:line="360" w:lineRule="auto"/>
        <w:rPr>
          <w:sz w:val="22"/>
          <w:u w:val="single"/>
        </w:rPr>
      </w:pPr>
      <w:r>
        <w:rPr>
          <w:rFonts w:hint="eastAsia"/>
          <w:sz w:val="22"/>
        </w:rPr>
        <w:t xml:space="preserve">日期： </w:t>
      </w:r>
      <w:r>
        <w:rPr>
          <w:sz w:val="22"/>
          <w:u w:val="single"/>
        </w:rPr>
        <w:t xml:space="preserve">                   </w:t>
      </w:r>
    </w:p>
    <w:p>
      <w:pPr>
        <w:pStyle w:val="56"/>
        <w:snapToGrid w:val="0"/>
        <w:spacing w:after="240" w:afterLines="100" w:line="360" w:lineRule="auto"/>
        <w:ind w:firstLine="482"/>
        <w:rPr>
          <w:b w:val="0"/>
          <w:sz w:val="22"/>
          <w:szCs w:val="22"/>
        </w:rPr>
      </w:pPr>
    </w:p>
    <w:p>
      <w:pPr>
        <w:pStyle w:val="56"/>
        <w:snapToGrid w:val="0"/>
        <w:spacing w:after="240" w:afterLines="100" w:line="360" w:lineRule="auto"/>
        <w:ind w:firstLine="480"/>
        <w:jc w:val="both"/>
        <w:rPr>
          <w:b w:val="0"/>
          <w:bCs w:val="0"/>
          <w:color w:val="000000"/>
          <w:kern w:val="0"/>
          <w:sz w:val="22"/>
          <w:szCs w:val="22"/>
        </w:rPr>
      </w:pPr>
    </w:p>
    <w:p>
      <w:pPr>
        <w:pStyle w:val="56"/>
        <w:snapToGrid w:val="0"/>
        <w:spacing w:after="240" w:afterLines="100" w:line="360" w:lineRule="auto"/>
        <w:jc w:val="both"/>
        <w:rPr>
          <w:b w:val="0"/>
          <w:sz w:val="22"/>
          <w:szCs w:val="22"/>
        </w:rPr>
      </w:pPr>
    </w:p>
    <w:p>
      <w:pPr>
        <w:pStyle w:val="56"/>
        <w:snapToGrid w:val="0"/>
        <w:spacing w:after="240" w:afterLines="100" w:line="360" w:lineRule="auto"/>
        <w:ind w:firstLine="482"/>
        <w:rPr>
          <w:b w:val="0"/>
          <w:sz w:val="22"/>
          <w:szCs w:val="22"/>
        </w:rPr>
      </w:pPr>
    </w:p>
    <w:p>
      <w:pPr>
        <w:widowControl/>
        <w:spacing w:line="360" w:lineRule="auto"/>
        <w:jc w:val="center"/>
        <w:rPr>
          <w:rFonts w:ascii="宋体" w:hAnsi="宋体"/>
          <w:b/>
          <w:bCs/>
          <w:color w:val="000000"/>
          <w:sz w:val="36"/>
          <w:szCs w:val="36"/>
        </w:rPr>
      </w:pPr>
    </w:p>
    <w:p>
      <w:pPr>
        <w:widowControl/>
        <w:spacing w:line="360" w:lineRule="auto"/>
        <w:jc w:val="center"/>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rPr>
          <w:b/>
          <w:sz w:val="22"/>
        </w:rPr>
      </w:pPr>
      <w:r>
        <w:rPr>
          <w:rFonts w:hint="eastAsia"/>
          <w:b/>
          <w:sz w:val="22"/>
        </w:rPr>
        <w:t>3、具有良好的商业信誉和健全的财务会计制度证明材料</w:t>
      </w:r>
    </w:p>
    <w:p>
      <w:pPr>
        <w:tabs>
          <w:tab w:val="left" w:pos="5580"/>
        </w:tabs>
        <w:spacing w:line="240" w:lineRule="atLeast"/>
        <w:ind w:left="1080" w:leftChars="257" w:hanging="540"/>
        <w:jc w:val="center"/>
        <w:rPr>
          <w:rFonts w:ascii="宋体" w:hAnsi="宋体" w:cs="宋体"/>
          <w:b/>
          <w:sz w:val="24"/>
        </w:rPr>
      </w:pPr>
    </w:p>
    <w:p>
      <w:pPr>
        <w:tabs>
          <w:tab w:val="left" w:pos="5580"/>
        </w:tabs>
        <w:spacing w:line="360" w:lineRule="auto"/>
        <w:ind w:left="519" w:leftChars="247" w:firstLine="20"/>
        <w:rPr>
          <w:rFonts w:ascii="宋体" w:hAnsi="宋体" w:cs="宋体"/>
          <w:color w:val="000000"/>
          <w:sz w:val="24"/>
        </w:rPr>
      </w:pPr>
      <w:r>
        <w:rPr>
          <w:rFonts w:hint="eastAsia" w:ascii="宋体" w:hAnsi="宋体" w:cs="宋体"/>
          <w:color w:val="000000"/>
          <w:sz w:val="24"/>
        </w:rPr>
        <w:t>提供会计师事务所出具的上一年度财务审计报告或银行出具的资信证明</w:t>
      </w:r>
    </w:p>
    <w:p>
      <w:pPr>
        <w:widowControl/>
        <w:spacing w:line="360" w:lineRule="auto"/>
        <w:jc w:val="center"/>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tabs>
          <w:tab w:val="left" w:pos="318"/>
        </w:tabs>
        <w:snapToGrid w:val="0"/>
        <w:spacing w:line="360" w:lineRule="auto"/>
        <w:rPr>
          <w:sz w:val="22"/>
        </w:rPr>
      </w:pPr>
      <w:r>
        <w:rPr>
          <w:rFonts w:hint="eastAsia"/>
          <w:sz w:val="22"/>
        </w:rPr>
        <w:t>4、具有履行合同所必需的设备和专业技术能力</w:t>
      </w: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rPr>
          <w:b/>
          <w:sz w:val="22"/>
        </w:rPr>
      </w:pPr>
      <w:r>
        <w:rPr>
          <w:rFonts w:hint="eastAsia"/>
          <w:b/>
          <w:sz w:val="22"/>
        </w:rPr>
        <w:t>6、中小企业声明函</w:t>
      </w:r>
    </w:p>
    <w:p>
      <w:pPr>
        <w:rPr>
          <w:b/>
          <w:sz w:val="22"/>
        </w:rPr>
      </w:pPr>
    </w:p>
    <w:p>
      <w:pPr>
        <w:widowControl/>
        <w:spacing w:line="360" w:lineRule="auto"/>
        <w:rPr>
          <w:rFonts w:ascii="宋体" w:hAnsi="宋体"/>
          <w:b/>
          <w:bCs/>
          <w:color w:val="000000"/>
          <w:sz w:val="36"/>
          <w:szCs w:val="36"/>
        </w:rPr>
      </w:pPr>
    </w:p>
    <w:p>
      <w:pPr>
        <w:widowControl/>
        <w:spacing w:line="360" w:lineRule="auto"/>
        <w:jc w:val="center"/>
        <w:rPr>
          <w:rFonts w:ascii="宋体" w:hAnsi="宋体"/>
          <w:b/>
          <w:bCs/>
          <w:color w:val="000000"/>
          <w:sz w:val="36"/>
          <w:szCs w:val="36"/>
        </w:rPr>
      </w:pPr>
      <w:r>
        <w:rPr>
          <w:rFonts w:ascii="宋体" w:hAnsi="宋体"/>
          <w:b/>
          <w:bCs/>
          <w:color w:val="000000"/>
          <w:sz w:val="36"/>
          <w:szCs w:val="36"/>
        </w:rPr>
        <w:t>中小企业声明函</w:t>
      </w:r>
    </w:p>
    <w:p>
      <w:pPr>
        <w:spacing w:line="360" w:lineRule="auto"/>
        <w:ind w:firstLine="504"/>
        <w:rPr>
          <w:rFonts w:ascii="宋体" w:hAnsi="宋体"/>
          <w:spacing w:val="6"/>
          <w:sz w:val="24"/>
        </w:rPr>
      </w:pPr>
      <w:r>
        <w:rPr>
          <w:rFonts w:ascii="宋体" w:hAnsi="宋体"/>
          <w:spacing w:val="6"/>
          <w:sz w:val="24"/>
        </w:rPr>
        <w:t>本公司郑重声明，根据《政府采购促进中小企业发展管理办法》（财库﹝2020﹞46 号）的规定，本公司参加（单位名称）的（项目名称）</w:t>
      </w:r>
      <w:r>
        <w:rPr>
          <w:rFonts w:hint="eastAsia" w:ascii="宋体" w:hAnsi="宋体"/>
          <w:spacing w:val="6"/>
          <w:sz w:val="24"/>
        </w:rPr>
        <w:t>遴选</w:t>
      </w:r>
      <w:r>
        <w:rPr>
          <w:rFonts w:ascii="宋体" w:hAnsi="宋体"/>
          <w:spacing w:val="6"/>
          <w:sz w:val="24"/>
        </w:rPr>
        <w:t>活动，全部为符合政策要求的中小企业。</w:t>
      </w:r>
    </w:p>
    <w:p>
      <w:pPr>
        <w:spacing w:line="360" w:lineRule="auto"/>
        <w:ind w:firstLine="504"/>
        <w:rPr>
          <w:rFonts w:ascii="宋体" w:hAnsi="宋体"/>
          <w:spacing w:val="6"/>
          <w:sz w:val="24"/>
        </w:rPr>
      </w:pPr>
      <w:r>
        <w:rPr>
          <w:rFonts w:ascii="宋体" w:hAnsi="宋体"/>
          <w:spacing w:val="6"/>
          <w:sz w:val="24"/>
        </w:rPr>
        <w:t>具体情况如下：</w:t>
      </w:r>
    </w:p>
    <w:p>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 xml:space="preserve"> （标的名称） </w:t>
      </w:r>
      <w:r>
        <w:rPr>
          <w:rFonts w:ascii="宋体" w:hAnsi="宋体"/>
          <w:spacing w:val="6"/>
          <w:sz w:val="24"/>
        </w:rPr>
        <w:t>，属于</w:t>
      </w:r>
      <w:r>
        <w:rPr>
          <w:rFonts w:ascii="宋体" w:hAnsi="宋体"/>
          <w:spacing w:val="6"/>
          <w:sz w:val="24"/>
          <w:u w:val="single"/>
        </w:rPr>
        <w:t>（明确的所属行业）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w:t>
      </w:r>
      <w:r>
        <w:rPr>
          <w:rFonts w:ascii="宋体" w:hAnsi="宋体"/>
          <w:spacing w:val="6"/>
          <w:sz w:val="24"/>
          <w:vertAlign w:val="superscript"/>
        </w:rPr>
        <w:t>1</w:t>
      </w:r>
      <w:r>
        <w:rPr>
          <w:rFonts w:ascii="宋体" w:hAnsi="宋体"/>
          <w:spacing w:val="6"/>
          <w:sz w:val="24"/>
        </w:rPr>
        <w:t>，属于（中型企业、小型企业、微型企业）；</w:t>
      </w:r>
    </w:p>
    <w:p>
      <w:pPr>
        <w:spacing w:line="360" w:lineRule="auto"/>
        <w:ind w:firstLine="504"/>
        <w:rPr>
          <w:rFonts w:ascii="宋体" w:hAnsi="宋体"/>
          <w:spacing w:val="6"/>
          <w:sz w:val="24"/>
        </w:rPr>
      </w:pPr>
    </w:p>
    <w:p>
      <w:pPr>
        <w:pStyle w:val="2"/>
        <w:rPr>
          <w:rFonts w:ascii="宋体" w:hAnsi="宋体"/>
          <w:spacing w:val="6"/>
          <w:sz w:val="24"/>
        </w:rPr>
      </w:pPr>
    </w:p>
    <w:p>
      <w:pPr>
        <w:pStyle w:val="2"/>
        <w:rPr>
          <w:rFonts w:ascii="宋体" w:hAnsi="宋体"/>
          <w:spacing w:val="6"/>
          <w:sz w:val="24"/>
        </w:rPr>
      </w:pPr>
    </w:p>
    <w:p>
      <w:pPr>
        <w:pStyle w:val="2"/>
        <w:rPr>
          <w:rFonts w:ascii="宋体" w:hAnsi="宋体"/>
          <w:spacing w:val="6"/>
          <w:sz w:val="24"/>
        </w:rPr>
      </w:pPr>
    </w:p>
    <w:p>
      <w:pPr>
        <w:pStyle w:val="2"/>
        <w:rPr>
          <w:rFonts w:ascii="宋体" w:hAnsi="宋体"/>
          <w:spacing w:val="6"/>
          <w:sz w:val="24"/>
        </w:rPr>
      </w:pPr>
    </w:p>
    <w:p>
      <w:pPr>
        <w:spacing w:line="360" w:lineRule="auto"/>
        <w:ind w:firstLine="504"/>
        <w:rPr>
          <w:rFonts w:ascii="宋体" w:hAnsi="宋体"/>
          <w:spacing w:val="6"/>
          <w:sz w:val="24"/>
        </w:rPr>
      </w:pPr>
      <w:r>
        <w:rPr>
          <w:rFonts w:ascii="宋体" w:hAnsi="宋体"/>
          <w:spacing w:val="6"/>
          <w:sz w:val="24"/>
        </w:rPr>
        <w:t>……</w:t>
      </w:r>
    </w:p>
    <w:p>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pPr>
        <w:spacing w:line="360" w:lineRule="auto"/>
        <w:ind w:right="360"/>
        <w:rPr>
          <w:rFonts w:ascii="宋体" w:hAnsi="宋体"/>
          <w:color w:val="000000"/>
          <w:sz w:val="24"/>
        </w:rPr>
      </w:pPr>
    </w:p>
    <w:p>
      <w:pPr>
        <w:spacing w:line="360" w:lineRule="auto"/>
        <w:ind w:right="360" w:firstLine="480"/>
        <w:jc w:val="right"/>
        <w:rPr>
          <w:rFonts w:ascii="宋体" w:hAnsi="宋体"/>
          <w:color w:val="000000"/>
          <w:sz w:val="24"/>
        </w:rPr>
      </w:pPr>
    </w:p>
    <w:p>
      <w:pPr>
        <w:spacing w:line="360" w:lineRule="auto"/>
        <w:ind w:firstLine="2100" w:firstLineChars="1000"/>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ind w:firstLine="2860" w:firstLineChars="13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adjustRightInd w:val="0"/>
        <w:snapToGrid w:val="0"/>
        <w:spacing w:line="360" w:lineRule="auto"/>
        <w:jc w:val="left"/>
        <w:rPr>
          <w:rFonts w:ascii="宋体" w:hAnsi="宋体"/>
          <w:color w:val="000000"/>
          <w:sz w:val="24"/>
          <w:szCs w:val="21"/>
        </w:rPr>
      </w:pPr>
    </w:p>
    <w:p>
      <w:pPr>
        <w:adjustRightInd w:val="0"/>
        <w:snapToGrid w:val="0"/>
        <w:spacing w:line="360" w:lineRule="auto"/>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 w:val="24"/>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p>
      <w:pPr>
        <w:pStyle w:val="56"/>
        <w:snapToGrid w:val="0"/>
        <w:spacing w:after="240" w:afterLines="100" w:line="360" w:lineRule="auto"/>
        <w:jc w:val="both"/>
        <w:rPr>
          <w:b w:val="0"/>
          <w:sz w:val="22"/>
          <w:szCs w:val="22"/>
        </w:rPr>
      </w:pPr>
    </w:p>
    <w:p>
      <w:pPr>
        <w:tabs>
          <w:tab w:val="left" w:pos="318"/>
        </w:tabs>
        <w:snapToGrid w:val="0"/>
        <w:spacing w:line="360" w:lineRule="auto"/>
        <w:rPr>
          <w:b/>
          <w:sz w:val="22"/>
        </w:rPr>
      </w:pPr>
      <w:r>
        <w:rPr>
          <w:rFonts w:hint="eastAsia"/>
          <w:b/>
          <w:sz w:val="22"/>
          <w:lang w:val="en-US" w:eastAsia="zh-CN"/>
        </w:rPr>
        <w:t>7</w:t>
      </w:r>
      <w:r>
        <w:rPr>
          <w:rFonts w:hint="eastAsia"/>
          <w:b/>
          <w:sz w:val="22"/>
        </w:rPr>
        <w:t>、</w:t>
      </w:r>
      <w:r>
        <w:rPr>
          <w:b/>
          <w:sz w:val="22"/>
        </w:rPr>
        <w:t xml:space="preserve"> </w:t>
      </w:r>
      <w:r>
        <w:rPr>
          <w:rFonts w:hint="eastAsia"/>
          <w:b/>
          <w:sz w:val="22"/>
        </w:rPr>
        <w:t>近年类似项目案例表（须提供合同复印件，合同至少包括甲乙双方，合同金额、详细遴选内容，双方签章及生效时间）。</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79"/>
        <w:gridCol w:w="1980"/>
        <w:gridCol w:w="1262"/>
        <w:gridCol w:w="1262"/>
        <w:gridCol w:w="126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序号</w:t>
            </w:r>
          </w:p>
        </w:tc>
        <w:tc>
          <w:tcPr>
            <w:tcW w:w="1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单位名称</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项目名称</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联系人</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联系方式</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完成情况</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是否有用户反馈情况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bl>
    <w:p>
      <w:pPr>
        <w:spacing w:line="360" w:lineRule="auto"/>
        <w:rPr>
          <w:sz w:val="22"/>
        </w:rPr>
      </w:pPr>
    </w:p>
    <w:p>
      <w:pPr>
        <w:spacing w:line="360" w:lineRule="auto"/>
        <w:rPr>
          <w:sz w:val="22"/>
        </w:rPr>
      </w:pPr>
      <w:r>
        <w:rPr>
          <w:rFonts w:hint="eastAsia"/>
          <w:sz w:val="22"/>
        </w:rPr>
        <w:t>注：1、供应商必须提供能够证明上述案例真实性的合同复印件，合同至少包括甲乙双方，合同金额、详细遴选内容，双方签章及生效时间；</w:t>
      </w:r>
    </w:p>
    <w:p>
      <w:pPr>
        <w:numPr>
          <w:ilvl w:val="0"/>
          <w:numId w:val="12"/>
        </w:numPr>
        <w:spacing w:line="360" w:lineRule="auto"/>
        <w:rPr>
          <w:sz w:val="22"/>
        </w:rPr>
      </w:pPr>
      <w:r>
        <w:rPr>
          <w:rFonts w:hint="eastAsia"/>
          <w:sz w:val="22"/>
        </w:rPr>
        <w:t>如供应商成立日期不足</w:t>
      </w:r>
      <w:r>
        <w:rPr>
          <w:rFonts w:hint="eastAsia"/>
          <w:b/>
          <w:sz w:val="22"/>
        </w:rPr>
        <w:t>三</w:t>
      </w:r>
      <w:r>
        <w:rPr>
          <w:rFonts w:hint="eastAsia"/>
          <w:sz w:val="22"/>
        </w:rPr>
        <w:t>年，请提供自成立之日至遴选之日的类似项目业绩；</w:t>
      </w:r>
    </w:p>
    <w:p>
      <w:pPr>
        <w:spacing w:line="360" w:lineRule="auto"/>
        <w:rPr>
          <w:sz w:val="22"/>
        </w:rPr>
      </w:pPr>
      <w:r>
        <w:rPr>
          <w:rFonts w:hint="eastAsia"/>
          <w:sz w:val="22"/>
        </w:rPr>
        <w:t>3、所有复印件应清晰，并由参加遴选单位加盖公章；</w:t>
      </w:r>
    </w:p>
    <w:p>
      <w:pPr>
        <w:spacing w:line="360" w:lineRule="auto"/>
        <w:rPr>
          <w:sz w:val="22"/>
        </w:rPr>
      </w:pPr>
      <w:r>
        <w:rPr>
          <w:rFonts w:hint="eastAsia"/>
          <w:sz w:val="22"/>
        </w:rPr>
        <w:t>4、不提供复印件的业绩，评分阶段不予以考虑。</w:t>
      </w:r>
    </w:p>
    <w:p>
      <w:pPr>
        <w:spacing w:line="360" w:lineRule="auto"/>
        <w:rPr>
          <w:sz w:val="22"/>
        </w:rPr>
      </w:pPr>
    </w:p>
    <w:p>
      <w:pPr>
        <w:spacing w:line="360" w:lineRule="auto"/>
        <w:rPr>
          <w:sz w:val="22"/>
        </w:rPr>
      </w:pPr>
      <w:r>
        <w:rPr>
          <w:rFonts w:hint="eastAsia"/>
          <w:sz w:val="22"/>
        </w:rPr>
        <w:t>被授权人签字：</w:t>
      </w:r>
      <w:r>
        <w:rPr>
          <w:rFonts w:hint="eastAsia"/>
          <w:sz w:val="22"/>
          <w:u w:val="single"/>
        </w:rPr>
        <w:t xml:space="preserve">                              </w:t>
      </w:r>
    </w:p>
    <w:p>
      <w:pPr>
        <w:spacing w:line="360" w:lineRule="auto"/>
        <w:ind w:firstLine="435"/>
        <w:rPr>
          <w:sz w:val="22"/>
          <w:u w:val="single"/>
        </w:rPr>
      </w:pPr>
    </w:p>
    <w:p>
      <w:pPr>
        <w:spacing w:line="360" w:lineRule="auto"/>
        <w:rPr>
          <w:sz w:val="22"/>
          <w:u w:val="single"/>
        </w:rPr>
      </w:pPr>
      <w:r>
        <w:rPr>
          <w:rFonts w:hint="eastAsia"/>
          <w:sz w:val="22"/>
        </w:rPr>
        <w:t>供应商名称（加盖单位公章）：</w:t>
      </w:r>
      <w:r>
        <w:rPr>
          <w:rFonts w:hint="eastAsia"/>
          <w:sz w:val="22"/>
          <w:u w:val="single"/>
        </w:rPr>
        <w:t xml:space="preserve">                         </w:t>
      </w:r>
      <w:bookmarkEnd w:id="19"/>
      <w:bookmarkEnd w:id="20"/>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pStyle w:val="2"/>
        <w:rPr>
          <w:rFonts w:asciiTheme="minorEastAsia" w:hAnsiTheme="minorEastAsia"/>
          <w:b/>
          <w:color w:val="000000"/>
          <w:sz w:val="24"/>
        </w:rPr>
      </w:pPr>
    </w:p>
    <w:p>
      <w:pPr>
        <w:pStyle w:val="2"/>
        <w:rPr>
          <w:rFonts w:asciiTheme="minorEastAsia" w:hAnsiTheme="minorEastAsia"/>
          <w:b/>
          <w:color w:val="000000"/>
          <w:sz w:val="24"/>
        </w:rPr>
      </w:pPr>
    </w:p>
    <w:p>
      <w:pPr>
        <w:pStyle w:val="2"/>
        <w:rPr>
          <w:rFonts w:asciiTheme="minorEastAsia" w:hAnsiTheme="minorEastAsia"/>
          <w:b/>
          <w:color w:val="000000"/>
          <w:sz w:val="24"/>
        </w:rPr>
      </w:pPr>
    </w:p>
    <w:p>
      <w:pPr>
        <w:numPr>
          <w:ilvl w:val="-1"/>
          <w:numId w:val="0"/>
        </w:numPr>
        <w:tabs>
          <w:tab w:val="left" w:pos="318"/>
        </w:tabs>
        <w:snapToGrid w:val="0"/>
        <w:spacing w:line="360" w:lineRule="auto"/>
        <w:rPr>
          <w:rFonts w:hint="eastAsia"/>
          <w:b w:val="0"/>
          <w:sz w:val="22"/>
        </w:rPr>
      </w:pPr>
      <w:r>
        <w:rPr>
          <w:rFonts w:hint="eastAsia"/>
          <w:b w:val="0"/>
          <w:sz w:val="22"/>
          <w:lang w:val="en-US" w:eastAsia="zh-CN"/>
        </w:rPr>
        <w:t>8、</w:t>
      </w:r>
      <w:r>
        <w:rPr>
          <w:rFonts w:hint="eastAsia"/>
          <w:b w:val="0"/>
          <w:sz w:val="22"/>
        </w:rPr>
        <w:t>不接受联合体进行本项目遴选说明函</w:t>
      </w: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numPr>
          <w:ilvl w:val="-1"/>
          <w:numId w:val="0"/>
        </w:numPr>
        <w:tabs>
          <w:tab w:val="left" w:pos="318"/>
        </w:tabs>
        <w:snapToGrid w:val="0"/>
        <w:spacing w:line="360" w:lineRule="auto"/>
        <w:rPr>
          <w:rFonts w:hint="eastAsia" w:asciiTheme="minorHAnsi" w:hAnsiTheme="minorHAnsi" w:cstheme="minorBidi"/>
          <w:b w:val="0"/>
          <w:sz w:val="22"/>
          <w:szCs w:val="22"/>
          <w:lang w:val="en-US" w:eastAsia="zh-CN"/>
        </w:rPr>
      </w:pPr>
      <w:r>
        <w:rPr>
          <w:rFonts w:hint="eastAsia" w:cstheme="minorBidi"/>
          <w:b w:val="0"/>
          <w:sz w:val="22"/>
          <w:szCs w:val="22"/>
          <w:lang w:val="en-US" w:eastAsia="zh-CN"/>
        </w:rPr>
        <w:t>9、</w:t>
      </w:r>
      <w:r>
        <w:rPr>
          <w:rFonts w:hint="eastAsia" w:asciiTheme="minorHAnsi" w:hAnsiTheme="minorHAnsi" w:cstheme="minorBidi"/>
          <w:b w:val="0"/>
          <w:sz w:val="22"/>
          <w:szCs w:val="22"/>
        </w:rPr>
        <w:t>单位负责人为同一人或者存在直接控股、管理关系的不同供应商，不得同时参加本项目同一包的遴选</w:t>
      </w:r>
      <w:r>
        <w:rPr>
          <w:rFonts w:hint="eastAsia" w:asciiTheme="minorHAnsi" w:hAnsiTheme="minorHAnsi" w:cstheme="minorBidi"/>
          <w:b w:val="0"/>
          <w:sz w:val="22"/>
          <w:szCs w:val="22"/>
          <w:lang w:val="en-US" w:eastAsia="zh-CN"/>
        </w:rPr>
        <w:t>承诺书</w:t>
      </w:r>
    </w:p>
    <w:p>
      <w:pPr>
        <w:tabs>
          <w:tab w:val="left" w:pos="318"/>
        </w:tabs>
        <w:snapToGrid w:val="0"/>
        <w:spacing w:line="360" w:lineRule="auto"/>
        <w:rPr>
          <w:rFonts w:hint="eastAsia" w:asciiTheme="minorHAnsi" w:hAnsiTheme="minorHAnsi" w:cstheme="minorBidi"/>
          <w:b w:val="0"/>
          <w:sz w:val="22"/>
          <w:szCs w:val="22"/>
          <w:lang w:val="en-US" w:eastAsia="zh-CN"/>
        </w:rPr>
      </w:pPr>
    </w:p>
    <w:p>
      <w:pPr>
        <w:tabs>
          <w:tab w:val="left" w:pos="318"/>
        </w:tabs>
        <w:snapToGrid w:val="0"/>
        <w:spacing w:line="360" w:lineRule="auto"/>
        <w:rPr>
          <w:rFonts w:hint="eastAsia" w:asciiTheme="minorHAnsi" w:hAnsiTheme="minorHAnsi" w:cstheme="minorBidi"/>
          <w:b w:val="0"/>
          <w:sz w:val="22"/>
          <w:szCs w:val="22"/>
          <w:lang w:val="en-US" w:eastAsia="zh-CN"/>
        </w:rPr>
      </w:pPr>
    </w:p>
    <w:p>
      <w:pPr>
        <w:tabs>
          <w:tab w:val="left" w:pos="318"/>
        </w:tabs>
        <w:snapToGrid w:val="0"/>
        <w:spacing w:line="360" w:lineRule="auto"/>
        <w:rPr>
          <w:rFonts w:hint="eastAsia" w:asciiTheme="minorHAnsi" w:hAnsiTheme="minorHAnsi" w:cstheme="minorBidi"/>
          <w:b w:val="0"/>
          <w:sz w:val="22"/>
          <w:szCs w:val="22"/>
          <w:lang w:val="en-US" w:eastAsia="zh-CN"/>
        </w:rPr>
      </w:pPr>
    </w:p>
    <w:p>
      <w:pPr>
        <w:tabs>
          <w:tab w:val="left" w:pos="318"/>
        </w:tabs>
        <w:snapToGrid w:val="0"/>
        <w:spacing w:line="360" w:lineRule="auto"/>
        <w:rPr>
          <w:rFonts w:hint="eastAsia" w:asciiTheme="minorHAnsi" w:hAnsiTheme="minorHAnsi" w:cstheme="minorBidi"/>
          <w:b w:val="0"/>
          <w:sz w:val="22"/>
          <w:szCs w:val="22"/>
          <w:lang w:val="en-US" w:eastAsia="zh-CN"/>
        </w:rPr>
      </w:pPr>
    </w:p>
    <w:p>
      <w:pPr>
        <w:tabs>
          <w:tab w:val="left" w:pos="318"/>
        </w:tabs>
        <w:snapToGrid w:val="0"/>
        <w:spacing w:line="360" w:lineRule="auto"/>
        <w:rPr>
          <w:rFonts w:hint="eastAsia" w:asciiTheme="minorHAnsi" w:hAnsiTheme="minorHAnsi" w:cstheme="minorBidi"/>
          <w:b w:val="0"/>
          <w:sz w:val="22"/>
          <w:szCs w:val="22"/>
          <w:lang w:val="en-US" w:eastAsia="zh-CN"/>
        </w:rPr>
      </w:pPr>
    </w:p>
    <w:p>
      <w:pPr>
        <w:tabs>
          <w:tab w:val="left" w:pos="318"/>
        </w:tabs>
        <w:snapToGrid w:val="0"/>
        <w:spacing w:line="360" w:lineRule="auto"/>
        <w:rPr>
          <w:rFonts w:hint="eastAsia" w:asciiTheme="minorHAnsi" w:hAnsiTheme="minorHAnsi" w:cstheme="minorBidi"/>
          <w:b w:val="0"/>
          <w:sz w:val="22"/>
          <w:szCs w:val="22"/>
          <w:lang w:val="en-US" w:eastAsia="zh-CN"/>
        </w:rPr>
      </w:pPr>
    </w:p>
    <w:p>
      <w:pPr>
        <w:tabs>
          <w:tab w:val="left" w:pos="318"/>
        </w:tabs>
        <w:snapToGrid w:val="0"/>
        <w:spacing w:line="360" w:lineRule="auto"/>
        <w:rPr>
          <w:rFonts w:hint="eastAsia" w:asciiTheme="minorHAnsi" w:hAnsiTheme="minorHAnsi" w:cstheme="minorBidi"/>
          <w:b w:val="0"/>
          <w:sz w:val="22"/>
          <w:szCs w:val="22"/>
          <w:lang w:val="en-US" w:eastAsia="zh-CN"/>
        </w:rPr>
      </w:pPr>
    </w:p>
    <w:p>
      <w:pPr>
        <w:tabs>
          <w:tab w:val="left" w:pos="318"/>
        </w:tabs>
        <w:snapToGrid w:val="0"/>
        <w:spacing w:line="360" w:lineRule="auto"/>
        <w:rPr>
          <w:rFonts w:hint="eastAsia" w:asciiTheme="minorHAnsi" w:hAnsiTheme="minorHAnsi" w:cstheme="minorBidi"/>
          <w:b w:val="0"/>
          <w:sz w:val="22"/>
          <w:szCs w:val="22"/>
          <w:lang w:val="en-US" w:eastAsia="zh-CN"/>
        </w:rPr>
      </w:pPr>
    </w:p>
    <w:p>
      <w:pPr>
        <w:tabs>
          <w:tab w:val="left" w:pos="318"/>
        </w:tabs>
        <w:snapToGrid w:val="0"/>
        <w:spacing w:line="360" w:lineRule="auto"/>
        <w:rPr>
          <w:rFonts w:hint="eastAsia" w:asciiTheme="minorHAnsi" w:hAnsiTheme="minorHAnsi" w:cstheme="minorBidi"/>
          <w:b w:val="0"/>
          <w:sz w:val="22"/>
          <w:szCs w:val="22"/>
          <w:lang w:val="en-US" w:eastAsia="zh-CN"/>
        </w:rPr>
      </w:pPr>
    </w:p>
    <w:p>
      <w:pPr>
        <w:numPr>
          <w:ilvl w:val="-1"/>
          <w:numId w:val="0"/>
        </w:numPr>
        <w:tabs>
          <w:tab w:val="left" w:pos="318"/>
        </w:tabs>
        <w:snapToGrid w:val="0"/>
        <w:spacing w:line="360" w:lineRule="auto"/>
        <w:ind w:left="0" w:firstLine="0"/>
        <w:rPr>
          <w:rFonts w:hint="eastAsia"/>
          <w:b w:val="0"/>
          <w:sz w:val="22"/>
        </w:rPr>
      </w:pPr>
      <w:r>
        <w:rPr>
          <w:rFonts w:hint="eastAsia"/>
          <w:b w:val="0"/>
          <w:sz w:val="22"/>
          <w:lang w:val="en-US" w:eastAsia="zh-CN"/>
        </w:rPr>
        <w:t>10、</w:t>
      </w:r>
      <w:r>
        <w:rPr>
          <w:rFonts w:hint="eastAsia"/>
          <w:b w:val="0"/>
          <w:sz w:val="22"/>
        </w:rPr>
        <w:t>服务方案</w:t>
      </w: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p>
    <w:p>
      <w:pPr>
        <w:tabs>
          <w:tab w:val="left" w:pos="318"/>
        </w:tabs>
        <w:snapToGrid w:val="0"/>
        <w:spacing w:line="360" w:lineRule="auto"/>
        <w:rPr>
          <w:rFonts w:hint="eastAsia"/>
          <w:b w:val="0"/>
          <w:sz w:val="22"/>
        </w:rPr>
      </w:pPr>
      <w:r>
        <w:rPr>
          <w:rFonts w:hint="eastAsia"/>
          <w:b w:val="0"/>
          <w:sz w:val="22"/>
          <w:lang w:val="en-US" w:eastAsia="zh-CN"/>
        </w:rPr>
        <w:t>11、</w:t>
      </w:r>
      <w:r>
        <w:rPr>
          <w:rFonts w:hint="eastAsia"/>
          <w:b w:val="0"/>
          <w:sz w:val="22"/>
        </w:rPr>
        <w:t>供应商认为需要提供的其他证明材料。</w:t>
      </w:r>
    </w:p>
    <w:p>
      <w:pPr>
        <w:ind w:firstLine="472"/>
        <w:rPr>
          <w:rFonts w:asciiTheme="minorEastAsia" w:hAnsiTheme="minorEastAsia"/>
          <w:b/>
          <w:color w:val="000000"/>
          <w:sz w:val="24"/>
        </w:rPr>
      </w:pPr>
    </w:p>
    <w:p>
      <w:pPr>
        <w:pStyle w:val="2"/>
        <w:rPr>
          <w:rFonts w:asciiTheme="minorEastAsia" w:hAnsiTheme="minorEastAsia"/>
          <w:b/>
          <w:color w:val="000000"/>
          <w:sz w:val="24"/>
        </w:rPr>
      </w:pPr>
    </w:p>
    <w:p>
      <w:pPr>
        <w:rPr>
          <w:rFonts w:asciiTheme="minorEastAsia" w:hAnsiTheme="minorEastAsia"/>
          <w:b/>
          <w:color w:val="000000"/>
          <w:sz w:val="24"/>
        </w:rPr>
      </w:pPr>
    </w:p>
    <w:sectPr>
      <w:footerReference r:id="rId12" w:type="default"/>
      <w:pgSz w:w="11906" w:h="16838"/>
      <w:pgMar w:top="1440" w:right="1797" w:bottom="1440" w:left="179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24CC6"/>
    <w:multiLevelType w:val="multilevel"/>
    <w:tmpl w:val="0D924CC6"/>
    <w:lvl w:ilvl="0" w:tentative="0">
      <w:start w:val="1"/>
      <w:numFmt w:val="japaneseCounting"/>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CF0507"/>
    <w:multiLevelType w:val="multilevel"/>
    <w:tmpl w:val="14CF0507"/>
    <w:lvl w:ilvl="0" w:tentative="0">
      <w:start w:val="1"/>
      <w:numFmt w:val="decimal"/>
      <w:lvlText w:val="%1."/>
      <w:lvlJc w:val="left"/>
      <w:pPr>
        <w:ind w:left="785" w:hanging="360"/>
      </w:pPr>
      <w:rPr>
        <w:rFonts w:hint="default"/>
        <w:color w:val="000000"/>
        <w:sz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1F7B76A2"/>
    <w:multiLevelType w:val="multilevel"/>
    <w:tmpl w:val="1F7B76A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3B3E9B"/>
    <w:multiLevelType w:val="multilevel"/>
    <w:tmpl w:val="203B3E9B"/>
    <w:lvl w:ilvl="0" w:tentative="0">
      <w:start w:val="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4A6BF4"/>
    <w:multiLevelType w:val="multilevel"/>
    <w:tmpl w:val="2F4A6BF4"/>
    <w:lvl w:ilvl="0" w:tentative="0">
      <w:start w:val="1"/>
      <w:numFmt w:val="decimal"/>
      <w:lvlText w:val="%1)"/>
      <w:lvlJc w:val="left"/>
      <w:pPr>
        <w:tabs>
          <w:tab w:val="left" w:pos="0"/>
        </w:tabs>
        <w:ind w:left="340" w:hanging="3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4D626B0"/>
    <w:multiLevelType w:val="multilevel"/>
    <w:tmpl w:val="34D626B0"/>
    <w:lvl w:ilvl="0" w:tentative="0">
      <w:start w:val="1"/>
      <w:numFmt w:val="decimal"/>
      <w:lvlText w:val="%1."/>
      <w:lvlJc w:val="left"/>
      <w:pPr>
        <w:ind w:left="425" w:hanging="425"/>
      </w:pPr>
    </w:lvl>
    <w:lvl w:ilvl="1" w:tentative="0">
      <w:start w:val="1"/>
      <w:numFmt w:val="decimal"/>
      <w:lvlText w:val="（%2）"/>
      <w:lvlJc w:val="left"/>
      <w:pPr>
        <w:ind w:left="567" w:hanging="567"/>
      </w:pPr>
      <w:rPr>
        <w:rFonts w:hint="default"/>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471FE685"/>
    <w:multiLevelType w:val="singleLevel"/>
    <w:tmpl w:val="471FE685"/>
    <w:lvl w:ilvl="0" w:tentative="0">
      <w:start w:val="6"/>
      <w:numFmt w:val="chineseCounting"/>
      <w:suff w:val="space"/>
      <w:lvlText w:val="第%1章"/>
      <w:lvlJc w:val="left"/>
      <w:rPr>
        <w:rFonts w:hint="eastAsia"/>
      </w:rPr>
    </w:lvl>
  </w:abstractNum>
  <w:abstractNum w:abstractNumId="7">
    <w:nsid w:val="4CE77883"/>
    <w:multiLevelType w:val="multilevel"/>
    <w:tmpl w:val="4CE77883"/>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54516C5F"/>
    <w:multiLevelType w:val="multilevel"/>
    <w:tmpl w:val="54516C5F"/>
    <w:lvl w:ilvl="0" w:tentative="0">
      <w:start w:val="1"/>
      <w:numFmt w:val="decimal"/>
      <w:lvlText w:val="%1."/>
      <w:lvlJc w:val="left"/>
      <w:pPr>
        <w:ind w:left="425" w:hanging="425"/>
      </w:pPr>
    </w:lvl>
    <w:lvl w:ilvl="1" w:tentative="0">
      <w:start w:val="1"/>
      <w:numFmt w:val="decimal"/>
      <w:lvlText w:val="（%2）"/>
      <w:lvlJc w:val="left"/>
      <w:pPr>
        <w:ind w:left="567" w:hanging="567"/>
      </w:pPr>
      <w:rPr>
        <w:rFonts w:hint="default"/>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5C557ED9"/>
    <w:multiLevelType w:val="multilevel"/>
    <w:tmpl w:val="5C557ED9"/>
    <w:lvl w:ilvl="0" w:tentative="0">
      <w:start w:val="1"/>
      <w:numFmt w:val="decimal"/>
      <w:lvlText w:val="%1."/>
      <w:lvlJc w:val="left"/>
      <w:pPr>
        <w:ind w:left="425" w:hanging="425"/>
      </w:pPr>
    </w:lvl>
    <w:lvl w:ilvl="1" w:tentative="0">
      <w:start w:val="1"/>
      <w:numFmt w:val="decimal"/>
      <w:lvlText w:val="（%2）"/>
      <w:lvlJc w:val="left"/>
      <w:pPr>
        <w:ind w:left="567" w:hanging="567"/>
      </w:pPr>
      <w:rPr>
        <w:rFonts w:hint="default"/>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5DB53A89"/>
    <w:multiLevelType w:val="multilevel"/>
    <w:tmpl w:val="5DB53A89"/>
    <w:lvl w:ilvl="0" w:tentative="0">
      <w:start w:val="2"/>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3F107F"/>
    <w:multiLevelType w:val="multilevel"/>
    <w:tmpl w:val="763F107F"/>
    <w:lvl w:ilvl="0" w:tentative="0">
      <w:start w:val="1"/>
      <w:numFmt w:val="decimal"/>
      <w:lvlText w:val="（%1）"/>
      <w:lvlJc w:val="left"/>
      <w:pPr>
        <w:tabs>
          <w:tab w:val="left" w:pos="587"/>
        </w:tabs>
        <w:ind w:left="587" w:hanging="482"/>
      </w:pPr>
      <w:rPr>
        <w:rFonts w:ascii="Arial" w:hAnsi="Arial" w:eastAsia="宋体"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8"/>
  </w:num>
  <w:num w:numId="7">
    <w:abstractNumId w:val="5"/>
  </w:num>
  <w:num w:numId="8">
    <w:abstractNumId w:val="3"/>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OGYxYjQ3MjlhMzM4MWNiZTFlOGYzODY0ZTk0NzcifQ=="/>
  </w:docVars>
  <w:rsids>
    <w:rsidRoot w:val="00DB2C78"/>
    <w:rsid w:val="0000188C"/>
    <w:rsid w:val="0000267D"/>
    <w:rsid w:val="00003661"/>
    <w:rsid w:val="00006881"/>
    <w:rsid w:val="00007BEA"/>
    <w:rsid w:val="00011B65"/>
    <w:rsid w:val="00013CF8"/>
    <w:rsid w:val="00014AE3"/>
    <w:rsid w:val="00017543"/>
    <w:rsid w:val="000176E3"/>
    <w:rsid w:val="000201BB"/>
    <w:rsid w:val="00026973"/>
    <w:rsid w:val="00026A47"/>
    <w:rsid w:val="00027CF7"/>
    <w:rsid w:val="000316A1"/>
    <w:rsid w:val="00041A9E"/>
    <w:rsid w:val="00044424"/>
    <w:rsid w:val="00046C19"/>
    <w:rsid w:val="00047546"/>
    <w:rsid w:val="000501B1"/>
    <w:rsid w:val="0005185F"/>
    <w:rsid w:val="00060FAA"/>
    <w:rsid w:val="0006630F"/>
    <w:rsid w:val="000678B9"/>
    <w:rsid w:val="00076A14"/>
    <w:rsid w:val="000816EA"/>
    <w:rsid w:val="00083C16"/>
    <w:rsid w:val="0008527E"/>
    <w:rsid w:val="00086C88"/>
    <w:rsid w:val="00086F7F"/>
    <w:rsid w:val="00092384"/>
    <w:rsid w:val="00094D95"/>
    <w:rsid w:val="0009583D"/>
    <w:rsid w:val="000A3D55"/>
    <w:rsid w:val="000A5090"/>
    <w:rsid w:val="000A76B9"/>
    <w:rsid w:val="000B27E5"/>
    <w:rsid w:val="000B4444"/>
    <w:rsid w:val="000B5CCF"/>
    <w:rsid w:val="000C3D70"/>
    <w:rsid w:val="000C795B"/>
    <w:rsid w:val="000E188E"/>
    <w:rsid w:val="000E1ABB"/>
    <w:rsid w:val="000E21A9"/>
    <w:rsid w:val="000E22E4"/>
    <w:rsid w:val="000E4145"/>
    <w:rsid w:val="000E7259"/>
    <w:rsid w:val="000F0D58"/>
    <w:rsid w:val="000F137A"/>
    <w:rsid w:val="000F602A"/>
    <w:rsid w:val="000F6628"/>
    <w:rsid w:val="00105247"/>
    <w:rsid w:val="00116432"/>
    <w:rsid w:val="00120015"/>
    <w:rsid w:val="00123064"/>
    <w:rsid w:val="0012596A"/>
    <w:rsid w:val="0012599F"/>
    <w:rsid w:val="001262A9"/>
    <w:rsid w:val="00131494"/>
    <w:rsid w:val="00133B29"/>
    <w:rsid w:val="00133FF2"/>
    <w:rsid w:val="00141234"/>
    <w:rsid w:val="00144E3F"/>
    <w:rsid w:val="00145A21"/>
    <w:rsid w:val="001460BA"/>
    <w:rsid w:val="00146918"/>
    <w:rsid w:val="00147766"/>
    <w:rsid w:val="00153CDC"/>
    <w:rsid w:val="001574AC"/>
    <w:rsid w:val="001624F7"/>
    <w:rsid w:val="001629D6"/>
    <w:rsid w:val="001658FB"/>
    <w:rsid w:val="001761AA"/>
    <w:rsid w:val="00176FEF"/>
    <w:rsid w:val="00177CCA"/>
    <w:rsid w:val="0018187A"/>
    <w:rsid w:val="00184D6A"/>
    <w:rsid w:val="00190A0B"/>
    <w:rsid w:val="001929B8"/>
    <w:rsid w:val="00192B10"/>
    <w:rsid w:val="00193875"/>
    <w:rsid w:val="001957CD"/>
    <w:rsid w:val="001A146D"/>
    <w:rsid w:val="001A1999"/>
    <w:rsid w:val="001A46C3"/>
    <w:rsid w:val="001A5191"/>
    <w:rsid w:val="001A667E"/>
    <w:rsid w:val="001A69B5"/>
    <w:rsid w:val="001B2349"/>
    <w:rsid w:val="001C0DFD"/>
    <w:rsid w:val="001C1311"/>
    <w:rsid w:val="001C23EB"/>
    <w:rsid w:val="001C27DE"/>
    <w:rsid w:val="001C3B9F"/>
    <w:rsid w:val="001C57F8"/>
    <w:rsid w:val="001C7F5B"/>
    <w:rsid w:val="001D0C93"/>
    <w:rsid w:val="001D5A7B"/>
    <w:rsid w:val="001D7F8A"/>
    <w:rsid w:val="001E282A"/>
    <w:rsid w:val="001E2ABB"/>
    <w:rsid w:val="001F0175"/>
    <w:rsid w:val="001F1391"/>
    <w:rsid w:val="001F4CEE"/>
    <w:rsid w:val="001F6884"/>
    <w:rsid w:val="00210DBE"/>
    <w:rsid w:val="00211867"/>
    <w:rsid w:val="00213E7F"/>
    <w:rsid w:val="00213FED"/>
    <w:rsid w:val="002141BB"/>
    <w:rsid w:val="0021594F"/>
    <w:rsid w:val="00216144"/>
    <w:rsid w:val="002205C1"/>
    <w:rsid w:val="00220D58"/>
    <w:rsid w:val="00220D65"/>
    <w:rsid w:val="0022273C"/>
    <w:rsid w:val="00231542"/>
    <w:rsid w:val="00232C98"/>
    <w:rsid w:val="0023684F"/>
    <w:rsid w:val="00240A72"/>
    <w:rsid w:val="00242A26"/>
    <w:rsid w:val="00242C57"/>
    <w:rsid w:val="002467A1"/>
    <w:rsid w:val="00250686"/>
    <w:rsid w:val="00250C53"/>
    <w:rsid w:val="00260430"/>
    <w:rsid w:val="002633C3"/>
    <w:rsid w:val="00265B38"/>
    <w:rsid w:val="002663C4"/>
    <w:rsid w:val="002668DD"/>
    <w:rsid w:val="00266AA1"/>
    <w:rsid w:val="00272566"/>
    <w:rsid w:val="00274057"/>
    <w:rsid w:val="002754E8"/>
    <w:rsid w:val="00276169"/>
    <w:rsid w:val="0028120D"/>
    <w:rsid w:val="00282B17"/>
    <w:rsid w:val="002936D8"/>
    <w:rsid w:val="00294A10"/>
    <w:rsid w:val="002A053B"/>
    <w:rsid w:val="002A12DC"/>
    <w:rsid w:val="002A1A60"/>
    <w:rsid w:val="002A649F"/>
    <w:rsid w:val="002B06A3"/>
    <w:rsid w:val="002B0994"/>
    <w:rsid w:val="002B13BE"/>
    <w:rsid w:val="002B4B15"/>
    <w:rsid w:val="002B6299"/>
    <w:rsid w:val="002B790E"/>
    <w:rsid w:val="002B7D8E"/>
    <w:rsid w:val="002C1C58"/>
    <w:rsid w:val="002C6068"/>
    <w:rsid w:val="002D0C1D"/>
    <w:rsid w:val="002D0EC2"/>
    <w:rsid w:val="002D11E5"/>
    <w:rsid w:val="002D1E2F"/>
    <w:rsid w:val="002D65E0"/>
    <w:rsid w:val="002E17B7"/>
    <w:rsid w:val="002E1AC7"/>
    <w:rsid w:val="002E526D"/>
    <w:rsid w:val="002E689F"/>
    <w:rsid w:val="002F06FF"/>
    <w:rsid w:val="002F47BA"/>
    <w:rsid w:val="002F49B6"/>
    <w:rsid w:val="00301C95"/>
    <w:rsid w:val="00302F2E"/>
    <w:rsid w:val="00303075"/>
    <w:rsid w:val="0030672C"/>
    <w:rsid w:val="00311241"/>
    <w:rsid w:val="00311C84"/>
    <w:rsid w:val="003125FD"/>
    <w:rsid w:val="003128F5"/>
    <w:rsid w:val="003142A6"/>
    <w:rsid w:val="00314965"/>
    <w:rsid w:val="00316793"/>
    <w:rsid w:val="00317837"/>
    <w:rsid w:val="00317DF7"/>
    <w:rsid w:val="003215FB"/>
    <w:rsid w:val="00327842"/>
    <w:rsid w:val="0033334D"/>
    <w:rsid w:val="00333553"/>
    <w:rsid w:val="00334560"/>
    <w:rsid w:val="00337324"/>
    <w:rsid w:val="003448B3"/>
    <w:rsid w:val="00344C77"/>
    <w:rsid w:val="00346A46"/>
    <w:rsid w:val="003515B7"/>
    <w:rsid w:val="00353CA6"/>
    <w:rsid w:val="00355A1C"/>
    <w:rsid w:val="00356902"/>
    <w:rsid w:val="003602A9"/>
    <w:rsid w:val="00367AE5"/>
    <w:rsid w:val="00374061"/>
    <w:rsid w:val="0037665C"/>
    <w:rsid w:val="003852C4"/>
    <w:rsid w:val="00387356"/>
    <w:rsid w:val="00391578"/>
    <w:rsid w:val="0039201D"/>
    <w:rsid w:val="0039283D"/>
    <w:rsid w:val="0039358E"/>
    <w:rsid w:val="003948D3"/>
    <w:rsid w:val="00396046"/>
    <w:rsid w:val="003A49AB"/>
    <w:rsid w:val="003A5032"/>
    <w:rsid w:val="003B1198"/>
    <w:rsid w:val="003B1B17"/>
    <w:rsid w:val="003B1F6F"/>
    <w:rsid w:val="003B4275"/>
    <w:rsid w:val="003B6901"/>
    <w:rsid w:val="003C0E6C"/>
    <w:rsid w:val="003C1586"/>
    <w:rsid w:val="003C1FC0"/>
    <w:rsid w:val="003C46C6"/>
    <w:rsid w:val="003C731F"/>
    <w:rsid w:val="003D08E3"/>
    <w:rsid w:val="003D23D7"/>
    <w:rsid w:val="003D3BFB"/>
    <w:rsid w:val="003D411B"/>
    <w:rsid w:val="003D5AD7"/>
    <w:rsid w:val="003D66F5"/>
    <w:rsid w:val="003E05A7"/>
    <w:rsid w:val="003E1270"/>
    <w:rsid w:val="003E60CB"/>
    <w:rsid w:val="003E63F6"/>
    <w:rsid w:val="003F6822"/>
    <w:rsid w:val="003F7D05"/>
    <w:rsid w:val="0040083C"/>
    <w:rsid w:val="00400E26"/>
    <w:rsid w:val="0041010D"/>
    <w:rsid w:val="00411DE0"/>
    <w:rsid w:val="00417378"/>
    <w:rsid w:val="00417E6A"/>
    <w:rsid w:val="00425973"/>
    <w:rsid w:val="00426092"/>
    <w:rsid w:val="00431DFD"/>
    <w:rsid w:val="004366C6"/>
    <w:rsid w:val="00437DE7"/>
    <w:rsid w:val="00437E0B"/>
    <w:rsid w:val="00440BC9"/>
    <w:rsid w:val="00442544"/>
    <w:rsid w:val="004470A8"/>
    <w:rsid w:val="00450B6D"/>
    <w:rsid w:val="00450D3F"/>
    <w:rsid w:val="00450FF3"/>
    <w:rsid w:val="004548FA"/>
    <w:rsid w:val="00462B03"/>
    <w:rsid w:val="004638B2"/>
    <w:rsid w:val="00467B7C"/>
    <w:rsid w:val="004705E8"/>
    <w:rsid w:val="004718DC"/>
    <w:rsid w:val="00477B7F"/>
    <w:rsid w:val="00480667"/>
    <w:rsid w:val="00484343"/>
    <w:rsid w:val="0048467E"/>
    <w:rsid w:val="00484A6D"/>
    <w:rsid w:val="0049057A"/>
    <w:rsid w:val="00490C58"/>
    <w:rsid w:val="00491A46"/>
    <w:rsid w:val="00491AAD"/>
    <w:rsid w:val="004A0C1D"/>
    <w:rsid w:val="004A12E5"/>
    <w:rsid w:val="004A2113"/>
    <w:rsid w:val="004A29C6"/>
    <w:rsid w:val="004A41E4"/>
    <w:rsid w:val="004A65D5"/>
    <w:rsid w:val="004A6960"/>
    <w:rsid w:val="004A6C97"/>
    <w:rsid w:val="004B6737"/>
    <w:rsid w:val="004B7A2C"/>
    <w:rsid w:val="004C74A7"/>
    <w:rsid w:val="004D1AF7"/>
    <w:rsid w:val="004D3D76"/>
    <w:rsid w:val="004D7947"/>
    <w:rsid w:val="004E0E9E"/>
    <w:rsid w:val="004E11C8"/>
    <w:rsid w:val="004E2BA9"/>
    <w:rsid w:val="004F5EE7"/>
    <w:rsid w:val="004F76DC"/>
    <w:rsid w:val="00503EAE"/>
    <w:rsid w:val="00504349"/>
    <w:rsid w:val="00505211"/>
    <w:rsid w:val="00507203"/>
    <w:rsid w:val="0050731E"/>
    <w:rsid w:val="00507E5B"/>
    <w:rsid w:val="005143F9"/>
    <w:rsid w:val="00514C5B"/>
    <w:rsid w:val="005152F1"/>
    <w:rsid w:val="005169ED"/>
    <w:rsid w:val="00516AC0"/>
    <w:rsid w:val="00520117"/>
    <w:rsid w:val="0052164F"/>
    <w:rsid w:val="00522DAD"/>
    <w:rsid w:val="0052363C"/>
    <w:rsid w:val="00523D5C"/>
    <w:rsid w:val="00531595"/>
    <w:rsid w:val="005374FE"/>
    <w:rsid w:val="005405A3"/>
    <w:rsid w:val="00540C7E"/>
    <w:rsid w:val="005536EC"/>
    <w:rsid w:val="00555746"/>
    <w:rsid w:val="00557335"/>
    <w:rsid w:val="00557A09"/>
    <w:rsid w:val="00561D7E"/>
    <w:rsid w:val="005635F2"/>
    <w:rsid w:val="005649B6"/>
    <w:rsid w:val="00566DA3"/>
    <w:rsid w:val="005674A0"/>
    <w:rsid w:val="00571351"/>
    <w:rsid w:val="00572EB6"/>
    <w:rsid w:val="00580F45"/>
    <w:rsid w:val="00585929"/>
    <w:rsid w:val="00586ADA"/>
    <w:rsid w:val="00587220"/>
    <w:rsid w:val="00587644"/>
    <w:rsid w:val="005902FB"/>
    <w:rsid w:val="005925CB"/>
    <w:rsid w:val="00594018"/>
    <w:rsid w:val="0059648E"/>
    <w:rsid w:val="005A3A87"/>
    <w:rsid w:val="005B2C07"/>
    <w:rsid w:val="005B53C8"/>
    <w:rsid w:val="005B6BE3"/>
    <w:rsid w:val="005B77B4"/>
    <w:rsid w:val="005C08D9"/>
    <w:rsid w:val="005C64C8"/>
    <w:rsid w:val="005D01CE"/>
    <w:rsid w:val="005D1C2C"/>
    <w:rsid w:val="005D4309"/>
    <w:rsid w:val="005D459A"/>
    <w:rsid w:val="005E0C34"/>
    <w:rsid w:val="005E15A0"/>
    <w:rsid w:val="005E2F92"/>
    <w:rsid w:val="005E33B9"/>
    <w:rsid w:val="005E4632"/>
    <w:rsid w:val="005E75DF"/>
    <w:rsid w:val="005F0C11"/>
    <w:rsid w:val="005F10FC"/>
    <w:rsid w:val="005F19D2"/>
    <w:rsid w:val="005F1E3C"/>
    <w:rsid w:val="005F329F"/>
    <w:rsid w:val="005F4FD1"/>
    <w:rsid w:val="0061064F"/>
    <w:rsid w:val="00612786"/>
    <w:rsid w:val="006142D7"/>
    <w:rsid w:val="0062134D"/>
    <w:rsid w:val="00623347"/>
    <w:rsid w:val="006251DE"/>
    <w:rsid w:val="00625231"/>
    <w:rsid w:val="006258FD"/>
    <w:rsid w:val="006414E1"/>
    <w:rsid w:val="00642674"/>
    <w:rsid w:val="00647A6C"/>
    <w:rsid w:val="006502C9"/>
    <w:rsid w:val="00650CDA"/>
    <w:rsid w:val="00651A02"/>
    <w:rsid w:val="0065795B"/>
    <w:rsid w:val="00662720"/>
    <w:rsid w:val="00663F31"/>
    <w:rsid w:val="00671408"/>
    <w:rsid w:val="0067292D"/>
    <w:rsid w:val="00676468"/>
    <w:rsid w:val="00676FAE"/>
    <w:rsid w:val="006826DE"/>
    <w:rsid w:val="006871E3"/>
    <w:rsid w:val="00690938"/>
    <w:rsid w:val="00693A39"/>
    <w:rsid w:val="00697E75"/>
    <w:rsid w:val="006A05E2"/>
    <w:rsid w:val="006A252A"/>
    <w:rsid w:val="006A29E0"/>
    <w:rsid w:val="006A3AFD"/>
    <w:rsid w:val="006A4E87"/>
    <w:rsid w:val="006B00E7"/>
    <w:rsid w:val="006B380E"/>
    <w:rsid w:val="006B5290"/>
    <w:rsid w:val="006B77E5"/>
    <w:rsid w:val="006C1DE3"/>
    <w:rsid w:val="006C287D"/>
    <w:rsid w:val="006C2C39"/>
    <w:rsid w:val="006C5FEB"/>
    <w:rsid w:val="006D2520"/>
    <w:rsid w:val="006D3E93"/>
    <w:rsid w:val="006D7A7D"/>
    <w:rsid w:val="006E0853"/>
    <w:rsid w:val="006E0DA2"/>
    <w:rsid w:val="006E1BAC"/>
    <w:rsid w:val="006E1E4A"/>
    <w:rsid w:val="006F4BB7"/>
    <w:rsid w:val="006F53A2"/>
    <w:rsid w:val="00703E02"/>
    <w:rsid w:val="00704876"/>
    <w:rsid w:val="007074DD"/>
    <w:rsid w:val="00707BF9"/>
    <w:rsid w:val="00707C36"/>
    <w:rsid w:val="007107D6"/>
    <w:rsid w:val="00710928"/>
    <w:rsid w:val="007176BE"/>
    <w:rsid w:val="00721C8E"/>
    <w:rsid w:val="00721D47"/>
    <w:rsid w:val="007226BF"/>
    <w:rsid w:val="00723079"/>
    <w:rsid w:val="0072572C"/>
    <w:rsid w:val="00735CEE"/>
    <w:rsid w:val="007373F8"/>
    <w:rsid w:val="0073760A"/>
    <w:rsid w:val="00737638"/>
    <w:rsid w:val="00746C70"/>
    <w:rsid w:val="00753B11"/>
    <w:rsid w:val="0076043A"/>
    <w:rsid w:val="0076146F"/>
    <w:rsid w:val="00763C62"/>
    <w:rsid w:val="00764106"/>
    <w:rsid w:val="007649C1"/>
    <w:rsid w:val="007658E0"/>
    <w:rsid w:val="00766D06"/>
    <w:rsid w:val="00772655"/>
    <w:rsid w:val="00773B0D"/>
    <w:rsid w:val="00774901"/>
    <w:rsid w:val="00774BE0"/>
    <w:rsid w:val="007814E4"/>
    <w:rsid w:val="00790170"/>
    <w:rsid w:val="00791D72"/>
    <w:rsid w:val="0079354D"/>
    <w:rsid w:val="00793962"/>
    <w:rsid w:val="0079497A"/>
    <w:rsid w:val="0079704E"/>
    <w:rsid w:val="007A174C"/>
    <w:rsid w:val="007A5473"/>
    <w:rsid w:val="007A5579"/>
    <w:rsid w:val="007B3ADC"/>
    <w:rsid w:val="007B59FF"/>
    <w:rsid w:val="007C59F1"/>
    <w:rsid w:val="007C6E06"/>
    <w:rsid w:val="007C7E89"/>
    <w:rsid w:val="007D0185"/>
    <w:rsid w:val="007D3DB0"/>
    <w:rsid w:val="007D54AB"/>
    <w:rsid w:val="007E08D0"/>
    <w:rsid w:val="007E0B3F"/>
    <w:rsid w:val="007E10FE"/>
    <w:rsid w:val="007E1D51"/>
    <w:rsid w:val="007E3730"/>
    <w:rsid w:val="007E4A1C"/>
    <w:rsid w:val="007E5820"/>
    <w:rsid w:val="007E5F20"/>
    <w:rsid w:val="007E736F"/>
    <w:rsid w:val="007F1B9B"/>
    <w:rsid w:val="007F307B"/>
    <w:rsid w:val="007F3105"/>
    <w:rsid w:val="007F3568"/>
    <w:rsid w:val="007F6D6D"/>
    <w:rsid w:val="008005BD"/>
    <w:rsid w:val="00800E29"/>
    <w:rsid w:val="00803C05"/>
    <w:rsid w:val="00803ECB"/>
    <w:rsid w:val="00810DEA"/>
    <w:rsid w:val="008168AD"/>
    <w:rsid w:val="00821100"/>
    <w:rsid w:val="008227DC"/>
    <w:rsid w:val="008235EB"/>
    <w:rsid w:val="00825697"/>
    <w:rsid w:val="0083136A"/>
    <w:rsid w:val="0083485F"/>
    <w:rsid w:val="00835289"/>
    <w:rsid w:val="00835F39"/>
    <w:rsid w:val="0083720A"/>
    <w:rsid w:val="008418C1"/>
    <w:rsid w:val="008450A1"/>
    <w:rsid w:val="0085013F"/>
    <w:rsid w:val="00851B6B"/>
    <w:rsid w:val="00853C5C"/>
    <w:rsid w:val="00855AEF"/>
    <w:rsid w:val="008570DC"/>
    <w:rsid w:val="00857D11"/>
    <w:rsid w:val="008744BC"/>
    <w:rsid w:val="00875CD8"/>
    <w:rsid w:val="008803AB"/>
    <w:rsid w:val="00885DDE"/>
    <w:rsid w:val="008931D6"/>
    <w:rsid w:val="00896061"/>
    <w:rsid w:val="00896F78"/>
    <w:rsid w:val="008A14BE"/>
    <w:rsid w:val="008A6D33"/>
    <w:rsid w:val="008A7125"/>
    <w:rsid w:val="008A7402"/>
    <w:rsid w:val="008A7557"/>
    <w:rsid w:val="008B2B1B"/>
    <w:rsid w:val="008B4A0F"/>
    <w:rsid w:val="008B5C71"/>
    <w:rsid w:val="008B7439"/>
    <w:rsid w:val="008C0736"/>
    <w:rsid w:val="008C6821"/>
    <w:rsid w:val="008C6982"/>
    <w:rsid w:val="008C71B9"/>
    <w:rsid w:val="008D129B"/>
    <w:rsid w:val="008D4087"/>
    <w:rsid w:val="008D7DAB"/>
    <w:rsid w:val="008E241D"/>
    <w:rsid w:val="008E3810"/>
    <w:rsid w:val="008E53F1"/>
    <w:rsid w:val="008F1410"/>
    <w:rsid w:val="008F24DC"/>
    <w:rsid w:val="008F28C7"/>
    <w:rsid w:val="008F2ACC"/>
    <w:rsid w:val="008F3B33"/>
    <w:rsid w:val="008F6142"/>
    <w:rsid w:val="008F6915"/>
    <w:rsid w:val="00900E9E"/>
    <w:rsid w:val="00901100"/>
    <w:rsid w:val="009168DA"/>
    <w:rsid w:val="009178F9"/>
    <w:rsid w:val="00917980"/>
    <w:rsid w:val="0092633D"/>
    <w:rsid w:val="009268EA"/>
    <w:rsid w:val="00926A5E"/>
    <w:rsid w:val="009319FA"/>
    <w:rsid w:val="009331D6"/>
    <w:rsid w:val="009368AE"/>
    <w:rsid w:val="00936A0A"/>
    <w:rsid w:val="009424C4"/>
    <w:rsid w:val="00946584"/>
    <w:rsid w:val="00946E84"/>
    <w:rsid w:val="009473B4"/>
    <w:rsid w:val="00951C1F"/>
    <w:rsid w:val="0096075D"/>
    <w:rsid w:val="00966DE4"/>
    <w:rsid w:val="0096781B"/>
    <w:rsid w:val="0097277F"/>
    <w:rsid w:val="00974FAE"/>
    <w:rsid w:val="00975422"/>
    <w:rsid w:val="00986141"/>
    <w:rsid w:val="009866DA"/>
    <w:rsid w:val="00990222"/>
    <w:rsid w:val="00990CE8"/>
    <w:rsid w:val="0099415E"/>
    <w:rsid w:val="00994B6F"/>
    <w:rsid w:val="009A0EB7"/>
    <w:rsid w:val="009A2741"/>
    <w:rsid w:val="009A30B1"/>
    <w:rsid w:val="009A37EB"/>
    <w:rsid w:val="009A5617"/>
    <w:rsid w:val="009A5B64"/>
    <w:rsid w:val="009B0965"/>
    <w:rsid w:val="009B1D0F"/>
    <w:rsid w:val="009B3925"/>
    <w:rsid w:val="009B3FB4"/>
    <w:rsid w:val="009B4974"/>
    <w:rsid w:val="009B7DAF"/>
    <w:rsid w:val="009C0029"/>
    <w:rsid w:val="009C2CDD"/>
    <w:rsid w:val="009C4C18"/>
    <w:rsid w:val="009C6DCB"/>
    <w:rsid w:val="009D18C2"/>
    <w:rsid w:val="009D1B03"/>
    <w:rsid w:val="009D47EB"/>
    <w:rsid w:val="009D5B46"/>
    <w:rsid w:val="009D6084"/>
    <w:rsid w:val="009E0594"/>
    <w:rsid w:val="009E06C1"/>
    <w:rsid w:val="009E40D7"/>
    <w:rsid w:val="009F5CB0"/>
    <w:rsid w:val="009F638B"/>
    <w:rsid w:val="00A00414"/>
    <w:rsid w:val="00A03948"/>
    <w:rsid w:val="00A05374"/>
    <w:rsid w:val="00A05723"/>
    <w:rsid w:val="00A0651D"/>
    <w:rsid w:val="00A13068"/>
    <w:rsid w:val="00A13C0F"/>
    <w:rsid w:val="00A14AB7"/>
    <w:rsid w:val="00A15264"/>
    <w:rsid w:val="00A2055C"/>
    <w:rsid w:val="00A30515"/>
    <w:rsid w:val="00A32948"/>
    <w:rsid w:val="00A35BC8"/>
    <w:rsid w:val="00A421A8"/>
    <w:rsid w:val="00A438AF"/>
    <w:rsid w:val="00A45C0B"/>
    <w:rsid w:val="00A50ADD"/>
    <w:rsid w:val="00A549AE"/>
    <w:rsid w:val="00A6782C"/>
    <w:rsid w:val="00A70D00"/>
    <w:rsid w:val="00A71309"/>
    <w:rsid w:val="00A732A6"/>
    <w:rsid w:val="00A7412B"/>
    <w:rsid w:val="00A755F5"/>
    <w:rsid w:val="00A83218"/>
    <w:rsid w:val="00A83269"/>
    <w:rsid w:val="00A859AA"/>
    <w:rsid w:val="00A86CD6"/>
    <w:rsid w:val="00A870EA"/>
    <w:rsid w:val="00AA60D0"/>
    <w:rsid w:val="00AC2DF3"/>
    <w:rsid w:val="00AC315A"/>
    <w:rsid w:val="00AC490E"/>
    <w:rsid w:val="00AC65B4"/>
    <w:rsid w:val="00AD236D"/>
    <w:rsid w:val="00AD7221"/>
    <w:rsid w:val="00AE171C"/>
    <w:rsid w:val="00AE2DF4"/>
    <w:rsid w:val="00AE6503"/>
    <w:rsid w:val="00AF08CD"/>
    <w:rsid w:val="00AF37A2"/>
    <w:rsid w:val="00AF5CB4"/>
    <w:rsid w:val="00AF683B"/>
    <w:rsid w:val="00B0202E"/>
    <w:rsid w:val="00B022AB"/>
    <w:rsid w:val="00B05D90"/>
    <w:rsid w:val="00B0603F"/>
    <w:rsid w:val="00B0699E"/>
    <w:rsid w:val="00B142D5"/>
    <w:rsid w:val="00B151B7"/>
    <w:rsid w:val="00B17397"/>
    <w:rsid w:val="00B24266"/>
    <w:rsid w:val="00B251B7"/>
    <w:rsid w:val="00B30CEF"/>
    <w:rsid w:val="00B31E63"/>
    <w:rsid w:val="00B500CA"/>
    <w:rsid w:val="00B54217"/>
    <w:rsid w:val="00B5558C"/>
    <w:rsid w:val="00B62044"/>
    <w:rsid w:val="00B6331D"/>
    <w:rsid w:val="00B64766"/>
    <w:rsid w:val="00B7128C"/>
    <w:rsid w:val="00B72CEE"/>
    <w:rsid w:val="00B76AED"/>
    <w:rsid w:val="00B8164B"/>
    <w:rsid w:val="00B8295B"/>
    <w:rsid w:val="00B867D4"/>
    <w:rsid w:val="00B92514"/>
    <w:rsid w:val="00BA14AA"/>
    <w:rsid w:val="00BA33D8"/>
    <w:rsid w:val="00BA47C6"/>
    <w:rsid w:val="00BB02DD"/>
    <w:rsid w:val="00BB26E3"/>
    <w:rsid w:val="00BC633C"/>
    <w:rsid w:val="00BD067F"/>
    <w:rsid w:val="00BD0C43"/>
    <w:rsid w:val="00BD297D"/>
    <w:rsid w:val="00BD63EC"/>
    <w:rsid w:val="00BD76C6"/>
    <w:rsid w:val="00BE22F5"/>
    <w:rsid w:val="00BE63D2"/>
    <w:rsid w:val="00BF04E6"/>
    <w:rsid w:val="00BF0BE4"/>
    <w:rsid w:val="00BF1EBF"/>
    <w:rsid w:val="00BF2715"/>
    <w:rsid w:val="00BF6039"/>
    <w:rsid w:val="00C04259"/>
    <w:rsid w:val="00C04DA8"/>
    <w:rsid w:val="00C05CBA"/>
    <w:rsid w:val="00C07D1E"/>
    <w:rsid w:val="00C07F05"/>
    <w:rsid w:val="00C105A3"/>
    <w:rsid w:val="00C10BE1"/>
    <w:rsid w:val="00C11A3E"/>
    <w:rsid w:val="00C14A3A"/>
    <w:rsid w:val="00C16208"/>
    <w:rsid w:val="00C174E3"/>
    <w:rsid w:val="00C20CB2"/>
    <w:rsid w:val="00C229F6"/>
    <w:rsid w:val="00C23958"/>
    <w:rsid w:val="00C26F87"/>
    <w:rsid w:val="00C379FA"/>
    <w:rsid w:val="00C40754"/>
    <w:rsid w:val="00C42F56"/>
    <w:rsid w:val="00C4370C"/>
    <w:rsid w:val="00C46B26"/>
    <w:rsid w:val="00C619F0"/>
    <w:rsid w:val="00C646E5"/>
    <w:rsid w:val="00C651CF"/>
    <w:rsid w:val="00C657C0"/>
    <w:rsid w:val="00C65B20"/>
    <w:rsid w:val="00C75D00"/>
    <w:rsid w:val="00C82887"/>
    <w:rsid w:val="00C840F6"/>
    <w:rsid w:val="00C855AC"/>
    <w:rsid w:val="00C8598E"/>
    <w:rsid w:val="00C860F8"/>
    <w:rsid w:val="00C91264"/>
    <w:rsid w:val="00C913AF"/>
    <w:rsid w:val="00C91DBE"/>
    <w:rsid w:val="00C9234F"/>
    <w:rsid w:val="00C93A51"/>
    <w:rsid w:val="00C94851"/>
    <w:rsid w:val="00C95612"/>
    <w:rsid w:val="00C95F24"/>
    <w:rsid w:val="00C96C8B"/>
    <w:rsid w:val="00C96FB2"/>
    <w:rsid w:val="00C97850"/>
    <w:rsid w:val="00CA2773"/>
    <w:rsid w:val="00CB77B1"/>
    <w:rsid w:val="00CC0B8F"/>
    <w:rsid w:val="00CC26A1"/>
    <w:rsid w:val="00CC3EF2"/>
    <w:rsid w:val="00CC400F"/>
    <w:rsid w:val="00CC6BD2"/>
    <w:rsid w:val="00CD102D"/>
    <w:rsid w:val="00CD1E37"/>
    <w:rsid w:val="00CD26EA"/>
    <w:rsid w:val="00CD40EC"/>
    <w:rsid w:val="00CE18FD"/>
    <w:rsid w:val="00CE3781"/>
    <w:rsid w:val="00CF03E7"/>
    <w:rsid w:val="00CF2227"/>
    <w:rsid w:val="00CF4371"/>
    <w:rsid w:val="00CF4959"/>
    <w:rsid w:val="00CF50A6"/>
    <w:rsid w:val="00D1176D"/>
    <w:rsid w:val="00D12EB9"/>
    <w:rsid w:val="00D13E91"/>
    <w:rsid w:val="00D168B0"/>
    <w:rsid w:val="00D17FF1"/>
    <w:rsid w:val="00D26129"/>
    <w:rsid w:val="00D26D64"/>
    <w:rsid w:val="00D41B2B"/>
    <w:rsid w:val="00D41D34"/>
    <w:rsid w:val="00D45B09"/>
    <w:rsid w:val="00D5162C"/>
    <w:rsid w:val="00D54154"/>
    <w:rsid w:val="00D5438D"/>
    <w:rsid w:val="00D573AA"/>
    <w:rsid w:val="00D578FB"/>
    <w:rsid w:val="00D57E37"/>
    <w:rsid w:val="00D656E8"/>
    <w:rsid w:val="00D65F4A"/>
    <w:rsid w:val="00D72748"/>
    <w:rsid w:val="00D73DC3"/>
    <w:rsid w:val="00D74E5F"/>
    <w:rsid w:val="00D8106F"/>
    <w:rsid w:val="00D8195C"/>
    <w:rsid w:val="00D8344A"/>
    <w:rsid w:val="00D873EA"/>
    <w:rsid w:val="00D87855"/>
    <w:rsid w:val="00D955A4"/>
    <w:rsid w:val="00DA0F1A"/>
    <w:rsid w:val="00DA23D4"/>
    <w:rsid w:val="00DA5945"/>
    <w:rsid w:val="00DB222A"/>
    <w:rsid w:val="00DB2C78"/>
    <w:rsid w:val="00DB3BFE"/>
    <w:rsid w:val="00DB531E"/>
    <w:rsid w:val="00DD1778"/>
    <w:rsid w:val="00DD206A"/>
    <w:rsid w:val="00DD3B07"/>
    <w:rsid w:val="00DD3F35"/>
    <w:rsid w:val="00DD4C41"/>
    <w:rsid w:val="00DD5DD0"/>
    <w:rsid w:val="00DE2A96"/>
    <w:rsid w:val="00DE41AC"/>
    <w:rsid w:val="00DE4E1F"/>
    <w:rsid w:val="00DE70E2"/>
    <w:rsid w:val="00DE7880"/>
    <w:rsid w:val="00DF0985"/>
    <w:rsid w:val="00DF13E3"/>
    <w:rsid w:val="00DF2491"/>
    <w:rsid w:val="00DF5AD5"/>
    <w:rsid w:val="00DF621A"/>
    <w:rsid w:val="00E0172B"/>
    <w:rsid w:val="00E04D33"/>
    <w:rsid w:val="00E04DD7"/>
    <w:rsid w:val="00E06B03"/>
    <w:rsid w:val="00E10EFC"/>
    <w:rsid w:val="00E125D3"/>
    <w:rsid w:val="00E13E7C"/>
    <w:rsid w:val="00E160F6"/>
    <w:rsid w:val="00E3278D"/>
    <w:rsid w:val="00E34694"/>
    <w:rsid w:val="00E350AF"/>
    <w:rsid w:val="00E37DEF"/>
    <w:rsid w:val="00E40226"/>
    <w:rsid w:val="00E43CB6"/>
    <w:rsid w:val="00E44C68"/>
    <w:rsid w:val="00E46889"/>
    <w:rsid w:val="00E472CA"/>
    <w:rsid w:val="00E51CD3"/>
    <w:rsid w:val="00E5609F"/>
    <w:rsid w:val="00E60A5C"/>
    <w:rsid w:val="00E62B31"/>
    <w:rsid w:val="00E63059"/>
    <w:rsid w:val="00E6305A"/>
    <w:rsid w:val="00E730B8"/>
    <w:rsid w:val="00E75912"/>
    <w:rsid w:val="00E773B3"/>
    <w:rsid w:val="00E80C52"/>
    <w:rsid w:val="00E81FEC"/>
    <w:rsid w:val="00E849EA"/>
    <w:rsid w:val="00E8695D"/>
    <w:rsid w:val="00E90627"/>
    <w:rsid w:val="00E96506"/>
    <w:rsid w:val="00EA042E"/>
    <w:rsid w:val="00EA06EC"/>
    <w:rsid w:val="00EA12FA"/>
    <w:rsid w:val="00EA3486"/>
    <w:rsid w:val="00EA776B"/>
    <w:rsid w:val="00EB37CE"/>
    <w:rsid w:val="00EB4F44"/>
    <w:rsid w:val="00EB5891"/>
    <w:rsid w:val="00EB5EF1"/>
    <w:rsid w:val="00EB6B4B"/>
    <w:rsid w:val="00EC2FF1"/>
    <w:rsid w:val="00ED3861"/>
    <w:rsid w:val="00ED441F"/>
    <w:rsid w:val="00ED696B"/>
    <w:rsid w:val="00ED723E"/>
    <w:rsid w:val="00EE1253"/>
    <w:rsid w:val="00EE1823"/>
    <w:rsid w:val="00EE1B3F"/>
    <w:rsid w:val="00EF0364"/>
    <w:rsid w:val="00EF1998"/>
    <w:rsid w:val="00EF1A86"/>
    <w:rsid w:val="00EF292B"/>
    <w:rsid w:val="00EF2AF3"/>
    <w:rsid w:val="00EF2E69"/>
    <w:rsid w:val="00F01C12"/>
    <w:rsid w:val="00F055F2"/>
    <w:rsid w:val="00F074A6"/>
    <w:rsid w:val="00F11328"/>
    <w:rsid w:val="00F11D12"/>
    <w:rsid w:val="00F13EBA"/>
    <w:rsid w:val="00F1415B"/>
    <w:rsid w:val="00F15DFF"/>
    <w:rsid w:val="00F16483"/>
    <w:rsid w:val="00F16F8B"/>
    <w:rsid w:val="00F21109"/>
    <w:rsid w:val="00F31B14"/>
    <w:rsid w:val="00F32935"/>
    <w:rsid w:val="00F329F6"/>
    <w:rsid w:val="00F40F9A"/>
    <w:rsid w:val="00F4223E"/>
    <w:rsid w:val="00F4357F"/>
    <w:rsid w:val="00F43FD9"/>
    <w:rsid w:val="00F4400B"/>
    <w:rsid w:val="00F500B1"/>
    <w:rsid w:val="00F509F2"/>
    <w:rsid w:val="00F5156F"/>
    <w:rsid w:val="00F515B7"/>
    <w:rsid w:val="00F62CFF"/>
    <w:rsid w:val="00F630BC"/>
    <w:rsid w:val="00F63CA7"/>
    <w:rsid w:val="00F64E3C"/>
    <w:rsid w:val="00F65580"/>
    <w:rsid w:val="00F655FF"/>
    <w:rsid w:val="00F65F4F"/>
    <w:rsid w:val="00F71834"/>
    <w:rsid w:val="00F7280D"/>
    <w:rsid w:val="00F746E5"/>
    <w:rsid w:val="00F7653B"/>
    <w:rsid w:val="00F80643"/>
    <w:rsid w:val="00F82FB7"/>
    <w:rsid w:val="00F843B2"/>
    <w:rsid w:val="00F90033"/>
    <w:rsid w:val="00F92B41"/>
    <w:rsid w:val="00F95D83"/>
    <w:rsid w:val="00FA03C3"/>
    <w:rsid w:val="00FA14AB"/>
    <w:rsid w:val="00FB1E0F"/>
    <w:rsid w:val="00FB310C"/>
    <w:rsid w:val="00FB47A3"/>
    <w:rsid w:val="00FB5CB9"/>
    <w:rsid w:val="00FC0D66"/>
    <w:rsid w:val="00FC1E90"/>
    <w:rsid w:val="00FC436C"/>
    <w:rsid w:val="00FD12F9"/>
    <w:rsid w:val="00FD3D57"/>
    <w:rsid w:val="00FD3EB5"/>
    <w:rsid w:val="00FD466B"/>
    <w:rsid w:val="00FD54DB"/>
    <w:rsid w:val="00FD56F7"/>
    <w:rsid w:val="00FE2A5D"/>
    <w:rsid w:val="00FE46F8"/>
    <w:rsid w:val="00FE5496"/>
    <w:rsid w:val="00FF4504"/>
    <w:rsid w:val="00FF6CD7"/>
    <w:rsid w:val="016C2F3C"/>
    <w:rsid w:val="01CD5F01"/>
    <w:rsid w:val="02250EFC"/>
    <w:rsid w:val="025172F3"/>
    <w:rsid w:val="02FC31D1"/>
    <w:rsid w:val="03053FAB"/>
    <w:rsid w:val="044A1CD3"/>
    <w:rsid w:val="047F6411"/>
    <w:rsid w:val="05145D04"/>
    <w:rsid w:val="05A92603"/>
    <w:rsid w:val="060A47A8"/>
    <w:rsid w:val="0665076A"/>
    <w:rsid w:val="06B275D4"/>
    <w:rsid w:val="06EE5C98"/>
    <w:rsid w:val="09FD5367"/>
    <w:rsid w:val="0A794667"/>
    <w:rsid w:val="0C0C68EF"/>
    <w:rsid w:val="0CB81E7A"/>
    <w:rsid w:val="0D387C9B"/>
    <w:rsid w:val="0D3E02A6"/>
    <w:rsid w:val="0D7C5AB2"/>
    <w:rsid w:val="0DFD07CC"/>
    <w:rsid w:val="0E070BB1"/>
    <w:rsid w:val="0E7B2823"/>
    <w:rsid w:val="0EDB635E"/>
    <w:rsid w:val="0EFF1764"/>
    <w:rsid w:val="0FD3668F"/>
    <w:rsid w:val="106645B9"/>
    <w:rsid w:val="11273835"/>
    <w:rsid w:val="120D7991"/>
    <w:rsid w:val="12190006"/>
    <w:rsid w:val="12726ED9"/>
    <w:rsid w:val="127405EC"/>
    <w:rsid w:val="129033A0"/>
    <w:rsid w:val="14082BE5"/>
    <w:rsid w:val="14D64C58"/>
    <w:rsid w:val="14EA7165"/>
    <w:rsid w:val="15432FF0"/>
    <w:rsid w:val="15C54FFC"/>
    <w:rsid w:val="16A76901"/>
    <w:rsid w:val="16EE3B58"/>
    <w:rsid w:val="17076CA9"/>
    <w:rsid w:val="17321CFE"/>
    <w:rsid w:val="18583707"/>
    <w:rsid w:val="187F5769"/>
    <w:rsid w:val="19123E62"/>
    <w:rsid w:val="191B7132"/>
    <w:rsid w:val="199C38C7"/>
    <w:rsid w:val="1AF215D6"/>
    <w:rsid w:val="1B3C4A90"/>
    <w:rsid w:val="1B9A4AB5"/>
    <w:rsid w:val="1BAB4055"/>
    <w:rsid w:val="1C1C4E6A"/>
    <w:rsid w:val="1D02176B"/>
    <w:rsid w:val="1D0B577E"/>
    <w:rsid w:val="1D1C22D8"/>
    <w:rsid w:val="1D2D1432"/>
    <w:rsid w:val="1E0F69A7"/>
    <w:rsid w:val="1E805C34"/>
    <w:rsid w:val="1EE71C56"/>
    <w:rsid w:val="1F082D78"/>
    <w:rsid w:val="1F5B02E6"/>
    <w:rsid w:val="20665F3F"/>
    <w:rsid w:val="210668C5"/>
    <w:rsid w:val="213E2FDD"/>
    <w:rsid w:val="2180624F"/>
    <w:rsid w:val="21CB54CD"/>
    <w:rsid w:val="22A31EF1"/>
    <w:rsid w:val="255C0BE7"/>
    <w:rsid w:val="25764232"/>
    <w:rsid w:val="279E1E35"/>
    <w:rsid w:val="280757F6"/>
    <w:rsid w:val="280F3398"/>
    <w:rsid w:val="28272AF8"/>
    <w:rsid w:val="285B4EBA"/>
    <w:rsid w:val="286C4012"/>
    <w:rsid w:val="28C9603D"/>
    <w:rsid w:val="291050EE"/>
    <w:rsid w:val="296070C1"/>
    <w:rsid w:val="29B41E53"/>
    <w:rsid w:val="2ADB0F01"/>
    <w:rsid w:val="2AEA1E25"/>
    <w:rsid w:val="2B1900AE"/>
    <w:rsid w:val="2B463EF4"/>
    <w:rsid w:val="2B80431A"/>
    <w:rsid w:val="2BAC1CFE"/>
    <w:rsid w:val="2C982D52"/>
    <w:rsid w:val="2CF14AAA"/>
    <w:rsid w:val="2D1F0EC1"/>
    <w:rsid w:val="2D253E9F"/>
    <w:rsid w:val="2E817DCE"/>
    <w:rsid w:val="2E955A9D"/>
    <w:rsid w:val="2EC45ED2"/>
    <w:rsid w:val="2FEB381E"/>
    <w:rsid w:val="31164EE4"/>
    <w:rsid w:val="31F96C49"/>
    <w:rsid w:val="327B48BC"/>
    <w:rsid w:val="330D0463"/>
    <w:rsid w:val="33F22ACC"/>
    <w:rsid w:val="347D455C"/>
    <w:rsid w:val="34D94465"/>
    <w:rsid w:val="35CB37E1"/>
    <w:rsid w:val="367A7117"/>
    <w:rsid w:val="37067454"/>
    <w:rsid w:val="373A5DDC"/>
    <w:rsid w:val="375E6BD8"/>
    <w:rsid w:val="3850309C"/>
    <w:rsid w:val="39FF5771"/>
    <w:rsid w:val="3A417CEB"/>
    <w:rsid w:val="3A5A7A44"/>
    <w:rsid w:val="3AA7192A"/>
    <w:rsid w:val="3AE336A3"/>
    <w:rsid w:val="3AEC14C8"/>
    <w:rsid w:val="3AF04CFB"/>
    <w:rsid w:val="3B7E44F9"/>
    <w:rsid w:val="3B7F6BF4"/>
    <w:rsid w:val="3B8764B5"/>
    <w:rsid w:val="3BDA5FE2"/>
    <w:rsid w:val="3C2872CC"/>
    <w:rsid w:val="3D7073F6"/>
    <w:rsid w:val="3EDE270B"/>
    <w:rsid w:val="3F385D60"/>
    <w:rsid w:val="3FA0003D"/>
    <w:rsid w:val="3FA32539"/>
    <w:rsid w:val="405F3131"/>
    <w:rsid w:val="40F77D3F"/>
    <w:rsid w:val="41115754"/>
    <w:rsid w:val="41C76309"/>
    <w:rsid w:val="41DF489C"/>
    <w:rsid w:val="441D16AC"/>
    <w:rsid w:val="445104BA"/>
    <w:rsid w:val="456A571C"/>
    <w:rsid w:val="45F973BF"/>
    <w:rsid w:val="45FD4735"/>
    <w:rsid w:val="45FE72BB"/>
    <w:rsid w:val="46054AED"/>
    <w:rsid w:val="47150EAC"/>
    <w:rsid w:val="47AC1C02"/>
    <w:rsid w:val="48597997"/>
    <w:rsid w:val="48E1714C"/>
    <w:rsid w:val="490B5F77"/>
    <w:rsid w:val="495A28A0"/>
    <w:rsid w:val="495C6E11"/>
    <w:rsid w:val="49C425C9"/>
    <w:rsid w:val="4A2E79DB"/>
    <w:rsid w:val="4A493FAC"/>
    <w:rsid w:val="4AEC7439"/>
    <w:rsid w:val="4B3A6084"/>
    <w:rsid w:val="4B7C642F"/>
    <w:rsid w:val="4D410CA2"/>
    <w:rsid w:val="4D6441CF"/>
    <w:rsid w:val="4D8D060F"/>
    <w:rsid w:val="4F2F0A6D"/>
    <w:rsid w:val="501A1D83"/>
    <w:rsid w:val="50C04E46"/>
    <w:rsid w:val="5138681B"/>
    <w:rsid w:val="514F460F"/>
    <w:rsid w:val="51513783"/>
    <w:rsid w:val="518B71CB"/>
    <w:rsid w:val="51F36403"/>
    <w:rsid w:val="532779D4"/>
    <w:rsid w:val="53CC3390"/>
    <w:rsid w:val="53EC189E"/>
    <w:rsid w:val="548D4D3E"/>
    <w:rsid w:val="5492704A"/>
    <w:rsid w:val="54B65407"/>
    <w:rsid w:val="55250B69"/>
    <w:rsid w:val="55447F91"/>
    <w:rsid w:val="55552BC6"/>
    <w:rsid w:val="563F7B3B"/>
    <w:rsid w:val="56725CDF"/>
    <w:rsid w:val="567774C8"/>
    <w:rsid w:val="56CA779C"/>
    <w:rsid w:val="56F95ED2"/>
    <w:rsid w:val="579D4B56"/>
    <w:rsid w:val="58D16E92"/>
    <w:rsid w:val="597D4C6F"/>
    <w:rsid w:val="5A9331BF"/>
    <w:rsid w:val="5B1B0F09"/>
    <w:rsid w:val="5B2335F4"/>
    <w:rsid w:val="5B8C73EB"/>
    <w:rsid w:val="5BC86507"/>
    <w:rsid w:val="5C3369E9"/>
    <w:rsid w:val="5C440AC4"/>
    <w:rsid w:val="5C95099E"/>
    <w:rsid w:val="5D942FB9"/>
    <w:rsid w:val="5E3C5072"/>
    <w:rsid w:val="5E917252"/>
    <w:rsid w:val="5EEE57C7"/>
    <w:rsid w:val="5F221E14"/>
    <w:rsid w:val="60034619"/>
    <w:rsid w:val="610E05ED"/>
    <w:rsid w:val="61830A5C"/>
    <w:rsid w:val="61B97CCA"/>
    <w:rsid w:val="6209716E"/>
    <w:rsid w:val="623C4F9B"/>
    <w:rsid w:val="62E077C0"/>
    <w:rsid w:val="630A561C"/>
    <w:rsid w:val="63175F68"/>
    <w:rsid w:val="63A220A6"/>
    <w:rsid w:val="63B149AE"/>
    <w:rsid w:val="64383A1D"/>
    <w:rsid w:val="6457430E"/>
    <w:rsid w:val="64746C6E"/>
    <w:rsid w:val="648D5F82"/>
    <w:rsid w:val="65384140"/>
    <w:rsid w:val="653F1536"/>
    <w:rsid w:val="65540E61"/>
    <w:rsid w:val="66122291"/>
    <w:rsid w:val="66954D96"/>
    <w:rsid w:val="66A01E2A"/>
    <w:rsid w:val="6707165A"/>
    <w:rsid w:val="6720348F"/>
    <w:rsid w:val="67756E6C"/>
    <w:rsid w:val="69AC7BB9"/>
    <w:rsid w:val="69B81479"/>
    <w:rsid w:val="69C03124"/>
    <w:rsid w:val="6A7A6D6E"/>
    <w:rsid w:val="6AE40DC4"/>
    <w:rsid w:val="6AFB1894"/>
    <w:rsid w:val="6C8639E2"/>
    <w:rsid w:val="6CEF3C70"/>
    <w:rsid w:val="6D2F749F"/>
    <w:rsid w:val="6D352AAC"/>
    <w:rsid w:val="6D737255"/>
    <w:rsid w:val="6DAE4A0B"/>
    <w:rsid w:val="6DC66815"/>
    <w:rsid w:val="6DD977C8"/>
    <w:rsid w:val="6E3A1DCA"/>
    <w:rsid w:val="6E744D11"/>
    <w:rsid w:val="6EE45602"/>
    <w:rsid w:val="6EF87DE5"/>
    <w:rsid w:val="6F3C4E06"/>
    <w:rsid w:val="6F936542"/>
    <w:rsid w:val="6FDD0677"/>
    <w:rsid w:val="712F47EA"/>
    <w:rsid w:val="714754F4"/>
    <w:rsid w:val="71560842"/>
    <w:rsid w:val="727B2B05"/>
    <w:rsid w:val="72A6208B"/>
    <w:rsid w:val="72AC6E77"/>
    <w:rsid w:val="72B903E5"/>
    <w:rsid w:val="72B91A24"/>
    <w:rsid w:val="737F3FB9"/>
    <w:rsid w:val="73F2248D"/>
    <w:rsid w:val="74F104CB"/>
    <w:rsid w:val="75BB01E2"/>
    <w:rsid w:val="75E72E5F"/>
    <w:rsid w:val="76B31878"/>
    <w:rsid w:val="77B81925"/>
    <w:rsid w:val="78F148D9"/>
    <w:rsid w:val="78F536B2"/>
    <w:rsid w:val="79205699"/>
    <w:rsid w:val="79820F1B"/>
    <w:rsid w:val="7B0827B4"/>
    <w:rsid w:val="7B86220E"/>
    <w:rsid w:val="7BD02A25"/>
    <w:rsid w:val="7C4D5F8D"/>
    <w:rsid w:val="7D3D5E3C"/>
    <w:rsid w:val="7D7E2564"/>
    <w:rsid w:val="7E331057"/>
    <w:rsid w:val="7E3F7C92"/>
    <w:rsid w:val="7F20639F"/>
    <w:rsid w:val="7F800765"/>
    <w:rsid w:val="7F9D4E73"/>
    <w:rsid w:val="7FC40F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32"/>
    <w:qFormat/>
    <w:uiPriority w:val="0"/>
    <w:pPr>
      <w:keepNext/>
      <w:keepLines/>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4"/>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35"/>
    <w:qFormat/>
    <w:uiPriority w:val="0"/>
    <w:pPr>
      <w:keepNext/>
      <w:keepLine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8">
    <w:name w:val="heading 6"/>
    <w:basedOn w:val="1"/>
    <w:next w:val="1"/>
    <w:link w:val="36"/>
    <w:qFormat/>
    <w:uiPriority w:val="0"/>
    <w:pPr>
      <w:keepNext/>
      <w:keepLine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9">
    <w:name w:val="heading 7"/>
    <w:basedOn w:val="1"/>
    <w:next w:val="1"/>
    <w:link w:val="37"/>
    <w:qFormat/>
    <w:uiPriority w:val="0"/>
    <w:pPr>
      <w:keepNext/>
      <w:keepLine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0">
    <w:name w:val="heading 8"/>
    <w:basedOn w:val="1"/>
    <w:next w:val="1"/>
    <w:link w:val="38"/>
    <w:qFormat/>
    <w:uiPriority w:val="0"/>
    <w:pPr>
      <w:keepNext/>
      <w:keepLine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1">
    <w:name w:val="heading 9"/>
    <w:basedOn w:val="1"/>
    <w:next w:val="1"/>
    <w:link w:val="39"/>
    <w:qFormat/>
    <w:uiPriority w:val="0"/>
    <w:pPr>
      <w:keepNext/>
      <w:keepLine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1"/>
    <w:unhideWhenUsed/>
    <w:qFormat/>
    <w:uiPriority w:val="99"/>
    <w:pPr>
      <w:tabs>
        <w:tab w:val="center" w:pos="4153"/>
        <w:tab w:val="right" w:pos="8306"/>
      </w:tabs>
      <w:snapToGrid w:val="0"/>
      <w:jc w:val="left"/>
    </w:pPr>
    <w:rPr>
      <w:sz w:val="18"/>
      <w:szCs w:val="18"/>
    </w:rPr>
  </w:style>
  <w:style w:type="paragraph" w:styleId="12">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13">
    <w:name w:val="annotation text"/>
    <w:basedOn w:val="1"/>
    <w:link w:val="46"/>
    <w:semiHidden/>
    <w:qFormat/>
    <w:uiPriority w:val="0"/>
    <w:pPr>
      <w:jc w:val="left"/>
    </w:pPr>
    <w:rPr>
      <w:rFonts w:ascii="Times New Roman" w:hAnsi="Times New Roman"/>
      <w:szCs w:val="24"/>
    </w:rPr>
  </w:style>
  <w:style w:type="paragraph" w:styleId="14">
    <w:name w:val="Body Text"/>
    <w:basedOn w:val="1"/>
    <w:link w:val="51"/>
    <w:qFormat/>
    <w:uiPriority w:val="1"/>
    <w:pPr>
      <w:autoSpaceDE w:val="0"/>
      <w:autoSpaceDN w:val="0"/>
      <w:jc w:val="left"/>
    </w:pPr>
    <w:rPr>
      <w:rFonts w:ascii="宋体" w:hAnsi="宋体" w:eastAsia="宋体" w:cs="宋体"/>
      <w:kern w:val="0"/>
      <w:sz w:val="28"/>
      <w:szCs w:val="28"/>
      <w:lang w:val="zh-CN" w:bidi="zh-CN"/>
    </w:rPr>
  </w:style>
  <w:style w:type="paragraph" w:styleId="15">
    <w:name w:val="Body Text Indent"/>
    <w:basedOn w:val="1"/>
    <w:unhideWhenUsed/>
    <w:qFormat/>
    <w:uiPriority w:val="0"/>
    <w:pPr>
      <w:ind w:left="27" w:hanging="27"/>
      <w:jc w:val="left"/>
    </w:pPr>
    <w:rPr>
      <w:szCs w:val="20"/>
    </w:rPr>
  </w:style>
  <w:style w:type="paragraph" w:styleId="16">
    <w:name w:val="Balloon Text"/>
    <w:basedOn w:val="1"/>
    <w:link w:val="42"/>
    <w:semiHidden/>
    <w:unhideWhenUsed/>
    <w:qFormat/>
    <w:uiPriority w:val="99"/>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rPr>
      <w:rFonts w:ascii="Times New Roman" w:hAnsi="Times New Roman" w:eastAsia="宋体" w:cs="Times New Roman"/>
      <w:szCs w:val="24"/>
    </w:rPr>
  </w:style>
  <w:style w:type="paragraph" w:styleId="19">
    <w:name w:val="toc 2"/>
    <w:basedOn w:val="1"/>
    <w:next w:val="1"/>
    <w:qFormat/>
    <w:uiPriority w:val="39"/>
    <w:pPr>
      <w:ind w:left="420" w:leftChars="200"/>
    </w:pPr>
  </w:style>
  <w:style w:type="paragraph" w:styleId="20">
    <w:name w:val="Normal (Web)"/>
    <w:basedOn w:val="1"/>
    <w:unhideWhenUsed/>
    <w:qFormat/>
    <w:uiPriority w:val="99"/>
    <w:pPr>
      <w:ind w:firstLine="420" w:firstLineChars="200"/>
    </w:pPr>
    <w:rPr>
      <w:rFonts w:ascii="宋体" w:hAnsi="宋体" w:eastAsia="宋体" w:cs="Times New Roman"/>
      <w:sz w:val="24"/>
      <w:szCs w:val="24"/>
      <w:lang w:val="zh-CN"/>
    </w:rPr>
  </w:style>
  <w:style w:type="paragraph" w:styleId="21">
    <w:name w:val="index 1"/>
    <w:basedOn w:val="1"/>
    <w:next w:val="1"/>
    <w:semiHidden/>
    <w:unhideWhenUsed/>
    <w:qFormat/>
    <w:uiPriority w:val="0"/>
    <w:rPr>
      <w:rFonts w:ascii="Times New Roman" w:hAnsi="Times New Roman" w:eastAsia="宋体" w:cs="Times New Roman"/>
      <w:szCs w:val="20"/>
    </w:rPr>
  </w:style>
  <w:style w:type="paragraph" w:styleId="22">
    <w:name w:val="Title"/>
    <w:basedOn w:val="1"/>
    <w:link w:val="57"/>
    <w:qFormat/>
    <w:uiPriority w:val="0"/>
    <w:pPr>
      <w:spacing w:before="240" w:after="60"/>
      <w:jc w:val="center"/>
      <w:outlineLvl w:val="0"/>
    </w:pPr>
    <w:rPr>
      <w:rFonts w:ascii="Arial" w:hAnsi="Arial" w:eastAsia="宋体" w:cs="Arial"/>
      <w:b/>
      <w:bCs/>
      <w:sz w:val="32"/>
      <w:szCs w:val="32"/>
    </w:rPr>
  </w:style>
  <w:style w:type="paragraph" w:styleId="23">
    <w:name w:val="annotation subject"/>
    <w:basedOn w:val="13"/>
    <w:next w:val="13"/>
    <w:link w:val="58"/>
    <w:semiHidden/>
    <w:unhideWhenUsed/>
    <w:qFormat/>
    <w:uiPriority w:val="99"/>
    <w:rPr>
      <w:rFonts w:asciiTheme="minorHAnsi" w:hAnsiTheme="minorHAnsi"/>
      <w:b/>
      <w:bCs/>
      <w:szCs w:val="22"/>
    </w:rPr>
  </w:style>
  <w:style w:type="paragraph" w:styleId="24">
    <w:name w:val="Body Text First Indent 2"/>
    <w:basedOn w:val="15"/>
    <w:qFormat/>
    <w:uiPriority w:val="0"/>
    <w:pPr>
      <w:suppressAutoHyphens w:val="0"/>
      <w:autoSpaceDN/>
      <w:spacing w:after="120" w:afterLines="0" w:line="240" w:lineRule="auto"/>
      <w:ind w:left="420" w:leftChars="200" w:firstLine="420" w:firstLineChars="200"/>
      <w:textAlignment w:val="auto"/>
    </w:pPr>
    <w:rPr>
      <w:kern w:val="2"/>
      <w:sz w:val="21"/>
      <w:szCs w:val="20"/>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qFormat/>
    <w:uiPriority w:val="99"/>
    <w:rPr>
      <w:color w:val="0000FF"/>
      <w:u w:val="single"/>
    </w:rPr>
  </w:style>
  <w:style w:type="character" w:styleId="30">
    <w:name w:val="annotation reference"/>
    <w:basedOn w:val="27"/>
    <w:semiHidden/>
    <w:unhideWhenUsed/>
    <w:qFormat/>
    <w:uiPriority w:val="99"/>
    <w:rPr>
      <w:sz w:val="21"/>
      <w:szCs w:val="21"/>
    </w:rPr>
  </w:style>
  <w:style w:type="character" w:customStyle="1" w:styleId="31">
    <w:name w:val="标题 1 字符"/>
    <w:basedOn w:val="27"/>
    <w:link w:val="3"/>
    <w:qFormat/>
    <w:uiPriority w:val="0"/>
    <w:rPr>
      <w:rFonts w:ascii="宋体"/>
      <w:b/>
      <w:kern w:val="44"/>
      <w:sz w:val="32"/>
      <w:szCs w:val="20"/>
    </w:rPr>
  </w:style>
  <w:style w:type="character" w:customStyle="1" w:styleId="32">
    <w:name w:val="标题 2 字符"/>
    <w:basedOn w:val="27"/>
    <w:link w:val="4"/>
    <w:qFormat/>
    <w:uiPriority w:val="9"/>
    <w:rPr>
      <w:rFonts w:ascii="Arial" w:hAnsi="Arial" w:eastAsia="黑体" w:cs="Times New Roman"/>
      <w:b/>
      <w:bCs/>
      <w:kern w:val="0"/>
      <w:sz w:val="32"/>
      <w:szCs w:val="32"/>
    </w:rPr>
  </w:style>
  <w:style w:type="character" w:customStyle="1" w:styleId="33">
    <w:name w:val="标题 3 字符"/>
    <w:basedOn w:val="27"/>
    <w:link w:val="5"/>
    <w:semiHidden/>
    <w:qFormat/>
    <w:uiPriority w:val="9"/>
    <w:rPr>
      <w:b/>
      <w:bCs/>
      <w:sz w:val="32"/>
      <w:szCs w:val="32"/>
    </w:rPr>
  </w:style>
  <w:style w:type="character" w:customStyle="1" w:styleId="34">
    <w:name w:val="标题 4 字符"/>
    <w:basedOn w:val="27"/>
    <w:link w:val="6"/>
    <w:qFormat/>
    <w:uiPriority w:val="0"/>
    <w:rPr>
      <w:rFonts w:ascii="Arial" w:hAnsi="Arial" w:eastAsia="黑体" w:cs="Times New Roman"/>
      <w:b/>
      <w:bCs/>
      <w:kern w:val="0"/>
      <w:sz w:val="28"/>
      <w:szCs w:val="28"/>
    </w:rPr>
  </w:style>
  <w:style w:type="character" w:customStyle="1" w:styleId="35">
    <w:name w:val="标题 5 字符"/>
    <w:basedOn w:val="27"/>
    <w:link w:val="7"/>
    <w:qFormat/>
    <w:uiPriority w:val="0"/>
    <w:rPr>
      <w:rFonts w:ascii="Times New Roman" w:hAnsi="Times New Roman" w:eastAsia="宋体" w:cs="Times New Roman"/>
      <w:b/>
      <w:bCs/>
      <w:kern w:val="0"/>
      <w:sz w:val="28"/>
      <w:szCs w:val="28"/>
    </w:rPr>
  </w:style>
  <w:style w:type="character" w:customStyle="1" w:styleId="36">
    <w:name w:val="标题 6 字符"/>
    <w:basedOn w:val="27"/>
    <w:link w:val="8"/>
    <w:qFormat/>
    <w:uiPriority w:val="0"/>
    <w:rPr>
      <w:rFonts w:ascii="Arial" w:hAnsi="Arial" w:eastAsia="黑体" w:cs="Times New Roman"/>
      <w:b/>
      <w:bCs/>
      <w:kern w:val="0"/>
      <w:sz w:val="24"/>
      <w:szCs w:val="24"/>
    </w:rPr>
  </w:style>
  <w:style w:type="character" w:customStyle="1" w:styleId="37">
    <w:name w:val="标题 7 字符"/>
    <w:basedOn w:val="27"/>
    <w:link w:val="9"/>
    <w:qFormat/>
    <w:uiPriority w:val="0"/>
    <w:rPr>
      <w:rFonts w:ascii="Times New Roman" w:hAnsi="Times New Roman" w:eastAsia="宋体" w:cs="Times New Roman"/>
      <w:b/>
      <w:bCs/>
      <w:kern w:val="0"/>
      <w:sz w:val="24"/>
      <w:szCs w:val="24"/>
    </w:rPr>
  </w:style>
  <w:style w:type="character" w:customStyle="1" w:styleId="38">
    <w:name w:val="标题 8 字符"/>
    <w:basedOn w:val="27"/>
    <w:link w:val="10"/>
    <w:qFormat/>
    <w:uiPriority w:val="0"/>
    <w:rPr>
      <w:rFonts w:ascii="Arial" w:hAnsi="Arial" w:eastAsia="黑体" w:cs="Times New Roman"/>
      <w:kern w:val="0"/>
      <w:sz w:val="24"/>
      <w:szCs w:val="24"/>
    </w:rPr>
  </w:style>
  <w:style w:type="character" w:customStyle="1" w:styleId="39">
    <w:name w:val="标题 9 字符"/>
    <w:basedOn w:val="27"/>
    <w:link w:val="11"/>
    <w:qFormat/>
    <w:uiPriority w:val="0"/>
    <w:rPr>
      <w:rFonts w:ascii="Arial" w:hAnsi="Arial" w:eastAsia="黑体" w:cs="Times New Roman"/>
      <w:kern w:val="0"/>
      <w:szCs w:val="21"/>
    </w:rPr>
  </w:style>
  <w:style w:type="character" w:customStyle="1" w:styleId="40">
    <w:name w:val="页眉 字符"/>
    <w:basedOn w:val="27"/>
    <w:link w:val="17"/>
    <w:qFormat/>
    <w:uiPriority w:val="99"/>
    <w:rPr>
      <w:sz w:val="18"/>
      <w:szCs w:val="18"/>
    </w:rPr>
  </w:style>
  <w:style w:type="character" w:customStyle="1" w:styleId="41">
    <w:name w:val="页脚 字符"/>
    <w:basedOn w:val="27"/>
    <w:link w:val="2"/>
    <w:qFormat/>
    <w:uiPriority w:val="99"/>
    <w:rPr>
      <w:sz w:val="18"/>
      <w:szCs w:val="18"/>
    </w:rPr>
  </w:style>
  <w:style w:type="character" w:customStyle="1" w:styleId="42">
    <w:name w:val="批注框文本 字符"/>
    <w:basedOn w:val="27"/>
    <w:link w:val="16"/>
    <w:semiHidden/>
    <w:qFormat/>
    <w:uiPriority w:val="99"/>
    <w:rPr>
      <w:sz w:val="18"/>
      <w:szCs w:val="18"/>
    </w:rPr>
  </w:style>
  <w:style w:type="paragraph" w:styleId="43">
    <w:name w:val="List Paragraph"/>
    <w:basedOn w:val="1"/>
    <w:link w:val="60"/>
    <w:qFormat/>
    <w:uiPriority w:val="34"/>
    <w:pPr>
      <w:ind w:firstLine="420" w:firstLineChars="200"/>
    </w:pPr>
  </w:style>
  <w:style w:type="paragraph" w:customStyle="1" w:styleId="44">
    <w:name w:val="列出段落3"/>
    <w:basedOn w:val="1"/>
    <w:qFormat/>
    <w:uiPriority w:val="99"/>
    <w:pPr>
      <w:ind w:firstLine="420" w:firstLineChars="200"/>
    </w:pPr>
    <w:rPr>
      <w:rFonts w:ascii="Calibri" w:hAnsi="Calibri" w:eastAsia="宋体" w:cs="Times New Roman"/>
    </w:rPr>
  </w:style>
  <w:style w:type="paragraph" w:customStyle="1" w:styleId="45">
    <w:name w:val="列出段落1"/>
    <w:basedOn w:val="1"/>
    <w:qFormat/>
    <w:uiPriority w:val="34"/>
    <w:pPr>
      <w:spacing w:line="360" w:lineRule="auto"/>
      <w:ind w:firstLine="420" w:firstLineChars="200"/>
    </w:pPr>
    <w:rPr>
      <w:rFonts w:ascii="Calibri" w:hAnsi="Calibri" w:eastAsia="宋体" w:cs="Times New Roman"/>
      <w:sz w:val="24"/>
    </w:rPr>
  </w:style>
  <w:style w:type="character" w:customStyle="1" w:styleId="46">
    <w:name w:val="批注文字 字符"/>
    <w:link w:val="13"/>
    <w:semiHidden/>
    <w:qFormat/>
    <w:uiPriority w:val="0"/>
    <w:rPr>
      <w:rFonts w:ascii="Times New Roman" w:hAnsi="Times New Roman"/>
      <w:szCs w:val="24"/>
    </w:rPr>
  </w:style>
  <w:style w:type="character" w:customStyle="1" w:styleId="47">
    <w:name w:val="批注文字 字符1"/>
    <w:basedOn w:val="27"/>
    <w:semiHidden/>
    <w:qFormat/>
    <w:uiPriority w:val="99"/>
  </w:style>
  <w:style w:type="paragraph" w:customStyle="1" w:styleId="48">
    <w:name w:val="样式 标题 3h3H3sect1.2.3 + 五号 段前: 6 磅 段后: 6 磅 行距: 单倍行距"/>
    <w:basedOn w:val="5"/>
    <w:qFormat/>
    <w:uiPriority w:val="0"/>
    <w:pPr>
      <w:adjustRightInd w:val="0"/>
      <w:spacing w:before="120" w:after="120" w:line="240" w:lineRule="auto"/>
      <w:jc w:val="left"/>
      <w:textAlignment w:val="baseline"/>
    </w:pPr>
    <w:rPr>
      <w:rFonts w:ascii="Times New Roman" w:hAnsi="Times New Roman" w:eastAsia="宋体" w:cs="黑体"/>
      <w:kern w:val="0"/>
      <w:sz w:val="21"/>
      <w:szCs w:val="20"/>
    </w:rPr>
  </w:style>
  <w:style w:type="paragraph" w:customStyle="1" w:styleId="49">
    <w:name w:val="样式 标题 2 + 宋体 五号 行距: 单倍行距"/>
    <w:basedOn w:val="4"/>
    <w:qFormat/>
    <w:uiPriority w:val="0"/>
    <w:pPr>
      <w:spacing w:line="240" w:lineRule="auto"/>
    </w:pPr>
    <w:rPr>
      <w:rFonts w:ascii="宋体" w:hAnsi="宋体" w:eastAsia="宋体" w:cs="黑体"/>
      <w:sz w:val="21"/>
      <w:szCs w:val="20"/>
    </w:rPr>
  </w:style>
  <w:style w:type="table" w:customStyle="1" w:styleId="50">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1">
    <w:name w:val="正文文本 字符"/>
    <w:basedOn w:val="27"/>
    <w:link w:val="14"/>
    <w:qFormat/>
    <w:uiPriority w:val="1"/>
    <w:rPr>
      <w:rFonts w:ascii="宋体" w:hAnsi="宋体" w:eastAsia="宋体" w:cs="宋体"/>
      <w:kern w:val="0"/>
      <w:sz w:val="28"/>
      <w:szCs w:val="28"/>
      <w:lang w:val="zh-CN" w:bidi="zh-CN"/>
    </w:rPr>
  </w:style>
  <w:style w:type="paragraph" w:customStyle="1" w:styleId="52">
    <w:name w:val="Table Paragraph"/>
    <w:basedOn w:val="1"/>
    <w:qFormat/>
    <w:uiPriority w:val="1"/>
    <w:pPr>
      <w:autoSpaceDE w:val="0"/>
      <w:autoSpaceDN w:val="0"/>
      <w:spacing w:before="150"/>
      <w:ind w:left="108"/>
      <w:jc w:val="left"/>
    </w:pPr>
    <w:rPr>
      <w:rFonts w:ascii="仿宋" w:hAnsi="仿宋" w:eastAsia="仿宋" w:cs="仿宋"/>
      <w:kern w:val="0"/>
      <w:sz w:val="22"/>
      <w:lang w:val="zh-CN" w:bidi="zh-CN"/>
    </w:rPr>
  </w:style>
  <w:style w:type="paragraph" w:customStyle="1" w:styleId="53">
    <w:name w:val="_Style 41"/>
    <w:basedOn w:val="1"/>
    <w:next w:val="1"/>
    <w:unhideWhenUsed/>
    <w:qFormat/>
    <w:uiPriority w:val="39"/>
    <w:rPr>
      <w:rFonts w:ascii="宋体" w:hAnsi="宋体" w:eastAsia="宋体" w:cs="宋体"/>
      <w:sz w:val="24"/>
      <w:szCs w:val="24"/>
    </w:rPr>
  </w:style>
  <w:style w:type="paragraph" w:customStyle="1" w:styleId="54">
    <w:name w:val="列出段落11"/>
    <w:basedOn w:val="1"/>
    <w:qFormat/>
    <w:uiPriority w:val="99"/>
    <w:pPr>
      <w:ind w:firstLine="420" w:firstLineChars="200"/>
    </w:pPr>
    <w:rPr>
      <w:rFonts w:ascii="宋体" w:hAnsi="宋体" w:eastAsia="宋体" w:cs="宋体"/>
      <w:sz w:val="24"/>
      <w:szCs w:val="24"/>
    </w:rPr>
  </w:style>
  <w:style w:type="character" w:customStyle="1" w:styleId="55">
    <w:name w:val="页脚 Char"/>
    <w:qFormat/>
    <w:uiPriority w:val="99"/>
    <w:rPr>
      <w:sz w:val="18"/>
      <w:szCs w:val="18"/>
    </w:rPr>
  </w:style>
  <w:style w:type="paragraph" w:customStyle="1" w:styleId="56">
    <w:name w:val="样式2"/>
    <w:basedOn w:val="1"/>
    <w:qFormat/>
    <w:uiPriority w:val="99"/>
    <w:pPr>
      <w:spacing w:line="300" w:lineRule="auto"/>
      <w:jc w:val="center"/>
      <w:outlineLvl w:val="0"/>
    </w:pPr>
    <w:rPr>
      <w:rFonts w:ascii="宋体" w:hAnsi="宋体" w:eastAsia="宋体" w:cs="宋体"/>
      <w:b/>
      <w:bCs/>
      <w:sz w:val="24"/>
      <w:szCs w:val="24"/>
    </w:rPr>
  </w:style>
  <w:style w:type="character" w:customStyle="1" w:styleId="57">
    <w:name w:val="标题 字符"/>
    <w:basedOn w:val="27"/>
    <w:link w:val="22"/>
    <w:qFormat/>
    <w:uiPriority w:val="0"/>
    <w:rPr>
      <w:rFonts w:ascii="Arial" w:hAnsi="Arial" w:eastAsia="宋体" w:cs="Arial"/>
      <w:b/>
      <w:bCs/>
      <w:sz w:val="32"/>
      <w:szCs w:val="32"/>
    </w:rPr>
  </w:style>
  <w:style w:type="character" w:customStyle="1" w:styleId="58">
    <w:name w:val="批注主题 字符"/>
    <w:basedOn w:val="46"/>
    <w:link w:val="23"/>
    <w:semiHidden/>
    <w:qFormat/>
    <w:uiPriority w:val="99"/>
    <w:rPr>
      <w:rFonts w:ascii="Times New Roman" w:hAnsi="Times New Roman"/>
      <w:b/>
      <w:bCs/>
      <w:szCs w:val="24"/>
    </w:rPr>
  </w:style>
  <w:style w:type="paragraph" w:customStyle="1" w:styleId="59">
    <w:name w:val="样式29"/>
    <w:basedOn w:val="1"/>
    <w:qFormat/>
    <w:uiPriority w:val="99"/>
    <w:pPr>
      <w:widowControl/>
      <w:spacing w:line="440" w:lineRule="exact"/>
      <w:ind w:firstLine="200" w:firstLineChars="200"/>
      <w:jc w:val="left"/>
    </w:pPr>
    <w:rPr>
      <w:rFonts w:eastAsia="楷体_GB2312"/>
      <w:spacing w:val="6"/>
      <w:sz w:val="24"/>
    </w:rPr>
  </w:style>
  <w:style w:type="character" w:customStyle="1" w:styleId="60">
    <w:name w:val="列表段落 字符"/>
    <w:link w:val="43"/>
    <w:qFormat/>
    <w:locked/>
    <w:uiPriority w:val="34"/>
  </w:style>
  <w:style w:type="paragraph" w:customStyle="1" w:styleId="61">
    <w:name w:val="列出段落4"/>
    <w:basedOn w:val="1"/>
    <w:qFormat/>
    <w:uiPriority w:val="99"/>
    <w:pPr>
      <w:ind w:firstLine="420" w:firstLineChars="200"/>
    </w:pPr>
    <w:rPr>
      <w:rFonts w:ascii="Times New Roman" w:hAnsi="Times New Roman" w:eastAsia="宋体" w:cs="Times New Roman"/>
      <w:szCs w:val="24"/>
    </w:rPr>
  </w:style>
  <w:style w:type="paragraph" w:customStyle="1" w:styleId="62">
    <w:name w:val="样式1"/>
    <w:basedOn w:val="3"/>
    <w:qFormat/>
    <w:uiPriority w:val="0"/>
    <w:pPr>
      <w:spacing w:before="340" w:after="330" w:line="340" w:lineRule="exact"/>
      <w:ind w:right="-20"/>
    </w:pPr>
    <w:rPr>
      <w:rFonts w:hAnsi="宋体" w:eastAsia="仿宋_GB2312" w:cs="Times New Roman"/>
      <w:bCs/>
      <w:kern w:val="0"/>
      <w:szCs w:val="32"/>
    </w:rPr>
  </w:style>
  <w:style w:type="character" w:customStyle="1" w:styleId="63">
    <w:name w:val="fontstyle01"/>
    <w:basedOn w:val="27"/>
    <w:qFormat/>
    <w:uiPriority w:val="0"/>
    <w:rPr>
      <w:rFonts w:hint="default" w:ascii="TimesNewRomanPSMT" w:hAnsi="TimesNewRomanPSMT"/>
      <w:color w:val="000000"/>
      <w:sz w:val="24"/>
      <w:szCs w:val="24"/>
    </w:rPr>
  </w:style>
  <w:style w:type="character" w:customStyle="1" w:styleId="64">
    <w:name w:val="fontstyle11"/>
    <w:basedOn w:val="27"/>
    <w:qFormat/>
    <w:uiPriority w:val="0"/>
    <w:rPr>
      <w:rFonts w:hint="eastAsia" w:ascii="宋体" w:hAnsi="宋体" w:eastAsia="宋体"/>
      <w:color w:val="000000"/>
      <w:sz w:val="24"/>
      <w:szCs w:val="24"/>
    </w:rPr>
  </w:style>
  <w:style w:type="character" w:customStyle="1" w:styleId="65">
    <w:name w:val="font31"/>
    <w:basedOn w:val="27"/>
    <w:qFormat/>
    <w:uiPriority w:val="0"/>
    <w:rPr>
      <w:rFonts w:hint="eastAsia" w:ascii="宋体" w:hAnsi="宋体" w:eastAsia="宋体" w:cs="宋体"/>
      <w:color w:val="000000"/>
      <w:sz w:val="18"/>
      <w:szCs w:val="18"/>
      <w:u w:val="none"/>
    </w:rPr>
  </w:style>
  <w:style w:type="paragraph" w:customStyle="1" w:styleId="66">
    <w:name w:val="Table Text"/>
    <w:basedOn w:val="1"/>
    <w:semiHidden/>
    <w:qFormat/>
    <w:uiPriority w:val="0"/>
    <w:rPr>
      <w:rFonts w:ascii="宋体" w:hAnsi="宋体" w:eastAsia="宋体" w:cs="宋体"/>
      <w:sz w:val="20"/>
      <w:szCs w:val="20"/>
      <w:lang w:eastAsia="en-US"/>
    </w:rPr>
  </w:style>
  <w:style w:type="paragraph" w:customStyle="1" w:styleId="67">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68">
    <w:name w:val="font11"/>
    <w:basedOn w:val="2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613A-5725-403E-AA71-9527D125FB3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42</Pages>
  <Words>3020</Words>
  <Characters>17220</Characters>
  <Lines>143</Lines>
  <Paragraphs>40</Paragraphs>
  <TotalTime>1</TotalTime>
  <ScaleCrop>false</ScaleCrop>
  <LinksUpToDate>false</LinksUpToDate>
  <CharactersWithSpaces>20200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2020-10-30T03:29:00Z</dcterms:created>
  <dc:creator>WJ</dc:creator>
  <cp:lastModifiedBy>USER</cp:lastModifiedBy>
  <cp:lastPrinted>2023-09-05T03:32:00Z</cp:lastPrinted>
  <dcterms:modified xsi:type="dcterms:W3CDTF">2023-09-06T05:49:55Z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4A9886E5A4C047A7B81B7741E9013476</vt:lpwstr>
  </property>
</Properties>
</file>