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hint="eastAsia" w:ascii="黑体" w:hAnsi="黑体" w:eastAsia="黑体"/>
          <w:sz w:val="44"/>
          <w:szCs w:val="44"/>
          <w:lang w:val="en-US" w:eastAsia="zh-CN"/>
        </w:rPr>
      </w:pPr>
      <w:r>
        <w:rPr>
          <w:rFonts w:hint="eastAsia" w:ascii="黑体" w:hAnsi="黑体" w:eastAsia="黑体"/>
          <w:sz w:val="44"/>
          <w:szCs w:val="44"/>
        </w:rPr>
        <w:t>北京按摩医院口腔科手术显微镜采购项目</w:t>
      </w:r>
      <w:r>
        <w:rPr>
          <w:rFonts w:hint="eastAsia" w:ascii="黑体" w:hAnsi="黑体" w:eastAsia="黑体"/>
          <w:sz w:val="44"/>
          <w:szCs w:val="44"/>
          <w:lang w:eastAsia="zh-CN"/>
        </w:rPr>
        <w:t>（</w:t>
      </w:r>
      <w:r>
        <w:rPr>
          <w:rFonts w:hint="eastAsia" w:ascii="黑体" w:hAnsi="黑体" w:eastAsia="黑体"/>
          <w:sz w:val="44"/>
          <w:szCs w:val="44"/>
          <w:lang w:val="en-US" w:eastAsia="zh-CN"/>
        </w:rPr>
        <w:t>二次</w:t>
      </w:r>
      <w:r>
        <w:rPr>
          <w:rFonts w:hint="eastAsia" w:ascii="黑体" w:hAnsi="黑体" w:eastAsia="黑体"/>
          <w:sz w:val="44"/>
          <w:szCs w:val="44"/>
          <w:lang w:eastAsia="zh-CN"/>
        </w:rPr>
        <w:t>）</w:t>
      </w:r>
    </w:p>
    <w:p>
      <w:pPr>
        <w:pStyle w:val="3"/>
        <w:rPr>
          <w:rFonts w:hint="eastAsia" w:ascii="黑体" w:hAnsi="黑体" w:eastAsia="黑体"/>
          <w:sz w:val="44"/>
          <w:szCs w:val="44"/>
        </w:rPr>
      </w:pPr>
      <w:r>
        <w:rPr>
          <w:rFonts w:hint="eastAsia" w:ascii="黑体" w:hAnsi="黑体" w:eastAsia="黑体"/>
          <w:sz w:val="44"/>
          <w:szCs w:val="44"/>
          <w:lang w:val="en-US" w:eastAsia="zh-CN"/>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pStyle w:val="6"/>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lang w:val="en-US" w:eastAsia="zh-CN"/>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lang w:val="en-US" w:eastAsia="zh-CN"/>
        </w:rPr>
        <w:t>4</w:t>
      </w:r>
      <w:r>
        <w:rPr>
          <w:rFonts w:hint="eastAsia"/>
          <w:b/>
          <w:bCs/>
          <w:sz w:val="32"/>
          <w:szCs w:val="32"/>
        </w:rPr>
        <w:t>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3"/>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3"/>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3"/>
        <w:tabs>
          <w:tab w:val="right" w:leader="dot" w:pos="9746"/>
        </w:tabs>
        <w:spacing w:line="360" w:lineRule="auto"/>
        <w:jc w:val="left"/>
      </w:pPr>
    </w:p>
    <w:p>
      <w:pPr>
        <w:pStyle w:val="53"/>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17"/>
        <w:rPr>
          <w:sz w:val="24"/>
          <w:szCs w:val="24"/>
        </w:rPr>
      </w:pPr>
    </w:p>
    <w:p>
      <w:pPr>
        <w:pStyle w:val="17"/>
        <w:rPr>
          <w:sz w:val="24"/>
          <w:szCs w:val="24"/>
        </w:rPr>
      </w:pPr>
    </w:p>
    <w:p>
      <w:pPr>
        <w:pStyle w:val="17"/>
        <w:rPr>
          <w:sz w:val="24"/>
          <w:szCs w:val="24"/>
        </w:rPr>
      </w:pPr>
    </w:p>
    <w:p>
      <w:pPr>
        <w:pStyle w:val="17"/>
        <w:rPr>
          <w:sz w:val="24"/>
          <w:szCs w:val="24"/>
        </w:rPr>
      </w:pPr>
    </w:p>
    <w:p>
      <w:pPr>
        <w:rPr>
          <w:sz w:val="24"/>
          <w:szCs w:val="24"/>
        </w:rPr>
      </w:pPr>
    </w:p>
    <w:p>
      <w:pPr>
        <w:rPr>
          <w:sz w:val="24"/>
          <w:szCs w:val="24"/>
        </w:rPr>
      </w:pPr>
    </w:p>
    <w:p>
      <w:pPr>
        <w:rPr>
          <w:sz w:val="24"/>
          <w:szCs w:val="24"/>
        </w:rPr>
      </w:pPr>
    </w:p>
    <w:p>
      <w:pPr>
        <w:rPr>
          <w:sz w:val="24"/>
          <w:szCs w:val="24"/>
        </w:rPr>
      </w:pPr>
    </w:p>
    <w:p>
      <w:pPr>
        <w:pStyle w:val="6"/>
      </w:pPr>
    </w:p>
    <w:p>
      <w:pPr>
        <w:rPr>
          <w:sz w:val="24"/>
          <w:szCs w:val="24"/>
        </w:rPr>
      </w:pPr>
    </w:p>
    <w:p>
      <w:pPr>
        <w:rPr>
          <w:sz w:val="24"/>
          <w:szCs w:val="24"/>
        </w:rPr>
      </w:pPr>
    </w:p>
    <w:p>
      <w:pPr>
        <w:pStyle w:val="3"/>
        <w:numPr>
          <w:ilvl w:val="0"/>
          <w:numId w:val="1"/>
        </w:numPr>
      </w:pPr>
      <w:bookmarkStart w:id="0" w:name="_Toc27905"/>
      <w:bookmarkStart w:id="1" w:name="_Toc508200434"/>
      <w:bookmarkStart w:id="2" w:name="_Toc16497"/>
      <w:bookmarkStart w:id="3" w:name="_Toc5065"/>
      <w:r>
        <w:rPr>
          <w:rFonts w:hint="eastAsia"/>
        </w:rPr>
        <w:t>院内遴选邀请</w:t>
      </w:r>
      <w:bookmarkEnd w:id="0"/>
      <w:bookmarkEnd w:id="1"/>
      <w:bookmarkEnd w:id="2"/>
      <w:bookmarkEnd w:id="3"/>
    </w:p>
    <w:p>
      <w:pPr>
        <w:ind w:firstLine="840" w:firstLineChars="400"/>
        <w:rPr>
          <w:rFonts w:hint="default" w:asciiTheme="minorEastAsia" w:hAnsiTheme="minorEastAsia" w:cstheme="minorBidi"/>
          <w:kern w:val="0"/>
          <w:sz w:val="21"/>
          <w:szCs w:val="21"/>
          <w:lang w:val="en-US" w:eastAsia="zh-CN" w:bidi="ar-SA"/>
        </w:rPr>
      </w:pPr>
      <w:r>
        <w:rPr>
          <w:rFonts w:hint="eastAsia" w:asciiTheme="minorEastAsia" w:hAnsiTheme="minorEastAsia"/>
          <w:kern w:val="0"/>
          <w:szCs w:val="21"/>
          <w:lang w:val="en-US" w:eastAsia="zh-CN"/>
        </w:rPr>
        <w:t>项目</w:t>
      </w:r>
      <w:r>
        <w:rPr>
          <w:rFonts w:hint="eastAsia" w:asciiTheme="minorEastAsia" w:hAnsiTheme="minorEastAsia" w:eastAsiaTheme="minorEastAsia" w:cstheme="minorBidi"/>
          <w:kern w:val="0"/>
          <w:sz w:val="21"/>
          <w:szCs w:val="21"/>
          <w:lang w:val="en-US" w:eastAsia="zh-CN" w:bidi="ar-SA"/>
        </w:rPr>
        <w:t>名称：</w:t>
      </w:r>
      <w:r>
        <w:rPr>
          <w:rFonts w:hint="eastAsia" w:asciiTheme="minorEastAsia" w:hAnsiTheme="minorEastAsia" w:cstheme="minorBidi"/>
          <w:kern w:val="0"/>
          <w:sz w:val="21"/>
          <w:szCs w:val="21"/>
          <w:lang w:val="en-US" w:eastAsia="zh-CN" w:bidi="ar-SA"/>
        </w:rPr>
        <w:t>北京按摩医院口腔科手术显微镜采购项目(二次)</w:t>
      </w:r>
    </w:p>
    <w:p>
      <w:pPr>
        <w:pStyle w:val="43"/>
        <w:numPr>
          <w:ilvl w:val="0"/>
          <w:numId w:val="0"/>
        </w:numPr>
        <w:spacing w:line="480" w:lineRule="auto"/>
        <w:ind w:left="425" w:leftChars="0" w:firstLine="420" w:firstLineChars="200"/>
        <w:rPr>
          <w:rFonts w:hint="default" w:asciiTheme="minorEastAsia" w:hAnsiTheme="minorEastAsia"/>
          <w:kern w:val="0"/>
          <w:szCs w:val="21"/>
          <w:lang w:val="en-US" w:eastAsia="zh-CN"/>
        </w:rPr>
      </w:pPr>
      <w:r>
        <w:rPr>
          <w:rFonts w:hint="eastAsia" w:asciiTheme="minorEastAsia" w:hAnsiTheme="minorEastAsia"/>
          <w:kern w:val="0"/>
          <w:szCs w:val="21"/>
          <w:lang w:val="en-US" w:eastAsia="zh-CN"/>
        </w:rPr>
        <w:t>项目编号：</w:t>
      </w:r>
      <w:bookmarkStart w:id="4" w:name="_Hlk112684415"/>
      <w:r>
        <w:rPr>
          <w:rFonts w:hint="eastAsia" w:asciiTheme="minorEastAsia" w:hAnsiTheme="minorEastAsia"/>
          <w:kern w:val="0"/>
          <w:szCs w:val="21"/>
          <w:lang w:val="en-US" w:eastAsia="zh-CN"/>
        </w:rPr>
        <w:t>BJAMYY-2024-</w:t>
      </w:r>
      <w:bookmarkEnd w:id="4"/>
      <w:r>
        <w:rPr>
          <w:rFonts w:hint="eastAsia" w:asciiTheme="minorEastAsia" w:hAnsiTheme="minorEastAsia"/>
          <w:kern w:val="0"/>
          <w:szCs w:val="21"/>
          <w:lang w:val="en-US" w:eastAsia="zh-CN"/>
        </w:rPr>
        <w:t>04-04</w:t>
      </w:r>
    </w:p>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3"/>
        <w:numPr>
          <w:ilvl w:val="0"/>
          <w:numId w:val="2"/>
        </w:numPr>
        <w:spacing w:line="480" w:lineRule="auto"/>
        <w:ind w:firstLineChars="0"/>
        <w:rPr>
          <w:rFonts w:asciiTheme="minorEastAsia" w:hAnsiTheme="minorEastAsia"/>
          <w:kern w:val="0"/>
          <w:szCs w:val="21"/>
        </w:rPr>
      </w:pPr>
      <w:bookmarkStart w:id="5" w:name="_Toc1861"/>
      <w:bookmarkStart w:id="6" w:name="_Toc21499"/>
      <w:bookmarkStart w:id="7" w:name="_Toc31724"/>
      <w:bookmarkStart w:id="8" w:name="_Toc508200435"/>
      <w:bookmarkStart w:id="9" w:name="_Hlk55129603"/>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具有履行合同所必需的设备和专业技术能力；</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3"/>
        <w:jc w:val="both"/>
        <w:rPr>
          <w:rFonts w:hint="eastAsia"/>
        </w:rPr>
      </w:pPr>
    </w:p>
    <w:p>
      <w:pPr>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rPr>
          <w:rFonts w:hint="eastAsia"/>
        </w:rPr>
      </w:pPr>
    </w:p>
    <w:p>
      <w:pPr>
        <w:pStyle w:val="17"/>
        <w:rPr>
          <w:rFonts w:hint="eastAsia"/>
        </w:rPr>
      </w:pPr>
    </w:p>
    <w:p>
      <w:pPr>
        <w:pStyle w:val="3"/>
        <w:jc w:val="center"/>
      </w:pPr>
      <w:r>
        <w:rPr>
          <w:rFonts w:hint="eastAsia"/>
        </w:rPr>
        <w:t>第二章  遴选前附表</w:t>
      </w:r>
      <w:bookmarkEnd w:id="5"/>
      <w:bookmarkEnd w:id="6"/>
      <w:bookmarkEnd w:id="7"/>
      <w:bookmarkEnd w:id="8"/>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5"/>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年</w:t>
            </w:r>
            <w:r>
              <w:rPr>
                <w:rFonts w:hint="eastAsia" w:asciiTheme="minorEastAsia" w:hAnsiTheme="minorEastAsia"/>
                <w:kern w:val="0"/>
                <w:sz w:val="18"/>
                <w:szCs w:val="18"/>
                <w:lang w:val="en-US" w:eastAsia="zh-CN"/>
              </w:rPr>
              <w:t>04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29</w:t>
            </w:r>
            <w:r>
              <w:rPr>
                <w:rFonts w:hint="eastAsia" w:asciiTheme="minorEastAsia" w:hAnsiTheme="minorEastAsia"/>
                <w:kern w:val="0"/>
                <w:sz w:val="18"/>
                <w:szCs w:val="18"/>
              </w:rPr>
              <w:t>日上午 9点（如果时间有变化，以实际为准）</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遴选地点：北京按摩医院</w:t>
            </w:r>
            <w:r>
              <w:rPr>
                <w:rFonts w:hint="eastAsia" w:asciiTheme="minorEastAsia" w:hAnsiTheme="minorEastAsia"/>
                <w:kern w:val="0"/>
                <w:sz w:val="18"/>
                <w:szCs w:val="18"/>
                <w:lang w:val="en-US" w:eastAsia="zh-CN"/>
              </w:rPr>
              <w:t>朝阳院区住院楼705室</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联系电话：010-6616</w:t>
            </w:r>
            <w:r>
              <w:rPr>
                <w:rFonts w:hint="eastAsia" w:asciiTheme="minorEastAsia" w:hAnsiTheme="minorEastAsia"/>
                <w:kern w:val="0"/>
                <w:sz w:val="18"/>
                <w:szCs w:val="18"/>
                <w:lang w:val="en-US" w:eastAsia="zh-CN"/>
              </w:rPr>
              <w:t>1297-6708</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lang w:val="en-US" w:eastAsia="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项目性质</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eastAsia"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货物类</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交货期</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0"/>
              </w:tabs>
              <w:spacing w:line="360" w:lineRule="auto"/>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合同签订之日起，30日内交货。</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楷体_GB2312" w:asciiTheme="minorEastAsia" w:hAnsiTheme="minorEastAsia"/>
                <w:kern w:val="0"/>
                <w:sz w:val="18"/>
                <w:szCs w:val="18"/>
                <w:lang w:val="en-US" w:eastAsia="zh-CN"/>
              </w:rPr>
              <w:t>3</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lang w:val="en-US" w:eastAsia="zh-CN"/>
              </w:rPr>
            </w:pPr>
            <w:r>
              <w:rPr>
                <w:rFonts w:hint="eastAsia" w:asciiTheme="minorEastAsia" w:hAnsiTheme="minorEastAsia" w:cstheme="minorBidi"/>
                <w:kern w:val="0"/>
                <w:sz w:val="18"/>
                <w:szCs w:val="18"/>
              </w:rPr>
              <w:t>预算及</w:t>
            </w:r>
            <w:r>
              <w:rPr>
                <w:rFonts w:hint="eastAsia" w:asciiTheme="minorEastAsia" w:hAnsiTheme="minorEastAsia" w:cstheme="minorBidi"/>
                <w:kern w:val="0"/>
                <w:sz w:val="18"/>
                <w:szCs w:val="18"/>
                <w:highlight w:val="none"/>
              </w:rPr>
              <w:t>最高限价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预算金额人民币：60万元</w:t>
            </w:r>
            <w:r>
              <w:rPr>
                <w:rFonts w:hint="eastAsia" w:asciiTheme="minorEastAsia" w:hAnsiTheme="minorEastAsia"/>
                <w:kern w:val="0"/>
                <w:sz w:val="18"/>
                <w:szCs w:val="18"/>
                <w:highlight w:val="none"/>
                <w:lang w:val="en-US" w:eastAsia="zh-CN"/>
              </w:rPr>
              <w:t>, 最高限价50.5万元（25.25万元/台）</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asciiTheme="minorEastAsia" w:hAnsiTheme="minorEastAsia"/>
                <w:kern w:val="0"/>
                <w:sz w:val="18"/>
                <w:szCs w:val="18"/>
                <w:lang w:val="en-US" w:eastAsia="zh-CN"/>
              </w:rPr>
              <w:t>最终报价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评审现场进行第2次最终报价</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13</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无</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9"/>
    </w:tbl>
    <w:p>
      <w:pPr>
        <w:pStyle w:val="43"/>
        <w:numPr>
          <w:ilvl w:val="0"/>
          <w:numId w:val="0"/>
        </w:numPr>
        <w:spacing w:line="360" w:lineRule="auto"/>
        <w:ind w:leftChars="0"/>
        <w:rPr>
          <w:rFonts w:hint="eastAsia" w:asciiTheme="minorEastAsia" w:hAnsiTheme="minorEastAsia"/>
          <w:szCs w:val="21"/>
        </w:rPr>
      </w:pPr>
      <w:bookmarkStart w:id="10" w:name="_Toc8891"/>
      <w:bookmarkStart w:id="11" w:name="_Toc508200445"/>
      <w:bookmarkStart w:id="12" w:name="_Toc12048"/>
      <w:bookmarkStart w:id="13" w:name="_Toc26804"/>
      <w:bookmarkStart w:id="14" w:name="_Toc434232554"/>
      <w:bookmarkStart w:id="15" w:name="_Toc416787277"/>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3"/>
        <w:numPr>
          <w:ilvl w:val="0"/>
          <w:numId w:val="0"/>
        </w:numPr>
        <w:jc w:val="center"/>
        <w:rPr>
          <w:rFonts w:hint="default" w:ascii="宋体"/>
          <w:lang w:val="en-US" w:eastAsia="zh-CN"/>
        </w:rPr>
      </w:pPr>
      <w:r>
        <w:rPr>
          <w:rFonts w:hint="eastAsia"/>
        </w:rPr>
        <w:t>第</w:t>
      </w:r>
      <w:r>
        <w:rPr>
          <w:rFonts w:hint="eastAsia"/>
          <w:lang w:val="en-US" w:eastAsia="zh-CN"/>
        </w:rPr>
        <w:t>三</w:t>
      </w:r>
      <w:r>
        <w:rPr>
          <w:rFonts w:hint="eastAsia"/>
        </w:rPr>
        <w:t>章</w:t>
      </w:r>
      <w:r>
        <w:rPr>
          <w:rFonts w:hint="eastAsia"/>
          <w:lang w:val="en-US" w:eastAsia="zh-CN"/>
        </w:rPr>
        <w:t xml:space="preserve">  评审</w:t>
      </w:r>
      <w:r>
        <w:rPr>
          <w:rFonts w:hint="eastAsia" w:ascii="宋体"/>
          <w:lang w:val="en-US" w:eastAsia="zh-CN"/>
        </w:rPr>
        <w:t>办法</w:t>
      </w:r>
    </w:p>
    <w:p>
      <w:pPr>
        <w:pStyle w:val="54"/>
        <w:numPr>
          <w:ilvl w:val="0"/>
          <w:numId w:val="4"/>
        </w:numPr>
        <w:spacing w:line="360" w:lineRule="auto"/>
        <w:ind w:firstLineChars="0"/>
        <w:rPr>
          <w:rFonts w:ascii="宋体" w:hAnsi="宋体" w:eastAsia="宋体"/>
          <w:b/>
          <w:bCs/>
          <w:color w:val="auto"/>
          <w:sz w:val="21"/>
          <w:szCs w:val="21"/>
        </w:rPr>
      </w:pPr>
      <w:r>
        <w:rPr>
          <w:rFonts w:hint="eastAsia" w:ascii="宋体" w:hAnsi="宋体" w:eastAsia="宋体"/>
          <w:b/>
          <w:bCs/>
          <w:color w:val="auto"/>
          <w:sz w:val="21"/>
          <w:szCs w:val="21"/>
        </w:rPr>
        <w:t>评审方法：</w:t>
      </w:r>
    </w:p>
    <w:p>
      <w:pPr>
        <w:spacing w:line="360" w:lineRule="auto"/>
        <w:ind w:firstLine="420" w:firstLineChars="200"/>
        <w:rPr>
          <w:rFonts w:hint="eastAsia" w:ascii="宋体 (正文)" w:hAnsi="宋体 (正文)" w:eastAsia="宋体 (正文)" w:cs="宋体 (正文)"/>
          <w:color w:val="auto"/>
          <w:kern w:val="0"/>
          <w:sz w:val="24"/>
          <w:szCs w:val="24"/>
          <w:lang w:val="en-US" w:eastAsia="zh-CN"/>
        </w:rPr>
      </w:pPr>
      <w:r>
        <w:rPr>
          <w:rFonts w:hint="eastAsia" w:ascii="宋体" w:hAnsi="宋体"/>
          <w:color w:val="auto"/>
          <w:szCs w:val="21"/>
        </w:rPr>
        <w:t>本次评审采用综合评分法，是指响应文件满足</w:t>
      </w:r>
      <w:r>
        <w:rPr>
          <w:rFonts w:hint="eastAsia" w:ascii="宋体" w:hAnsi="宋体"/>
          <w:color w:val="auto"/>
          <w:szCs w:val="21"/>
          <w:lang w:val="en-US" w:eastAsia="zh-CN"/>
        </w:rPr>
        <w:t>遴选</w:t>
      </w:r>
      <w:r>
        <w:rPr>
          <w:rFonts w:hint="eastAsia" w:ascii="宋体" w:hAnsi="宋体"/>
          <w:color w:val="auto"/>
          <w:szCs w:val="21"/>
        </w:rPr>
        <w:t>文件全部实质性要求且按评审因素的量化指标评审得分最高的报价人为成交候选报价人的评审方法。</w:t>
      </w:r>
    </w:p>
    <w:p>
      <w:pPr>
        <w:pStyle w:val="70"/>
        <w:spacing w:line="435" w:lineRule="exact"/>
        <w:rPr>
          <w:color w:val="auto"/>
        </w:rPr>
      </w:pPr>
      <w:r>
        <w:rPr>
          <w:rFonts w:hint="eastAsia" w:ascii="宋体 (正文)" w:hAnsi="宋体 (正文)" w:eastAsia="宋体 (正文)" w:cs="宋体 (正文)"/>
          <w:color w:val="auto"/>
          <w:sz w:val="24"/>
          <w:lang w:val="en-US" w:eastAsia="zh-CN"/>
        </w:rPr>
        <w:t>二、</w:t>
      </w:r>
      <w:r>
        <w:rPr>
          <w:rFonts w:hint="eastAsia" w:ascii="宋体" w:hAnsi="宋体" w:eastAsia="宋体" w:cs="宋体"/>
          <w:b/>
          <w:bCs/>
          <w:color w:val="auto"/>
          <w:kern w:val="2"/>
          <w:sz w:val="21"/>
          <w:szCs w:val="21"/>
          <w:lang w:val="en-US" w:eastAsia="zh-CN" w:bidi="ar-SA"/>
        </w:rPr>
        <w:t>整个</w:t>
      </w:r>
      <w:r>
        <w:rPr>
          <w:rFonts w:hint="eastAsia" w:cs="宋体"/>
          <w:b/>
          <w:bCs/>
          <w:color w:val="auto"/>
          <w:kern w:val="2"/>
          <w:sz w:val="21"/>
          <w:szCs w:val="21"/>
          <w:lang w:val="en-US" w:eastAsia="zh-CN" w:bidi="ar-SA"/>
        </w:rPr>
        <w:t>评审</w:t>
      </w:r>
      <w:r>
        <w:rPr>
          <w:rFonts w:hint="eastAsia" w:ascii="宋体" w:hAnsi="宋体" w:eastAsia="宋体" w:cs="宋体"/>
          <w:b/>
          <w:bCs/>
          <w:color w:val="auto"/>
          <w:kern w:val="2"/>
          <w:sz w:val="21"/>
          <w:szCs w:val="21"/>
          <w:lang w:val="en-US" w:eastAsia="zh-CN" w:bidi="ar-SA"/>
        </w:rPr>
        <w:t>过程按下列步骤进行：</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1.遴选</w:t>
      </w:r>
      <w:r>
        <w:rPr>
          <w:rFonts w:hint="eastAsia" w:ascii="宋体" w:hAnsi="宋体"/>
          <w:color w:val="auto"/>
          <w:szCs w:val="21"/>
        </w:rPr>
        <w:t>文件的初步评审</w:t>
      </w:r>
      <w:r>
        <w:rPr>
          <w:rFonts w:hint="eastAsia" w:ascii="宋体" w:hAnsi="宋体"/>
          <w:color w:val="auto"/>
          <w:szCs w:val="21"/>
          <w:lang w:eastAsia="zh-CN"/>
        </w:rPr>
        <w:t>，</w:t>
      </w:r>
      <w:r>
        <w:rPr>
          <w:rFonts w:hint="eastAsia" w:ascii="宋体" w:hAnsi="宋体"/>
          <w:color w:val="auto"/>
          <w:szCs w:val="21"/>
          <w:lang w:val="en-US" w:eastAsia="zh-CN"/>
        </w:rPr>
        <w:t>标注“★”和资格要求不满足不进入详评。</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2.遴选</w:t>
      </w:r>
      <w:r>
        <w:rPr>
          <w:rFonts w:hint="eastAsia" w:ascii="宋体" w:hAnsi="宋体"/>
          <w:color w:val="auto"/>
          <w:szCs w:val="21"/>
        </w:rPr>
        <w:t>文件的详细评审；</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推荐</w:t>
      </w:r>
      <w:r>
        <w:rPr>
          <w:rFonts w:hint="eastAsia" w:ascii="宋体" w:hAnsi="宋体"/>
          <w:color w:val="auto"/>
          <w:szCs w:val="21"/>
          <w:lang w:val="en-US" w:eastAsia="zh-CN"/>
        </w:rPr>
        <w:t>预成交</w:t>
      </w:r>
      <w:r>
        <w:rPr>
          <w:rFonts w:hint="eastAsia" w:ascii="宋体" w:hAnsi="宋体"/>
          <w:color w:val="auto"/>
          <w:szCs w:val="21"/>
        </w:rPr>
        <w:t>候选</w:t>
      </w:r>
      <w:r>
        <w:rPr>
          <w:rFonts w:hint="eastAsia" w:ascii="宋体" w:hAnsi="宋体"/>
          <w:color w:val="auto"/>
          <w:szCs w:val="21"/>
          <w:lang w:val="en-US" w:eastAsia="zh-CN"/>
        </w:rPr>
        <w:t>供应商</w:t>
      </w:r>
      <w:r>
        <w:rPr>
          <w:rFonts w:hint="eastAsia" w:ascii="宋体" w:hAnsi="宋体"/>
          <w:color w:val="auto"/>
          <w:szCs w:val="21"/>
        </w:rPr>
        <w:t>。</w:t>
      </w:r>
      <w:bookmarkStart w:id="16" w:name="_Toc448322521"/>
    </w:p>
    <w:p>
      <w:pPr>
        <w:spacing w:line="360" w:lineRule="auto"/>
        <w:rPr>
          <w:rFonts w:ascii="宋体" w:hAnsi="宋体" w:eastAsia="宋体"/>
          <w:b/>
          <w:bCs/>
          <w:color w:val="auto"/>
          <w:sz w:val="21"/>
          <w:szCs w:val="21"/>
        </w:rPr>
      </w:pPr>
      <w:r>
        <w:rPr>
          <w:rFonts w:hint="eastAsia" w:ascii="宋体 (正文)" w:hAnsi="宋体 (正文)" w:eastAsia="宋体 (正文)" w:cs="宋体 (正文)"/>
          <w:color w:val="auto"/>
          <w:sz w:val="24"/>
          <w:lang w:val="en-US" w:eastAsia="zh-CN"/>
        </w:rPr>
        <w:t>三、</w:t>
      </w:r>
      <w:r>
        <w:rPr>
          <w:rFonts w:hint="eastAsia" w:ascii="宋体" w:hAnsi="宋体" w:eastAsia="宋体"/>
          <w:b/>
          <w:bCs/>
          <w:color w:val="auto"/>
          <w:sz w:val="21"/>
          <w:szCs w:val="21"/>
        </w:rPr>
        <w:t>本项目评分标准为：</w:t>
      </w:r>
      <w:bookmarkEnd w:id="16"/>
      <w:r>
        <w:rPr>
          <w:rFonts w:hint="eastAsia" w:ascii="宋体" w:hAnsi="宋体" w:eastAsia="宋体"/>
          <w:b/>
          <w:color w:val="auto"/>
          <w:sz w:val="21"/>
          <w:szCs w:val="21"/>
        </w:rPr>
        <w:t>价格部分</w:t>
      </w:r>
      <w:r>
        <w:rPr>
          <w:rFonts w:hint="eastAsia" w:ascii="宋体" w:hAnsi="宋体" w:eastAsia="宋体"/>
          <w:b/>
          <w:color w:val="auto"/>
          <w:sz w:val="21"/>
          <w:szCs w:val="21"/>
          <w:lang w:val="en-US" w:eastAsia="zh-CN"/>
        </w:rPr>
        <w:t>30</w:t>
      </w:r>
      <w:r>
        <w:rPr>
          <w:rFonts w:hint="eastAsia" w:ascii="宋体" w:hAnsi="宋体" w:eastAsia="宋体"/>
          <w:b/>
          <w:color w:val="auto"/>
          <w:sz w:val="21"/>
          <w:szCs w:val="21"/>
        </w:rPr>
        <w:t>分，商务部分</w:t>
      </w:r>
      <w:r>
        <w:rPr>
          <w:rFonts w:hint="eastAsia" w:ascii="宋体" w:hAnsi="宋体" w:eastAsia="宋体"/>
          <w:b/>
          <w:color w:val="auto"/>
          <w:sz w:val="21"/>
          <w:szCs w:val="21"/>
          <w:lang w:val="en-US" w:eastAsia="zh-CN"/>
        </w:rPr>
        <w:t>10</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r>
        <w:rPr>
          <w:rFonts w:hint="eastAsia" w:ascii="宋体" w:hAnsi="宋体" w:eastAsia="宋体"/>
          <w:b/>
          <w:color w:val="auto"/>
          <w:sz w:val="21"/>
          <w:szCs w:val="21"/>
        </w:rPr>
        <w:t>技术部分</w:t>
      </w:r>
      <w:r>
        <w:rPr>
          <w:rFonts w:hint="eastAsia" w:ascii="宋体" w:hAnsi="宋体" w:eastAsia="宋体"/>
          <w:b/>
          <w:color w:val="auto"/>
          <w:sz w:val="21"/>
          <w:szCs w:val="21"/>
          <w:lang w:val="en-US" w:eastAsia="zh-CN"/>
        </w:rPr>
        <w:t>60</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rPr>
        <w:t>1.实质性</w:t>
      </w:r>
      <w:r>
        <w:rPr>
          <w:rFonts w:hint="eastAsia" w:ascii="宋体" w:hAnsi="宋体"/>
          <w:color w:val="auto"/>
          <w:szCs w:val="21"/>
          <w:lang w:val="en-US" w:eastAsia="zh-CN"/>
        </w:rPr>
        <w:t>条款</w:t>
      </w:r>
      <w:r>
        <w:rPr>
          <w:rFonts w:hint="eastAsia" w:ascii="宋体" w:hAnsi="宋体"/>
          <w:color w:val="auto"/>
          <w:szCs w:val="21"/>
        </w:rPr>
        <w:t>响应</w:t>
      </w:r>
      <w:r>
        <w:rPr>
          <w:rFonts w:hint="eastAsia" w:ascii="宋体" w:hAnsi="宋体"/>
          <w:color w:val="auto"/>
          <w:szCs w:val="21"/>
          <w:lang w:val="en-US" w:eastAsia="zh-CN"/>
        </w:rPr>
        <w:t>遴选</w:t>
      </w:r>
      <w:r>
        <w:rPr>
          <w:rFonts w:hint="eastAsia" w:ascii="宋体" w:hAnsi="宋体"/>
          <w:color w:val="auto"/>
          <w:szCs w:val="21"/>
        </w:rPr>
        <w:t>文件要求且最低评标价为评标基准价</w:t>
      </w:r>
    </w:p>
    <w:p>
      <w:pPr>
        <w:spacing w:line="360" w:lineRule="auto"/>
        <w:ind w:firstLine="42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供应商</w:t>
      </w:r>
      <w:r>
        <w:rPr>
          <w:rFonts w:hint="eastAsia" w:ascii="宋体" w:hAnsi="宋体"/>
          <w:color w:val="auto"/>
          <w:szCs w:val="21"/>
        </w:rPr>
        <w:t>报价低于成本的除外</w:t>
      </w:r>
    </w:p>
    <w:p>
      <w:pPr>
        <w:spacing w:line="360" w:lineRule="auto"/>
        <w:ind w:firstLine="420" w:firstLineChars="200"/>
        <w:rPr>
          <w:rFonts w:hint="eastAsia" w:ascii="宋体" w:hAnsi="宋体"/>
          <w:color w:val="auto"/>
          <w:szCs w:val="21"/>
        </w:rPr>
      </w:pPr>
      <w:r>
        <w:rPr>
          <w:rFonts w:hint="eastAsia" w:ascii="宋体" w:hAnsi="宋体"/>
          <w:color w:val="auto"/>
          <w:szCs w:val="21"/>
        </w:rPr>
        <w:t>3.最低报价不作为中标的保证</w:t>
      </w:r>
    </w:p>
    <w:p>
      <w:pPr>
        <w:pStyle w:val="17"/>
        <w:jc w:val="center"/>
        <w:rPr>
          <w:rFonts w:hint="default" w:ascii="宋体" w:hAnsi="宋体" w:eastAsia="宋体" w:cs="仿宋"/>
          <w:color w:val="auto"/>
          <w:kern w:val="2"/>
          <w:sz w:val="21"/>
          <w:szCs w:val="21"/>
          <w:lang w:val="en-US" w:eastAsia="zh-CN" w:bidi="ar-SA"/>
        </w:rPr>
      </w:pPr>
      <w:r>
        <w:rPr>
          <w:rFonts w:hint="eastAsia" w:ascii="宋体" w:hAnsi="宋体" w:eastAsia="宋体" w:cs="仿宋"/>
          <w:color w:val="auto"/>
          <w:kern w:val="2"/>
          <w:sz w:val="32"/>
          <w:szCs w:val="32"/>
          <w:lang w:val="en-US" w:eastAsia="zh-CN" w:bidi="ar-SA"/>
        </w:rPr>
        <w:t>评分办法</w:t>
      </w:r>
    </w:p>
    <w:tbl>
      <w:tblPr>
        <w:tblStyle w:val="25"/>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762"/>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160" w:type="dxa"/>
            <w:noWrap w:val="0"/>
            <w:vAlign w:val="top"/>
          </w:tcPr>
          <w:p>
            <w:pPr>
              <w:spacing w:line="276" w:lineRule="auto"/>
              <w:jc w:val="center"/>
              <w:rPr>
                <w:rFonts w:hint="eastAsia" w:ascii="宋体" w:hAnsi="宋体" w:eastAsia="宋体" w:cs="仿宋"/>
                <w:color w:val="auto"/>
                <w:szCs w:val="21"/>
                <w:lang w:val="en-US" w:eastAsia="zh-CN"/>
              </w:rPr>
            </w:pPr>
            <w:r>
              <w:rPr>
                <w:rFonts w:hint="eastAsia" w:ascii="宋体" w:hAnsi="宋体" w:cs="仿宋"/>
                <w:color w:val="auto"/>
                <w:szCs w:val="21"/>
              </w:rPr>
              <w:t>评分</w:t>
            </w:r>
            <w:r>
              <w:rPr>
                <w:rFonts w:hint="eastAsia" w:ascii="宋体" w:hAnsi="宋体" w:cs="仿宋"/>
                <w:color w:val="auto"/>
                <w:szCs w:val="21"/>
                <w:lang w:val="en-US" w:eastAsia="zh-CN"/>
              </w:rPr>
              <w:t>类别</w:t>
            </w:r>
          </w:p>
        </w:tc>
        <w:tc>
          <w:tcPr>
            <w:tcW w:w="1762" w:type="dxa"/>
            <w:noWrap w:val="0"/>
            <w:vAlign w:val="center"/>
          </w:tcPr>
          <w:p>
            <w:pPr>
              <w:spacing w:line="276" w:lineRule="auto"/>
              <w:jc w:val="center"/>
              <w:rPr>
                <w:rFonts w:hint="default" w:ascii="宋体" w:hAnsi="宋体" w:eastAsia="宋体" w:cs="仿宋"/>
                <w:color w:val="auto"/>
                <w:szCs w:val="21"/>
                <w:lang w:val="en-US" w:eastAsia="zh-CN"/>
              </w:rPr>
            </w:pPr>
            <w:r>
              <w:rPr>
                <w:rFonts w:hint="eastAsia" w:ascii="宋体" w:hAnsi="宋体" w:cs="仿宋"/>
                <w:color w:val="auto"/>
                <w:szCs w:val="21"/>
              </w:rPr>
              <w:t>评</w:t>
            </w:r>
            <w:r>
              <w:rPr>
                <w:rFonts w:hint="eastAsia" w:ascii="宋体" w:hAnsi="宋体" w:eastAsia="宋体" w:cs="仿宋"/>
                <w:color w:val="auto"/>
                <w:szCs w:val="21"/>
                <w:lang w:val="en-US" w:eastAsia="zh-CN"/>
              </w:rPr>
              <w:t>审</w:t>
            </w:r>
            <w:r>
              <w:rPr>
                <w:rFonts w:hint="eastAsia" w:ascii="宋体" w:hAnsi="宋体" w:cs="仿宋"/>
                <w:color w:val="auto"/>
                <w:szCs w:val="21"/>
                <w:lang w:val="en-US" w:eastAsia="zh-CN"/>
              </w:rPr>
              <w:t>因素及分值</w:t>
            </w:r>
          </w:p>
        </w:tc>
        <w:tc>
          <w:tcPr>
            <w:tcW w:w="5395" w:type="dxa"/>
            <w:noWrap w:val="0"/>
            <w:vAlign w:val="center"/>
          </w:tcPr>
          <w:p>
            <w:pPr>
              <w:widowControl/>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160" w:type="dxa"/>
            <w:noWrap w:val="0"/>
            <w:vAlign w:val="center"/>
          </w:tcPr>
          <w:p>
            <w:pPr>
              <w:spacing w:line="276" w:lineRule="auto"/>
              <w:jc w:val="center"/>
              <w:rPr>
                <w:rFonts w:hint="eastAsia" w:ascii="宋体" w:hAnsi="宋体" w:cs="仿宋"/>
                <w:color w:val="auto"/>
                <w:kern w:val="2"/>
                <w:sz w:val="21"/>
                <w:szCs w:val="21"/>
                <w:lang w:val="en-US" w:eastAsia="zh-CN" w:bidi="ar-SA"/>
              </w:rPr>
            </w:pPr>
            <w:r>
              <w:rPr>
                <w:rFonts w:hint="eastAsia" w:ascii="宋体" w:hAnsi="宋体" w:cs="仿宋"/>
                <w:color w:val="auto"/>
                <w:kern w:val="0"/>
                <w:szCs w:val="21"/>
              </w:rPr>
              <w:t>价格部分</w:t>
            </w:r>
            <w:r>
              <w:rPr>
                <w:rFonts w:hint="eastAsia" w:ascii="宋体" w:hAnsi="宋体" w:cs="仿宋"/>
                <w:color w:val="auto"/>
                <w:kern w:val="0"/>
                <w:szCs w:val="21"/>
                <w:lang w:val="en-US" w:eastAsia="zh-CN"/>
              </w:rPr>
              <w:t>30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价格</w:t>
            </w:r>
          </w:p>
          <w:p>
            <w:pPr>
              <w:spacing w:line="276" w:lineRule="auto"/>
              <w:jc w:val="center"/>
              <w:rPr>
                <w:rFonts w:hint="eastAsia" w:ascii="宋体" w:hAnsi="宋体" w:cs="仿宋"/>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30</w:t>
            </w:r>
            <w:r>
              <w:rPr>
                <w:rFonts w:hint="eastAsia" w:ascii="宋体" w:hAnsi="宋体" w:cs="仿宋"/>
                <w:color w:val="auto"/>
                <w:kern w:val="0"/>
                <w:szCs w:val="21"/>
              </w:rPr>
              <w:t>分）</w:t>
            </w:r>
          </w:p>
        </w:tc>
        <w:tc>
          <w:tcPr>
            <w:tcW w:w="5395"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满足遴选文件要求且响应价格最低的报价为评审基准价，其价格分为满分。其他供应商的价格分统一按照下列公式计算：</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报价得分＝（评审基准价/响应报价）×</w:t>
            </w:r>
            <w:r>
              <w:rPr>
                <w:rFonts w:hint="eastAsia" w:ascii="Calibri" w:hAnsi="Calibri" w:eastAsia="宋体" w:cs="仿宋"/>
                <w:color w:val="auto"/>
                <w:kern w:val="2"/>
                <w:sz w:val="21"/>
                <w:szCs w:val="21"/>
                <w:lang w:val="en-US" w:eastAsia="zh-CN" w:bidi="ar-SA"/>
              </w:rPr>
              <w:t>相应分值</w:t>
            </w:r>
            <w:r>
              <w:rPr>
                <w:rFonts w:hint="default" w:ascii="Calibri" w:hAnsi="Calibri" w:eastAsia="宋体" w:cs="仿宋"/>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商务部分</w:t>
            </w:r>
          </w:p>
          <w:p>
            <w:pPr>
              <w:spacing w:line="276" w:lineRule="auto"/>
              <w:jc w:val="center"/>
              <w:rPr>
                <w:rFonts w:hint="eastAsia" w:ascii="宋体" w:hAnsi="宋体" w:cs="仿宋"/>
                <w:color w:val="auto"/>
                <w:szCs w:val="21"/>
              </w:rPr>
            </w:pPr>
            <w:r>
              <w:rPr>
                <w:rFonts w:hint="eastAsia" w:ascii="宋体" w:hAnsi="宋体" w:cs="仿宋"/>
                <w:color w:val="auto"/>
                <w:szCs w:val="21"/>
                <w:lang w:val="en-US" w:eastAsia="zh-CN"/>
              </w:rPr>
              <w:t>10</w:t>
            </w:r>
            <w:r>
              <w:rPr>
                <w:rFonts w:hint="eastAsia" w:ascii="宋体" w:hAnsi="宋体" w:cs="仿宋"/>
                <w:color w:val="auto"/>
                <w:szCs w:val="21"/>
              </w:rPr>
              <w:t>分</w:t>
            </w:r>
          </w:p>
        </w:tc>
        <w:tc>
          <w:tcPr>
            <w:tcW w:w="1762" w:type="dxa"/>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同类业绩</w:t>
            </w:r>
          </w:p>
          <w:p>
            <w:pPr>
              <w:spacing w:line="276" w:lineRule="auto"/>
              <w:jc w:val="center"/>
              <w:rPr>
                <w:rFonts w:hint="eastAsia" w:ascii="宋体" w:hAnsi="宋体" w:cs="仿宋"/>
                <w:color w:val="auto"/>
                <w:szCs w:val="21"/>
              </w:rPr>
            </w:pPr>
            <w:r>
              <w:rPr>
                <w:rFonts w:hint="eastAsia" w:ascii="宋体" w:hAnsi="宋体" w:cs="仿宋"/>
                <w:color w:val="auto"/>
                <w:szCs w:val="21"/>
              </w:rPr>
              <w:t>（1</w:t>
            </w:r>
            <w:r>
              <w:rPr>
                <w:rFonts w:hint="eastAsia" w:ascii="宋体" w:hAnsi="宋体" w:cs="仿宋"/>
                <w:color w:val="auto"/>
                <w:szCs w:val="21"/>
                <w:lang w:val="en-US" w:eastAsia="zh-CN"/>
              </w:rPr>
              <w:t>0</w:t>
            </w:r>
            <w:r>
              <w:rPr>
                <w:rFonts w:hint="eastAsia" w:ascii="宋体" w:hAnsi="宋体" w:cs="仿宋"/>
                <w:color w:val="auto"/>
                <w:szCs w:val="21"/>
              </w:rPr>
              <w:t>分）</w:t>
            </w:r>
          </w:p>
        </w:tc>
        <w:tc>
          <w:tcPr>
            <w:tcW w:w="5395" w:type="dxa"/>
            <w:noWrap w:val="0"/>
            <w:vAlign w:val="top"/>
          </w:tcPr>
          <w:p>
            <w:pPr>
              <w:widowControl/>
              <w:spacing w:line="276" w:lineRule="auto"/>
              <w:jc w:val="left"/>
              <w:rPr>
                <w:rFonts w:hint="eastAsia" w:cs="仿宋"/>
                <w:color w:val="auto"/>
                <w:sz w:val="21"/>
                <w:szCs w:val="21"/>
              </w:rPr>
            </w:pPr>
            <w:r>
              <w:rPr>
                <w:rFonts w:hint="eastAsia" w:cs="仿宋"/>
                <w:color w:val="auto"/>
                <w:sz w:val="21"/>
                <w:szCs w:val="21"/>
              </w:rPr>
              <w:t>供应商2</w:t>
            </w:r>
            <w:r>
              <w:rPr>
                <w:rFonts w:cs="仿宋"/>
                <w:color w:val="auto"/>
                <w:sz w:val="21"/>
                <w:szCs w:val="21"/>
              </w:rPr>
              <w:t>02</w:t>
            </w:r>
            <w:r>
              <w:rPr>
                <w:rFonts w:hint="eastAsia" w:cs="仿宋"/>
                <w:color w:val="auto"/>
                <w:sz w:val="21"/>
                <w:szCs w:val="21"/>
                <w:lang w:val="en-US" w:eastAsia="zh-CN"/>
              </w:rPr>
              <w:t>1</w:t>
            </w:r>
            <w:r>
              <w:rPr>
                <w:rFonts w:hint="eastAsia" w:cs="仿宋"/>
                <w:color w:val="auto"/>
                <w:sz w:val="21"/>
                <w:szCs w:val="21"/>
              </w:rPr>
              <w:t>年</w:t>
            </w:r>
            <w:r>
              <w:rPr>
                <w:rFonts w:hint="eastAsia" w:cs="仿宋"/>
                <w:color w:val="auto"/>
                <w:sz w:val="21"/>
                <w:szCs w:val="21"/>
                <w:lang w:val="en-US" w:eastAsia="zh-CN"/>
              </w:rPr>
              <w:t>4</w:t>
            </w:r>
            <w:r>
              <w:rPr>
                <w:rFonts w:hint="eastAsia" w:cs="仿宋"/>
                <w:color w:val="auto"/>
                <w:sz w:val="21"/>
                <w:szCs w:val="21"/>
              </w:rPr>
              <w:t>月至今，每提供 1 份业绩证明材料，得</w:t>
            </w:r>
            <w:r>
              <w:rPr>
                <w:rFonts w:hint="eastAsia" w:cs="仿宋"/>
                <w:color w:val="auto"/>
                <w:sz w:val="21"/>
                <w:szCs w:val="21"/>
                <w:lang w:val="en-US" w:eastAsia="zh-CN"/>
              </w:rPr>
              <w:t>2</w:t>
            </w:r>
            <w:r>
              <w:rPr>
                <w:rFonts w:hint="eastAsia" w:cs="仿宋"/>
                <w:color w:val="auto"/>
                <w:sz w:val="21"/>
                <w:szCs w:val="21"/>
              </w:rPr>
              <w:t xml:space="preserve"> 分，最多得</w:t>
            </w:r>
            <w:r>
              <w:rPr>
                <w:rFonts w:hint="eastAsia" w:cs="仿宋"/>
                <w:color w:val="auto"/>
                <w:sz w:val="21"/>
                <w:szCs w:val="21"/>
                <w:lang w:val="en-US" w:eastAsia="zh-CN"/>
              </w:rPr>
              <w:t>10</w:t>
            </w:r>
            <w:r>
              <w:rPr>
                <w:rFonts w:hint="eastAsia" w:cs="仿宋"/>
                <w:color w:val="auto"/>
                <w:sz w:val="21"/>
                <w:szCs w:val="21"/>
              </w:rPr>
              <w:t>分；</w:t>
            </w:r>
          </w:p>
          <w:p>
            <w:pPr>
              <w:widowControl/>
              <w:spacing w:line="276" w:lineRule="auto"/>
              <w:jc w:val="left"/>
              <w:rPr>
                <w:rFonts w:hint="eastAsia" w:cs="仿宋"/>
                <w:color w:val="auto"/>
                <w:sz w:val="21"/>
                <w:szCs w:val="21"/>
              </w:rPr>
            </w:pPr>
            <w:r>
              <w:rPr>
                <w:rFonts w:hint="eastAsia" w:ascii="宋体" w:hAnsi="宋体" w:eastAsia="宋体" w:cs="仿宋"/>
                <w:color w:val="auto"/>
                <w:szCs w:val="21"/>
              </w:rPr>
              <w:t>注：须提供</w:t>
            </w:r>
            <w:r>
              <w:rPr>
                <w:rFonts w:hint="eastAsia" w:ascii="宋体" w:hAnsi="宋体" w:eastAsia="宋体" w:cs="仿宋"/>
                <w:color w:val="auto"/>
                <w:szCs w:val="21"/>
                <w:lang w:val="en-US" w:eastAsia="zh-CN"/>
              </w:rPr>
              <w:t>采购</w:t>
            </w:r>
            <w:r>
              <w:rPr>
                <w:rFonts w:hint="eastAsia" w:cs="仿宋"/>
                <w:color w:val="auto"/>
                <w:sz w:val="21"/>
                <w:szCs w:val="21"/>
              </w:rPr>
              <w:t>合同证明材料，合同包含首页、盖章页、内容页等，未提供证明材料不得分。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60" w:type="dxa"/>
            <w:vMerge w:val="restart"/>
            <w:noWrap w:val="0"/>
            <w:vAlign w:val="center"/>
          </w:tcPr>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rPr>
              <w:t>技术部分</w:t>
            </w:r>
          </w:p>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lang w:val="en-US" w:eastAsia="zh-CN"/>
              </w:rPr>
              <w:t>60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需求响应</w:t>
            </w:r>
          </w:p>
          <w:p>
            <w:pPr>
              <w:spacing w:line="276" w:lineRule="auto"/>
              <w:jc w:val="center"/>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20</w:t>
            </w:r>
            <w:r>
              <w:rPr>
                <w:rFonts w:hint="eastAsia" w:ascii="宋体" w:hAnsi="宋体" w:eastAsia="宋体" w:cs="Times New Roman"/>
                <w:color w:val="auto"/>
                <w:szCs w:val="21"/>
              </w:rPr>
              <w:t>分）</w:t>
            </w:r>
          </w:p>
        </w:tc>
        <w:tc>
          <w:tcPr>
            <w:tcW w:w="5395" w:type="dxa"/>
            <w:noWrap w:val="0"/>
            <w:vAlign w:val="center"/>
          </w:tcPr>
          <w:p>
            <w:pPr>
              <w:pStyle w:val="69"/>
              <w:autoSpaceDE w:val="0"/>
              <w:autoSpaceDN w:val="0"/>
              <w:spacing w:before="35" w:line="235" w:lineRule="auto"/>
              <w:ind w:right="106"/>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需求响应全部满足要求得 20 分；</w:t>
            </w:r>
          </w:p>
          <w:p>
            <w:pPr>
              <w:pStyle w:val="69"/>
              <w:autoSpaceDE w:val="0"/>
              <w:autoSpaceDN w:val="0"/>
              <w:spacing w:before="35" w:line="235" w:lineRule="auto"/>
              <w:ind w:right="106"/>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1、每有一条不符合需求条款需求的减2分。</w:t>
            </w:r>
          </w:p>
          <w:p>
            <w:pPr>
              <w:spacing w:line="276" w:lineRule="auto"/>
              <w:rPr>
                <w:rFonts w:hint="default"/>
                <w:lang w:val="en-US" w:eastAsia="zh-CN"/>
              </w:rPr>
            </w:pPr>
            <w:r>
              <w:rPr>
                <w:rFonts w:hint="eastAsia" w:asciiTheme="minorHAnsi" w:hAnsiTheme="minorHAnsi" w:eastAsiaTheme="minorEastAsia" w:cstheme="minorBidi"/>
                <w:kern w:val="2"/>
                <w:sz w:val="21"/>
                <w:szCs w:val="24"/>
                <w:lang w:val="en-US" w:eastAsia="zh-CN" w:bidi="ar-SA"/>
              </w:rPr>
              <w:t>2、每有一条不符合#需求条款需求的减</w:t>
            </w:r>
            <w:r>
              <w:rPr>
                <w:rFonts w:hint="eastAsia" w:cstheme="minorBidi"/>
                <w:kern w:val="2"/>
                <w:sz w:val="21"/>
                <w:szCs w:val="24"/>
                <w:lang w:val="en-US" w:eastAsia="zh-CN" w:bidi="ar-SA"/>
              </w:rPr>
              <w:t>4</w:t>
            </w:r>
            <w:r>
              <w:rPr>
                <w:rFonts w:hint="eastAsia" w:asciiTheme="minorHAnsi" w:hAnsiTheme="minorHAnsi" w:eastAsiaTheme="minorEastAsia" w:cstheme="minorBidi"/>
                <w:kern w:val="2"/>
                <w:sz w:val="21"/>
                <w:szCs w:val="24"/>
                <w:lang w:val="en-US" w:eastAsia="zh-CN" w:bidi="ar-SA"/>
              </w:rPr>
              <w:t>分。</w:t>
            </w:r>
            <w:r>
              <w:rPr>
                <w:rFonts w:hint="eastAsia" w:asciiTheme="minorHAnsi" w:hAnsiTheme="minorHAnsi" w:eastAsiaTheme="minorEastAsia" w:cstheme="minorBidi"/>
                <w:kern w:val="2"/>
                <w:sz w:val="21"/>
                <w:szCs w:val="24"/>
                <w:lang w:val="en-US" w:eastAsia="zh-CN" w:bidi="ar-SA"/>
              </w:rPr>
              <w:br w:type="textWrapping"/>
            </w:r>
            <w:r>
              <w:rPr>
                <w:rFonts w:hint="eastAsia" w:asciiTheme="minorHAnsi" w:hAnsiTheme="minorHAnsi" w:eastAsiaTheme="minorEastAsia" w:cstheme="minorBidi"/>
                <w:kern w:val="2"/>
                <w:sz w:val="21"/>
                <w:szCs w:val="24"/>
                <w:lang w:val="en-US" w:eastAsia="zh-CN" w:bidi="ar-SA"/>
              </w:rPr>
              <w:t>3、未应答视同不符合要求，按减分处理</w:t>
            </w:r>
            <w:r>
              <w:rPr>
                <w:rFonts w:hint="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扣完为止</w:t>
            </w:r>
            <w:r>
              <w:rPr>
                <w:rFonts w:hint="eastAsia" w:cstheme="minorBidi"/>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eastAsia="宋体" w:cs="Times New Roman"/>
                <w:color w:val="auto"/>
                <w:kern w:val="2"/>
                <w:sz w:val="21"/>
                <w:szCs w:val="21"/>
                <w:lang w:val="en-US" w:eastAsia="zh-CN" w:bidi="ar-SA"/>
              </w:rPr>
              <w:t>供货</w:t>
            </w:r>
            <w:r>
              <w:rPr>
                <w:rFonts w:hint="eastAsia" w:ascii="宋体" w:hAnsi="宋体" w:cs="仿宋"/>
                <w:color w:val="auto"/>
                <w:kern w:val="0"/>
                <w:szCs w:val="21"/>
              </w:rPr>
              <w:t>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5395" w:type="dxa"/>
            <w:noWrap w:val="0"/>
            <w:vAlign w:val="center"/>
          </w:tcPr>
          <w:p>
            <w:pPr>
              <w:spacing w:line="276" w:lineRule="auto"/>
              <w:rPr>
                <w:rFonts w:hint="eastAsia"/>
                <w:color w:val="auto"/>
              </w:rPr>
            </w:pPr>
            <w:r>
              <w:rPr>
                <w:rFonts w:hint="eastAsia"/>
                <w:color w:val="auto"/>
              </w:rPr>
              <w:t>为保证项目供货及时，</w:t>
            </w:r>
            <w:r>
              <w:rPr>
                <w:rFonts w:hint="eastAsia"/>
                <w:color w:val="auto"/>
                <w:lang w:val="en-US" w:eastAsia="zh-CN"/>
              </w:rPr>
              <w:t>供应商</w:t>
            </w:r>
            <w:r>
              <w:rPr>
                <w:rFonts w:hint="eastAsia"/>
                <w:color w:val="auto"/>
              </w:rPr>
              <w:t>应针对本项目拟写供货及实施方案，包含但不限于供货时间的响应及保障、运输安全保障等内容。</w:t>
            </w:r>
          </w:p>
          <w:p>
            <w:pPr>
              <w:spacing w:line="276" w:lineRule="auto"/>
              <w:rPr>
                <w:rFonts w:hint="eastAsia"/>
                <w:color w:val="auto"/>
              </w:rPr>
            </w:pPr>
            <w:r>
              <w:rPr>
                <w:rFonts w:hint="eastAsia"/>
                <w:color w:val="auto"/>
                <w:lang w:val="en-US" w:eastAsia="zh-CN"/>
              </w:rPr>
              <w:t>1.</w:t>
            </w:r>
            <w:r>
              <w:rPr>
                <w:rFonts w:hint="eastAsia"/>
                <w:color w:val="auto"/>
              </w:rPr>
              <w:t>方案内容考虑比较全面、比较切合项目需求，具有合理性和可行性，得</w:t>
            </w:r>
            <w:r>
              <w:rPr>
                <w:rFonts w:hint="eastAsia"/>
                <w:color w:val="auto"/>
                <w:lang w:val="en-US" w:eastAsia="zh-CN"/>
              </w:rPr>
              <w:t>10</w:t>
            </w:r>
            <w:r>
              <w:rPr>
                <w:rFonts w:hint="eastAsia"/>
                <w:color w:val="auto"/>
              </w:rPr>
              <w:t>分；</w:t>
            </w:r>
          </w:p>
          <w:p>
            <w:pPr>
              <w:spacing w:line="276" w:lineRule="auto"/>
              <w:rPr>
                <w:rFonts w:hint="eastAsia"/>
                <w:color w:val="auto"/>
              </w:rPr>
            </w:pPr>
            <w:r>
              <w:rPr>
                <w:rFonts w:hint="eastAsia"/>
                <w:color w:val="auto"/>
                <w:lang w:val="en-US" w:eastAsia="zh-CN"/>
              </w:rPr>
              <w:t>2.</w:t>
            </w:r>
            <w:r>
              <w:rPr>
                <w:rFonts w:hint="eastAsia"/>
                <w:color w:val="auto"/>
              </w:rPr>
              <w:t>方案内容考虑范围较窄，部分内容切合项目需求，但合理可行，得</w:t>
            </w:r>
            <w:r>
              <w:rPr>
                <w:rFonts w:hint="eastAsia"/>
                <w:color w:val="auto"/>
                <w:lang w:val="en-US" w:eastAsia="zh-CN"/>
              </w:rPr>
              <w:t>5</w:t>
            </w:r>
            <w:r>
              <w:rPr>
                <w:rFonts w:hint="eastAsia"/>
                <w:color w:val="auto"/>
              </w:rPr>
              <w:t>分；</w:t>
            </w:r>
          </w:p>
          <w:p>
            <w:pPr>
              <w:spacing w:line="276" w:lineRule="auto"/>
              <w:rPr>
                <w:rFonts w:hint="eastAsia" w:ascii="宋体" w:hAnsi="宋体" w:cs="仿宋"/>
                <w:color w:val="auto"/>
                <w:szCs w:val="21"/>
              </w:rPr>
            </w:pPr>
            <w:r>
              <w:rPr>
                <w:rFonts w:hint="eastAsia"/>
                <w:color w:val="auto"/>
                <w:lang w:val="en-US" w:eastAsia="zh-CN"/>
              </w:rPr>
              <w:t>3.</w:t>
            </w:r>
            <w:r>
              <w:rPr>
                <w:rFonts w:hint="eastAsia"/>
                <w:color w:val="auto"/>
              </w:rPr>
              <w:t>方案内容与本项目不符或未提供，得</w:t>
            </w:r>
            <w:r>
              <w:rPr>
                <w:rFonts w:hint="eastAsia"/>
                <w:color w:val="auto"/>
                <w:lang w:val="en-US" w:eastAsia="zh-CN"/>
              </w:rPr>
              <w:t>1</w:t>
            </w:r>
            <w:r>
              <w:rPr>
                <w:rFonts w:hint="eastAsia"/>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质量</w:t>
            </w:r>
            <w:r>
              <w:rPr>
                <w:rFonts w:hint="eastAsia" w:ascii="宋体" w:hAnsi="宋体" w:cs="仿宋"/>
                <w:color w:val="auto"/>
                <w:kern w:val="0"/>
                <w:szCs w:val="21"/>
                <w:lang w:val="en-US" w:eastAsia="zh-CN"/>
              </w:rPr>
              <w:t>保障</w:t>
            </w:r>
            <w:r>
              <w:rPr>
                <w:rFonts w:hint="eastAsia" w:ascii="宋体" w:hAnsi="宋体" w:cs="仿宋"/>
                <w:color w:val="auto"/>
                <w:kern w:val="0"/>
                <w:szCs w:val="21"/>
              </w:rPr>
              <w:t>措施</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5395" w:type="dxa"/>
            <w:noWrap w:val="0"/>
            <w:vAlign w:val="center"/>
          </w:tcPr>
          <w:p>
            <w:pPr>
              <w:numPr>
                <w:ilvl w:val="0"/>
                <w:numId w:val="0"/>
              </w:numPr>
              <w:spacing w:line="276" w:lineRule="auto"/>
              <w:rPr>
                <w:rFonts w:hint="default" w:ascii="宋体" w:hAnsi="宋体" w:eastAsiaTheme="minorEastAsia"/>
                <w:color w:val="auto"/>
                <w:szCs w:val="21"/>
                <w:lang w:val="en-US" w:eastAsia="zh-CN"/>
              </w:rPr>
            </w:pPr>
            <w:r>
              <w:rPr>
                <w:rFonts w:hint="eastAsia" w:ascii="宋体" w:hAnsi="宋体"/>
                <w:color w:val="auto"/>
                <w:szCs w:val="21"/>
              </w:rPr>
              <w:t>质量保证措施满足</w:t>
            </w:r>
            <w:r>
              <w:rPr>
                <w:rFonts w:hint="eastAsia" w:ascii="宋体" w:hAnsi="宋体"/>
                <w:color w:val="auto"/>
                <w:szCs w:val="21"/>
                <w:lang w:val="en-US" w:eastAsia="zh-CN"/>
              </w:rPr>
              <w:t>遴选</w:t>
            </w:r>
            <w:r>
              <w:rPr>
                <w:rFonts w:hint="eastAsia" w:ascii="宋体" w:hAnsi="宋体"/>
                <w:color w:val="auto"/>
                <w:szCs w:val="21"/>
              </w:rPr>
              <w:t>文件要求，内容全面、具体、可行、周密</w:t>
            </w:r>
            <w:r>
              <w:rPr>
                <w:rFonts w:hint="eastAsia" w:ascii="宋体" w:hAnsi="宋体"/>
                <w:color w:val="auto"/>
                <w:szCs w:val="21"/>
                <w:lang w:val="en-US" w:eastAsia="zh-CN"/>
              </w:rPr>
              <w:t>等内容。</w:t>
            </w:r>
          </w:p>
          <w:p>
            <w:pPr>
              <w:numPr>
                <w:ilvl w:val="0"/>
                <w:numId w:val="0"/>
              </w:numPr>
              <w:spacing w:line="276" w:lineRule="auto"/>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提供保证方案、保障措施有力、合理、针对性和可操作性强的得</w:t>
            </w:r>
            <w:r>
              <w:rPr>
                <w:rFonts w:hint="eastAsia" w:ascii="宋体" w:hAnsi="宋体"/>
                <w:color w:val="auto"/>
                <w:szCs w:val="21"/>
                <w:lang w:val="en-US" w:eastAsia="zh-CN"/>
              </w:rPr>
              <w:t>10</w:t>
            </w:r>
            <w:r>
              <w:rPr>
                <w:rFonts w:hint="eastAsia" w:ascii="宋体" w:hAnsi="宋体"/>
                <w:color w:val="auto"/>
                <w:szCs w:val="21"/>
              </w:rPr>
              <w:t>分；</w:t>
            </w:r>
          </w:p>
          <w:p>
            <w:pPr>
              <w:spacing w:line="276" w:lineRule="auto"/>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提供比较完善的保</w:t>
            </w:r>
            <w:r>
              <w:rPr>
                <w:rFonts w:hint="eastAsia" w:ascii="宋体" w:hAnsi="宋体"/>
                <w:color w:val="auto"/>
                <w:szCs w:val="21"/>
                <w:lang w:val="en-US" w:eastAsia="zh-CN"/>
              </w:rPr>
              <w:t>障</w:t>
            </w:r>
            <w:r>
              <w:rPr>
                <w:rFonts w:hint="eastAsia" w:ascii="宋体" w:hAnsi="宋体"/>
                <w:color w:val="auto"/>
                <w:szCs w:val="21"/>
              </w:rPr>
              <w:t>方案、保障措施有力、合理、针对性和可操作性的得</w:t>
            </w:r>
            <w:r>
              <w:rPr>
                <w:rFonts w:hint="eastAsia" w:ascii="宋体" w:hAnsi="宋体"/>
                <w:color w:val="auto"/>
                <w:szCs w:val="21"/>
                <w:lang w:val="en-US" w:eastAsia="zh-CN"/>
              </w:rPr>
              <w:t>5</w:t>
            </w:r>
            <w:r>
              <w:rPr>
                <w:rFonts w:hint="eastAsia" w:ascii="宋体" w:hAnsi="宋体"/>
                <w:color w:val="auto"/>
                <w:szCs w:val="21"/>
              </w:rPr>
              <w:t>分；</w:t>
            </w:r>
          </w:p>
          <w:p>
            <w:pPr>
              <w:spacing w:line="276" w:lineRule="auto"/>
              <w:rPr>
                <w:rFonts w:hint="eastAsia" w:ascii="宋体" w:hAnsi="宋体" w:cs="仿宋"/>
                <w:color w:val="auto"/>
                <w:szCs w:val="21"/>
              </w:rPr>
            </w:pPr>
            <w:r>
              <w:rPr>
                <w:rFonts w:hint="eastAsia" w:ascii="宋体" w:hAnsi="宋体"/>
                <w:color w:val="auto"/>
                <w:szCs w:val="21"/>
                <w:lang w:val="en-US" w:eastAsia="zh-CN"/>
              </w:rPr>
              <w:t>3.</w:t>
            </w:r>
            <w:r>
              <w:rPr>
                <w:rFonts w:hint="eastAsia" w:ascii="宋体" w:hAnsi="宋体"/>
                <w:color w:val="auto"/>
                <w:szCs w:val="21"/>
              </w:rPr>
              <w:t>方案</w:t>
            </w:r>
            <w:r>
              <w:rPr>
                <w:rFonts w:hint="eastAsia" w:ascii="宋体" w:hAnsi="宋体"/>
                <w:color w:val="auto"/>
                <w:szCs w:val="21"/>
                <w:lang w:val="en-US" w:eastAsia="zh-CN"/>
              </w:rPr>
              <w:t>和</w:t>
            </w:r>
            <w:r>
              <w:rPr>
                <w:rFonts w:hint="eastAsia" w:ascii="宋体" w:hAnsi="宋体"/>
                <w:color w:val="auto"/>
                <w:szCs w:val="21"/>
              </w:rPr>
              <w:t>措施不可行</w:t>
            </w:r>
            <w:r>
              <w:rPr>
                <w:rFonts w:hint="eastAsia"/>
                <w:color w:val="auto"/>
              </w:rPr>
              <w:t>或未提供</w:t>
            </w:r>
            <w:r>
              <w:rPr>
                <w:rFonts w:hint="eastAsia" w:ascii="宋体" w:hAnsi="宋体"/>
                <w:color w:val="auto"/>
                <w:szCs w:val="21"/>
              </w:rPr>
              <w:t>，得</w:t>
            </w:r>
            <w:r>
              <w:rPr>
                <w:rFonts w:hint="eastAsia" w:ascii="宋体" w:hAnsi="宋体"/>
                <w:color w:val="auto"/>
                <w:szCs w:val="21"/>
                <w:lang w:val="en-US" w:eastAsia="zh-CN"/>
              </w:rPr>
              <w:t>1</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安装、验收的服务方案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395" w:type="dxa"/>
            <w:noWrap w:val="0"/>
            <w:vAlign w:val="center"/>
          </w:tcPr>
          <w:p>
            <w:pPr>
              <w:spacing w:line="276" w:lineRule="auto"/>
              <w:rPr>
                <w:rFonts w:hint="default" w:eastAsiaTheme="minorEastAsia"/>
                <w:lang w:val="en-US" w:eastAsia="zh-CN"/>
              </w:rPr>
            </w:pPr>
            <w:r>
              <w:rPr>
                <w:rFonts w:hint="eastAsia"/>
              </w:rPr>
              <w:t>安装、验收的服务方案满足</w:t>
            </w:r>
            <w:r>
              <w:rPr>
                <w:rFonts w:hint="eastAsia"/>
                <w:lang w:val="en-US" w:eastAsia="zh-CN"/>
              </w:rPr>
              <w:t>遴选</w:t>
            </w:r>
            <w:r>
              <w:rPr>
                <w:rFonts w:hint="eastAsia"/>
              </w:rPr>
              <w:t>文件要求，内容全面、具体、可行、周密</w:t>
            </w:r>
            <w:r>
              <w:rPr>
                <w:rFonts w:hint="eastAsia"/>
                <w:lang w:val="en-US" w:eastAsia="zh-CN"/>
              </w:rPr>
              <w:t>等内容。</w:t>
            </w:r>
          </w:p>
          <w:p>
            <w:pPr>
              <w:spacing w:line="276" w:lineRule="auto"/>
              <w:rPr>
                <w:rFonts w:hint="eastAsia"/>
              </w:rPr>
            </w:pPr>
            <w:r>
              <w:rPr>
                <w:rFonts w:hint="eastAsia"/>
                <w:lang w:val="en-US" w:eastAsia="zh-CN"/>
              </w:rPr>
              <w:t>1.</w:t>
            </w:r>
            <w:r>
              <w:rPr>
                <w:rFonts w:hint="eastAsia"/>
              </w:rPr>
              <w:t xml:space="preserve">保障措施有力、合理、针对性和可操作性强的得 </w:t>
            </w:r>
            <w:r>
              <w:rPr>
                <w:rFonts w:hint="eastAsia"/>
                <w:lang w:val="en-US" w:eastAsia="zh-CN"/>
              </w:rPr>
              <w:t>5</w:t>
            </w:r>
            <w:r>
              <w:rPr>
                <w:rFonts w:hint="eastAsia"/>
              </w:rPr>
              <w:t xml:space="preserve"> 分；</w:t>
            </w:r>
          </w:p>
          <w:p>
            <w:pPr>
              <w:spacing w:line="276" w:lineRule="auto"/>
              <w:rPr>
                <w:rFonts w:hint="eastAsia"/>
              </w:rPr>
            </w:pPr>
            <w:r>
              <w:rPr>
                <w:rFonts w:hint="eastAsia"/>
                <w:lang w:val="en-US" w:eastAsia="zh-CN"/>
              </w:rPr>
              <w:t>2.</w:t>
            </w:r>
            <w:r>
              <w:rPr>
                <w:rFonts w:hint="eastAsia"/>
              </w:rPr>
              <w:t>保障措施有力、合理、针对性和可操作性</w:t>
            </w:r>
            <w:r>
              <w:rPr>
                <w:rFonts w:hint="eastAsia"/>
                <w:lang w:val="en-US" w:eastAsia="zh-CN"/>
              </w:rPr>
              <w:t>一般</w:t>
            </w:r>
            <w:r>
              <w:rPr>
                <w:rFonts w:hint="eastAsia"/>
              </w:rPr>
              <w:t>的得</w:t>
            </w:r>
            <w:r>
              <w:rPr>
                <w:rFonts w:hint="eastAsia"/>
                <w:lang w:val="en-US" w:eastAsia="zh-CN"/>
              </w:rPr>
              <w:t>3</w:t>
            </w:r>
            <w:r>
              <w:rPr>
                <w:rFonts w:hint="eastAsia"/>
              </w:rPr>
              <w:t>分；</w:t>
            </w:r>
          </w:p>
          <w:p>
            <w:pPr>
              <w:spacing w:line="276" w:lineRule="auto"/>
              <w:rPr>
                <w:rFonts w:hint="eastAsia"/>
              </w:rPr>
            </w:pPr>
            <w:r>
              <w:rPr>
                <w:rFonts w:hint="eastAsia"/>
                <w:lang w:val="en-US" w:eastAsia="zh-CN"/>
              </w:rPr>
              <w:t>3.</w:t>
            </w:r>
            <w:r>
              <w:rPr>
                <w:rFonts w:hint="eastAsia"/>
              </w:rPr>
              <w:t>方案措施不可行</w:t>
            </w:r>
            <w:r>
              <w:rPr>
                <w:rFonts w:hint="eastAsia"/>
                <w:color w:val="auto"/>
              </w:rPr>
              <w:t>或未提供</w:t>
            </w:r>
            <w:r>
              <w:rPr>
                <w:rFonts w:hint="eastAsia"/>
              </w:rPr>
              <w:t>，得</w:t>
            </w:r>
            <w:r>
              <w:rPr>
                <w:rFonts w:hint="eastAsia"/>
                <w:lang w:val="en-US" w:eastAsia="zh-CN"/>
              </w:rP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lang w:val="en-US" w:eastAsia="zh-CN"/>
              </w:rPr>
            </w:pPr>
            <w:r>
              <w:rPr>
                <w:rFonts w:hint="eastAsia"/>
                <w:lang w:val="en-US" w:eastAsia="zh-CN"/>
              </w:rPr>
              <w:t>售后服务</w:t>
            </w:r>
          </w:p>
          <w:p>
            <w:pPr>
              <w:spacing w:line="276" w:lineRule="auto"/>
              <w:jc w:val="center"/>
              <w:rPr>
                <w:rFonts w:hint="eastAsia"/>
              </w:rPr>
            </w:pPr>
            <w:r>
              <w:rPr>
                <w:rFonts w:hint="eastAsia"/>
              </w:rPr>
              <w:t>（</w:t>
            </w:r>
            <w:r>
              <w:rPr>
                <w:rFonts w:hint="eastAsia"/>
                <w:lang w:val="en-US" w:eastAsia="zh-CN"/>
              </w:rPr>
              <w:t>10</w:t>
            </w:r>
            <w:r>
              <w:rPr>
                <w:rFonts w:hint="eastAsia"/>
              </w:rPr>
              <w:t>分）</w:t>
            </w:r>
          </w:p>
        </w:tc>
        <w:tc>
          <w:tcPr>
            <w:tcW w:w="5395" w:type="dxa"/>
            <w:noWrap w:val="0"/>
            <w:vAlign w:val="center"/>
          </w:tcPr>
          <w:p>
            <w:pPr>
              <w:spacing w:line="276" w:lineRule="auto"/>
              <w:rPr>
                <w:rFonts w:hint="default"/>
                <w:lang w:val="en-US" w:eastAsia="zh-CN"/>
              </w:rPr>
            </w:pPr>
            <w:r>
              <w:rPr>
                <w:rFonts w:hint="eastAsia"/>
              </w:rPr>
              <w:t>售后服务方案满足</w:t>
            </w:r>
            <w:r>
              <w:rPr>
                <w:rFonts w:hint="eastAsia"/>
                <w:lang w:val="en-US" w:eastAsia="zh-CN"/>
              </w:rPr>
              <w:t>遴选</w:t>
            </w:r>
            <w:r>
              <w:rPr>
                <w:rFonts w:hint="eastAsia"/>
              </w:rPr>
              <w:t>文件要求，内容全面、具体、可行、周密，提供完善应急预案、故障维修响应时间、到场维修及解决故障时间及出现质量问题和售后服务问题时的解决办法</w:t>
            </w:r>
            <w:r>
              <w:rPr>
                <w:rFonts w:hint="eastAsia"/>
                <w:lang w:val="en-US" w:eastAsia="zh-CN"/>
              </w:rPr>
              <w:t>等内容。</w:t>
            </w:r>
          </w:p>
          <w:p>
            <w:pPr>
              <w:spacing w:line="276" w:lineRule="auto"/>
              <w:rPr>
                <w:rFonts w:hint="eastAsia"/>
              </w:rPr>
            </w:pPr>
            <w:r>
              <w:rPr>
                <w:rFonts w:hint="eastAsia"/>
                <w:lang w:val="en-US" w:eastAsia="zh-CN"/>
              </w:rPr>
              <w:t>1.</w:t>
            </w:r>
            <w:r>
              <w:rPr>
                <w:rFonts w:hint="eastAsia"/>
              </w:rPr>
              <w:t>保障措施有力、维保措施合理、针对性和可操作性强的得</w:t>
            </w:r>
            <w:r>
              <w:rPr>
                <w:rFonts w:hint="eastAsia"/>
                <w:lang w:val="en-US" w:eastAsia="zh-CN"/>
              </w:rPr>
              <w:t>10</w:t>
            </w:r>
            <w:r>
              <w:rPr>
                <w:rFonts w:hint="eastAsia"/>
              </w:rPr>
              <w:t>分；</w:t>
            </w:r>
          </w:p>
          <w:p>
            <w:pPr>
              <w:spacing w:line="276" w:lineRule="auto"/>
              <w:rPr>
                <w:rFonts w:hint="eastAsia"/>
              </w:rPr>
            </w:pPr>
            <w:r>
              <w:rPr>
                <w:rFonts w:hint="eastAsia"/>
                <w:lang w:val="en-US" w:eastAsia="zh-CN"/>
              </w:rPr>
              <w:t>2.</w:t>
            </w:r>
            <w:r>
              <w:rPr>
                <w:rFonts w:hint="eastAsia"/>
              </w:rPr>
              <w:t>保障措施有力、维保措施合理、针对性和可操作性</w:t>
            </w:r>
            <w:r>
              <w:rPr>
                <w:rFonts w:hint="eastAsia"/>
                <w:lang w:val="en-US" w:eastAsia="zh-CN"/>
              </w:rPr>
              <w:t>一般</w:t>
            </w:r>
            <w:r>
              <w:rPr>
                <w:rFonts w:hint="eastAsia"/>
              </w:rPr>
              <w:t>的得</w:t>
            </w:r>
            <w:r>
              <w:rPr>
                <w:rFonts w:hint="eastAsia"/>
                <w:lang w:val="en-US" w:eastAsia="zh-CN"/>
              </w:rPr>
              <w:t>5</w:t>
            </w:r>
            <w:r>
              <w:rPr>
                <w:rFonts w:hint="eastAsia"/>
              </w:rPr>
              <w:t>分；</w:t>
            </w:r>
          </w:p>
          <w:p>
            <w:pPr>
              <w:spacing w:line="276" w:lineRule="auto"/>
              <w:rPr>
                <w:rFonts w:hint="eastAsia"/>
                <w:lang w:eastAsia="zh-CN"/>
              </w:rPr>
            </w:pPr>
            <w:r>
              <w:rPr>
                <w:rFonts w:hint="eastAsia"/>
                <w:lang w:val="en-US" w:eastAsia="zh-CN"/>
              </w:rPr>
              <w:t>3.</w:t>
            </w:r>
            <w:r>
              <w:rPr>
                <w:rFonts w:hint="eastAsia"/>
              </w:rPr>
              <w:t>方案措施不可行</w:t>
            </w:r>
            <w:r>
              <w:rPr>
                <w:rFonts w:hint="eastAsia"/>
                <w:lang w:eastAsia="zh-CN"/>
              </w:rPr>
              <w:t>，</w:t>
            </w:r>
            <w:r>
              <w:rPr>
                <w:rFonts w:hint="eastAsia"/>
              </w:rPr>
              <w:t>未完全针对本项目</w:t>
            </w:r>
            <w:r>
              <w:rPr>
                <w:rFonts w:hint="eastAsia"/>
                <w:lang w:val="en-US" w:eastAsia="zh-CN"/>
              </w:rPr>
              <w:t>或未提供</w:t>
            </w:r>
            <w:r>
              <w:rPr>
                <w:rFonts w:hint="eastAsia"/>
              </w:rPr>
              <w:t>，得</w:t>
            </w:r>
            <w:r>
              <w:rPr>
                <w:rFonts w:hint="eastAsia"/>
                <w:lang w:val="en-US" w:eastAsia="zh-CN"/>
              </w:rPr>
              <w:t>1</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60" w:type="dxa"/>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lang w:val="en-US" w:eastAsia="zh-CN"/>
              </w:rPr>
            </w:pPr>
            <w:r>
              <w:rPr>
                <w:rFonts w:hint="eastAsia" w:ascii="宋体" w:hAnsi="宋体" w:cs="仿宋"/>
                <w:color w:val="auto"/>
                <w:kern w:val="0"/>
                <w:szCs w:val="21"/>
                <w:lang w:val="en-US" w:eastAsia="zh-CN"/>
              </w:rPr>
              <w:t>培训方案</w:t>
            </w:r>
          </w:p>
          <w:p>
            <w:pPr>
              <w:spacing w:line="276" w:lineRule="auto"/>
              <w:jc w:val="center"/>
              <w:rPr>
                <w:rFonts w:hint="eastAsia" w:ascii="宋体" w:hAnsi="宋体" w:cs="仿宋" w:eastAsiaTheme="minorEastAsia"/>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395" w:type="dxa"/>
            <w:noWrap w:val="0"/>
            <w:vAlign w:val="top"/>
          </w:tcPr>
          <w:p>
            <w:pPr>
              <w:widowControl/>
              <w:spacing w:line="276" w:lineRule="auto"/>
              <w:jc w:val="left"/>
              <w:rPr>
                <w:rFonts w:hint="eastAsia" w:ascii="宋体" w:hAnsi="宋体" w:cs="仿宋"/>
                <w:color w:val="auto"/>
                <w:szCs w:val="21"/>
              </w:rPr>
            </w:pPr>
            <w:r>
              <w:rPr>
                <w:rFonts w:hint="eastAsia" w:ascii="宋体" w:hAnsi="宋体" w:cs="仿宋"/>
                <w:color w:val="auto"/>
                <w:szCs w:val="21"/>
              </w:rPr>
              <w:t>1.培训方案内容完整、科学合理，可行性强，得</w:t>
            </w:r>
            <w:r>
              <w:rPr>
                <w:rFonts w:hint="eastAsia" w:ascii="宋体" w:hAnsi="宋体" w:cs="仿宋"/>
                <w:color w:val="auto"/>
                <w:szCs w:val="21"/>
                <w:lang w:val="en-US" w:eastAsia="zh-CN"/>
              </w:rPr>
              <w:t>5</w:t>
            </w:r>
            <w:r>
              <w:rPr>
                <w:rFonts w:hint="eastAsia" w:ascii="宋体" w:hAnsi="宋体" w:cs="仿宋"/>
                <w:color w:val="auto"/>
                <w:szCs w:val="21"/>
              </w:rPr>
              <w:t>分；</w:t>
            </w:r>
          </w:p>
          <w:p>
            <w:pPr>
              <w:widowControl/>
              <w:spacing w:line="276" w:lineRule="auto"/>
              <w:jc w:val="left"/>
              <w:rPr>
                <w:rFonts w:hint="eastAsia" w:ascii="宋体" w:hAnsi="宋体" w:cs="仿宋"/>
                <w:color w:val="auto"/>
                <w:szCs w:val="21"/>
              </w:rPr>
            </w:pPr>
            <w:r>
              <w:rPr>
                <w:rFonts w:hint="eastAsia" w:ascii="宋体" w:hAnsi="宋体" w:cs="仿宋"/>
                <w:color w:val="auto"/>
                <w:szCs w:val="21"/>
              </w:rPr>
              <w:t>2.培训方案内容基本完整、科学合理、具有可行性，得</w:t>
            </w:r>
            <w:r>
              <w:rPr>
                <w:rFonts w:hint="eastAsia" w:ascii="宋体" w:hAnsi="宋体" w:cs="仿宋"/>
                <w:color w:val="auto"/>
                <w:szCs w:val="21"/>
                <w:lang w:val="en-US" w:eastAsia="zh-CN"/>
              </w:rPr>
              <w:t>3</w:t>
            </w:r>
            <w:r>
              <w:rPr>
                <w:rFonts w:hint="eastAsia" w:ascii="宋体" w:hAnsi="宋体" w:cs="仿宋"/>
                <w:color w:val="auto"/>
                <w:szCs w:val="21"/>
              </w:rPr>
              <w:t>分；</w:t>
            </w:r>
          </w:p>
          <w:p>
            <w:pPr>
              <w:widowControl/>
              <w:spacing w:line="276" w:lineRule="auto"/>
              <w:jc w:val="left"/>
              <w:rPr>
                <w:rFonts w:hint="eastAsia" w:ascii="宋体" w:hAnsi="宋体" w:cs="仿宋" w:eastAsiaTheme="minorEastAsia"/>
                <w:color w:val="auto"/>
                <w:kern w:val="2"/>
                <w:sz w:val="21"/>
                <w:szCs w:val="21"/>
                <w:lang w:val="en-US" w:eastAsia="zh-CN" w:bidi="ar-SA"/>
              </w:rPr>
            </w:pPr>
            <w:r>
              <w:rPr>
                <w:rFonts w:hint="eastAsia" w:ascii="宋体" w:hAnsi="宋体" w:cs="仿宋"/>
                <w:color w:val="auto"/>
                <w:szCs w:val="21"/>
              </w:rPr>
              <w:t>3.培训方案内容不完整</w:t>
            </w:r>
            <w:r>
              <w:rPr>
                <w:rFonts w:hint="eastAsia" w:ascii="宋体" w:hAnsi="宋体" w:cs="仿宋"/>
                <w:color w:val="auto"/>
                <w:szCs w:val="21"/>
                <w:lang w:val="en-US" w:eastAsia="zh-CN"/>
              </w:rPr>
              <w:t>或</w:t>
            </w:r>
            <w:r>
              <w:rPr>
                <w:rFonts w:hint="eastAsia" w:ascii="宋体" w:hAnsi="宋体" w:cs="仿宋"/>
                <w:color w:val="auto"/>
                <w:szCs w:val="21"/>
              </w:rPr>
              <w:t>未提供</w:t>
            </w:r>
            <w:r>
              <w:rPr>
                <w:rFonts w:hint="eastAsia" w:ascii="宋体" w:hAnsi="宋体" w:cs="仿宋"/>
                <w:color w:val="auto"/>
                <w:szCs w:val="21"/>
                <w:lang w:eastAsia="zh-CN"/>
              </w:rPr>
              <w:t>，</w:t>
            </w:r>
            <w:r>
              <w:rPr>
                <w:rFonts w:hint="eastAsia" w:ascii="宋体" w:hAnsi="宋体" w:cs="仿宋"/>
                <w:color w:val="auto"/>
                <w:szCs w:val="21"/>
              </w:rPr>
              <w:t>得 1 分；</w:t>
            </w:r>
          </w:p>
        </w:tc>
      </w:tr>
    </w:tbl>
    <w:p>
      <w:pPr>
        <w:pStyle w:val="3"/>
        <w:numPr>
          <w:ilvl w:val="0"/>
          <w:numId w:val="0"/>
        </w:numPr>
        <w:jc w:val="center"/>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numPr>
          <w:ilvl w:val="0"/>
          <w:numId w:val="0"/>
        </w:numPr>
        <w:jc w:val="center"/>
        <w:rPr>
          <w:rFonts w:hint="eastAsia" w:ascii="宋体"/>
        </w:rPr>
      </w:pPr>
      <w:r>
        <w:rPr>
          <w:rFonts w:hint="eastAsia"/>
          <w:lang w:val="en-US" w:eastAsia="zh-CN"/>
        </w:rPr>
        <w:t xml:space="preserve">第四章  </w:t>
      </w:r>
      <w:r>
        <w:rPr>
          <w:rFonts w:hint="eastAsia" w:ascii="宋体"/>
        </w:rPr>
        <w:t>采购需求</w:t>
      </w:r>
    </w:p>
    <w:p>
      <w:pPr>
        <w:rPr>
          <w:rFonts w:hint="eastAsia"/>
          <w:b/>
          <w:bCs/>
          <w:sz w:val="21"/>
          <w:szCs w:val="21"/>
        </w:rPr>
      </w:pPr>
      <w:r>
        <w:rPr>
          <w:rFonts w:hint="eastAsia"/>
          <w:b/>
          <w:bCs/>
          <w:sz w:val="21"/>
          <w:szCs w:val="21"/>
        </w:rPr>
        <w:t>一、项目概况</w:t>
      </w:r>
    </w:p>
    <w:p>
      <w:pPr>
        <w:rPr>
          <w:rFonts w:hint="default"/>
          <w:sz w:val="21"/>
          <w:szCs w:val="21"/>
          <w:lang w:val="en-US" w:eastAsia="zh-CN"/>
        </w:rPr>
      </w:pPr>
      <w:r>
        <w:rPr>
          <w:rFonts w:hint="eastAsia"/>
          <w:sz w:val="21"/>
          <w:szCs w:val="21"/>
        </w:rPr>
        <w:t>1</w:t>
      </w:r>
      <w:r>
        <w:rPr>
          <w:rFonts w:hint="eastAsia"/>
          <w:sz w:val="21"/>
          <w:szCs w:val="21"/>
          <w:lang w:val="en-US" w:eastAsia="zh-CN"/>
        </w:rPr>
        <w:t>.</w:t>
      </w:r>
      <w:r>
        <w:rPr>
          <w:rFonts w:hint="eastAsia"/>
          <w:sz w:val="21"/>
          <w:szCs w:val="21"/>
        </w:rPr>
        <w:t>项目名称：</w:t>
      </w:r>
      <w:r>
        <w:rPr>
          <w:rFonts w:hint="eastAsia"/>
          <w:sz w:val="21"/>
          <w:szCs w:val="21"/>
          <w:lang w:val="en-US" w:eastAsia="zh-CN"/>
        </w:rPr>
        <w:t>北京按摩医院口腔科手术显微镜采购项目</w:t>
      </w:r>
      <w:r>
        <w:rPr>
          <w:rFonts w:hint="eastAsia" w:asciiTheme="minorEastAsia" w:hAnsiTheme="minorEastAsia" w:cstheme="minorBidi"/>
          <w:kern w:val="0"/>
          <w:sz w:val="21"/>
          <w:szCs w:val="21"/>
          <w:lang w:val="en-US" w:eastAsia="zh-CN" w:bidi="ar-SA"/>
        </w:rPr>
        <w:t>(二次)</w:t>
      </w:r>
    </w:p>
    <w:p>
      <w:pPr>
        <w:rPr>
          <w:rFonts w:hint="eastAsia"/>
          <w:sz w:val="21"/>
          <w:szCs w:val="21"/>
        </w:rPr>
      </w:pPr>
      <w:r>
        <w:rPr>
          <w:rFonts w:hint="eastAsia"/>
          <w:sz w:val="21"/>
          <w:szCs w:val="21"/>
        </w:rPr>
        <w:t>2</w:t>
      </w:r>
      <w:r>
        <w:rPr>
          <w:rFonts w:hint="eastAsia"/>
          <w:sz w:val="21"/>
          <w:szCs w:val="21"/>
          <w:lang w:val="en-US" w:eastAsia="zh-CN"/>
        </w:rPr>
        <w:t>.预算金额</w:t>
      </w:r>
      <w:r>
        <w:rPr>
          <w:rFonts w:hint="eastAsia"/>
          <w:sz w:val="21"/>
          <w:szCs w:val="21"/>
        </w:rPr>
        <w:t>：</w:t>
      </w:r>
      <w:r>
        <w:rPr>
          <w:rFonts w:hint="eastAsia"/>
          <w:sz w:val="21"/>
          <w:szCs w:val="21"/>
          <w:lang w:val="en-US" w:eastAsia="zh-CN"/>
        </w:rPr>
        <w:t>60万</w:t>
      </w:r>
      <w:r>
        <w:rPr>
          <w:rFonts w:hint="eastAsia"/>
          <w:sz w:val="21"/>
          <w:szCs w:val="21"/>
        </w:rPr>
        <w:t>元。</w:t>
      </w:r>
    </w:p>
    <w:p>
      <w:pPr>
        <w:rPr>
          <w:rFonts w:hint="default"/>
          <w:color w:val="auto"/>
          <w:sz w:val="21"/>
          <w:szCs w:val="21"/>
          <w:lang w:val="en-US" w:eastAsia="zh-CN"/>
        </w:rPr>
      </w:pPr>
      <w:r>
        <w:rPr>
          <w:rFonts w:hint="eastAsia"/>
          <w:color w:val="auto"/>
          <w:sz w:val="21"/>
          <w:szCs w:val="21"/>
          <w:lang w:val="en-US" w:eastAsia="zh-CN"/>
        </w:rPr>
        <w:t>3.本项目最高限价：50.5万元（25.25万元/台）</w:t>
      </w:r>
    </w:p>
    <w:p>
      <w:pPr>
        <w:rPr>
          <w:rFonts w:hint="eastAsia"/>
          <w:color w:val="auto"/>
          <w:sz w:val="21"/>
          <w:szCs w:val="21"/>
        </w:rPr>
      </w:pPr>
      <w:r>
        <w:rPr>
          <w:rFonts w:hint="eastAsia"/>
          <w:color w:val="auto"/>
          <w:sz w:val="21"/>
          <w:szCs w:val="21"/>
          <w:lang w:val="en-US" w:eastAsia="zh-CN"/>
        </w:rPr>
        <w:t>4.</w:t>
      </w:r>
      <w:r>
        <w:rPr>
          <w:rFonts w:hint="eastAsia"/>
          <w:color w:val="auto"/>
          <w:sz w:val="21"/>
          <w:szCs w:val="21"/>
        </w:rPr>
        <w:t>采购内容：</w:t>
      </w:r>
      <w:r>
        <w:rPr>
          <w:rFonts w:hint="eastAsia"/>
          <w:color w:val="auto"/>
          <w:sz w:val="21"/>
          <w:szCs w:val="21"/>
          <w:lang w:val="en-US" w:eastAsia="zh-CN"/>
        </w:rPr>
        <w:t>手术</w:t>
      </w:r>
      <w:r>
        <w:rPr>
          <w:rFonts w:hint="eastAsia"/>
          <w:color w:val="auto"/>
          <w:sz w:val="21"/>
          <w:szCs w:val="21"/>
        </w:rPr>
        <w:t xml:space="preserve">显微镜 </w:t>
      </w:r>
      <w:r>
        <w:rPr>
          <w:rFonts w:hint="eastAsia"/>
          <w:color w:val="auto"/>
          <w:sz w:val="21"/>
          <w:szCs w:val="21"/>
          <w:lang w:val="en-US" w:eastAsia="zh-CN"/>
        </w:rPr>
        <w:t>2</w:t>
      </w:r>
      <w:r>
        <w:rPr>
          <w:rFonts w:hint="eastAsia"/>
          <w:color w:val="auto"/>
          <w:sz w:val="21"/>
          <w:szCs w:val="21"/>
        </w:rPr>
        <w:t xml:space="preserve"> 台，具体要求详见技术参数要求。</w:t>
      </w:r>
    </w:p>
    <w:p>
      <w:pPr>
        <w:rPr>
          <w:rFonts w:hint="eastAsia"/>
          <w:color w:val="auto"/>
          <w:sz w:val="21"/>
          <w:szCs w:val="21"/>
        </w:rPr>
      </w:pPr>
      <w:r>
        <w:rPr>
          <w:rFonts w:hint="eastAsia"/>
          <w:color w:val="auto"/>
          <w:sz w:val="21"/>
          <w:szCs w:val="21"/>
          <w:lang w:val="en-US" w:eastAsia="zh-CN"/>
        </w:rPr>
        <w:t>5.交付时间</w:t>
      </w:r>
      <w:r>
        <w:rPr>
          <w:rFonts w:hint="eastAsia"/>
          <w:color w:val="auto"/>
          <w:sz w:val="21"/>
          <w:szCs w:val="21"/>
        </w:rPr>
        <w:t>：</w:t>
      </w:r>
      <w:r>
        <w:rPr>
          <w:rFonts w:hint="eastAsia"/>
          <w:color w:val="auto"/>
          <w:sz w:val="21"/>
          <w:szCs w:val="21"/>
          <w:lang w:val="en-US" w:eastAsia="zh-CN"/>
        </w:rPr>
        <w:t>北京按摩医院指定时间。</w:t>
      </w:r>
    </w:p>
    <w:p>
      <w:pPr>
        <w:rPr>
          <w:rFonts w:hint="default" w:eastAsiaTheme="minorEastAsia"/>
          <w:color w:val="auto"/>
          <w:sz w:val="21"/>
          <w:szCs w:val="21"/>
          <w:lang w:val="en-US" w:eastAsia="zh-CN"/>
        </w:rPr>
      </w:pPr>
      <w:r>
        <w:rPr>
          <w:rFonts w:hint="eastAsia"/>
          <w:color w:val="auto"/>
          <w:sz w:val="21"/>
          <w:szCs w:val="21"/>
          <w:lang w:val="en-US" w:eastAsia="zh-CN"/>
        </w:rPr>
        <w:t>6.交付地点</w:t>
      </w:r>
      <w:r>
        <w:rPr>
          <w:rFonts w:hint="eastAsia"/>
          <w:color w:val="auto"/>
          <w:sz w:val="21"/>
          <w:szCs w:val="21"/>
        </w:rPr>
        <w:t>：</w:t>
      </w:r>
      <w:r>
        <w:rPr>
          <w:rFonts w:hint="eastAsia"/>
          <w:color w:val="auto"/>
          <w:sz w:val="21"/>
          <w:szCs w:val="21"/>
          <w:lang w:val="en-US" w:eastAsia="zh-CN"/>
        </w:rPr>
        <w:t>北京按摩医院指定地点。</w:t>
      </w:r>
    </w:p>
    <w:p>
      <w:pPr>
        <w:rPr>
          <w:rFonts w:hint="default" w:ascii="宋体" w:hAnsi="宋体"/>
          <w:b/>
          <w:bCs/>
          <w:color w:val="auto"/>
          <w:sz w:val="21"/>
          <w:szCs w:val="21"/>
          <w:lang w:val="en-US" w:eastAsia="zh-CN"/>
        </w:rPr>
      </w:pPr>
      <w:r>
        <w:rPr>
          <w:rFonts w:hint="eastAsia"/>
          <w:b/>
          <w:bCs/>
          <w:color w:val="auto"/>
          <w:sz w:val="21"/>
          <w:szCs w:val="21"/>
        </w:rPr>
        <w:t>二、技术参数要求</w:t>
      </w:r>
      <w:bookmarkStart w:id="169" w:name="_GoBack"/>
      <w:bookmarkEnd w:id="169"/>
    </w:p>
    <w:p>
      <w:pPr>
        <w:rPr>
          <w:rFonts w:hint="eastAsia"/>
          <w:color w:val="auto"/>
          <w:sz w:val="21"/>
          <w:szCs w:val="21"/>
        </w:rPr>
      </w:pPr>
      <w:r>
        <w:rPr>
          <w:rFonts w:hint="eastAsia"/>
          <w:color w:val="auto"/>
          <w:sz w:val="21"/>
          <w:szCs w:val="21"/>
          <w:lang w:val="en-US" w:eastAsia="zh-CN"/>
        </w:rPr>
        <w:t>1.</w:t>
      </w:r>
      <w:r>
        <w:rPr>
          <w:rFonts w:hint="eastAsia"/>
          <w:color w:val="auto"/>
          <w:sz w:val="21"/>
          <w:szCs w:val="21"/>
        </w:rPr>
        <w:t>光学系统</w:t>
      </w:r>
    </w:p>
    <w:p>
      <w:pPr>
        <w:rPr>
          <w:rFonts w:hint="eastAsia" w:eastAsiaTheme="minorEastAsia"/>
          <w:color w:val="auto"/>
          <w:sz w:val="21"/>
          <w:szCs w:val="21"/>
          <w:lang w:eastAsia="zh-CN"/>
        </w:rPr>
      </w:pPr>
      <w:r>
        <w:rPr>
          <w:rFonts w:hint="eastAsia"/>
          <w:color w:val="auto"/>
          <w:sz w:val="21"/>
          <w:szCs w:val="21"/>
          <w:lang w:val="en-US" w:eastAsia="zh-CN"/>
        </w:rPr>
        <w:t>1.1需具备</w:t>
      </w:r>
      <w:r>
        <w:rPr>
          <w:rFonts w:hint="eastAsia"/>
          <w:color w:val="auto"/>
          <w:sz w:val="21"/>
          <w:szCs w:val="21"/>
        </w:rPr>
        <w:t>10</w:t>
      </w:r>
      <w:r>
        <w:rPr>
          <w:rFonts w:hint="eastAsia"/>
          <w:color w:val="auto"/>
          <w:sz w:val="21"/>
          <w:szCs w:val="21"/>
          <w:lang w:val="en-US" w:eastAsia="zh-CN"/>
        </w:rPr>
        <w:t>X</w:t>
      </w:r>
      <w:r>
        <w:rPr>
          <w:rFonts w:hint="eastAsia"/>
          <w:color w:val="auto"/>
          <w:sz w:val="21"/>
          <w:szCs w:val="21"/>
        </w:rPr>
        <w:t>/22高眼点目镜</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1.2需</w:t>
      </w:r>
      <w:r>
        <w:rPr>
          <w:rFonts w:hint="eastAsia"/>
          <w:color w:val="auto"/>
          <w:sz w:val="21"/>
          <w:szCs w:val="21"/>
        </w:rPr>
        <w:t>双目镜筒：加长</w:t>
      </w:r>
      <w:r>
        <w:rPr>
          <w:rFonts w:hint="eastAsia"/>
          <w:color w:val="auto"/>
          <w:sz w:val="21"/>
          <w:szCs w:val="21"/>
          <w:lang w:eastAsia="zh-CN"/>
        </w:rPr>
        <w:t>范围</w:t>
      </w:r>
      <w:r>
        <w:rPr>
          <w:rFonts w:hint="eastAsia"/>
          <w:color w:val="auto"/>
          <w:sz w:val="21"/>
          <w:szCs w:val="21"/>
        </w:rPr>
        <w:t xml:space="preserve"> 0-210°（内置式瞳距调节）连续可调角度双目镜筒</w:t>
      </w:r>
      <w:r>
        <w:rPr>
          <w:rFonts w:hint="eastAsia"/>
          <w:color w:val="auto"/>
          <w:sz w:val="21"/>
          <w:szCs w:val="21"/>
          <w:lang w:eastAsia="zh-CN"/>
        </w:rPr>
        <w:t>。</w:t>
      </w:r>
    </w:p>
    <w:p>
      <w:pPr>
        <w:rPr>
          <w:rFonts w:hint="eastAsia" w:eastAsiaTheme="minorEastAsia"/>
          <w:color w:val="auto"/>
          <w:sz w:val="21"/>
          <w:szCs w:val="21"/>
          <w:lang w:eastAsia="zh-CN"/>
        </w:rPr>
      </w:pPr>
      <w:r>
        <w:rPr>
          <w:rFonts w:hint="eastAsia"/>
          <w:color w:val="auto"/>
          <w:sz w:val="21"/>
          <w:szCs w:val="21"/>
          <w:lang w:val="en-US" w:eastAsia="zh-CN"/>
        </w:rPr>
        <w:t>1.3需具备</w:t>
      </w:r>
      <w:r>
        <w:rPr>
          <w:rFonts w:hint="eastAsia"/>
          <w:color w:val="auto"/>
          <w:sz w:val="21"/>
          <w:szCs w:val="21"/>
        </w:rPr>
        <w:t>连续变倍</w:t>
      </w:r>
      <w:r>
        <w:rPr>
          <w:rFonts w:hint="eastAsia"/>
          <w:color w:val="auto"/>
          <w:sz w:val="21"/>
          <w:szCs w:val="21"/>
          <w:lang w:eastAsia="zh-CN"/>
        </w:rPr>
        <w:t>。</w:t>
      </w:r>
    </w:p>
    <w:p>
      <w:pPr>
        <w:rPr>
          <w:rFonts w:hint="eastAsia" w:eastAsiaTheme="minorEastAsia"/>
          <w:color w:val="auto"/>
          <w:sz w:val="21"/>
          <w:szCs w:val="21"/>
          <w:lang w:eastAsia="zh-CN"/>
        </w:rPr>
      </w:pPr>
      <w:r>
        <w:rPr>
          <w:rFonts w:hint="eastAsia"/>
          <w:color w:val="auto"/>
          <w:sz w:val="21"/>
          <w:szCs w:val="21"/>
          <w:lang w:val="en-US" w:eastAsia="zh-CN"/>
        </w:rPr>
        <w:t>4.</w:t>
      </w:r>
      <w:r>
        <w:rPr>
          <w:rFonts w:hint="eastAsia"/>
          <w:color w:val="auto"/>
          <w:sz w:val="21"/>
          <w:szCs w:val="21"/>
        </w:rPr>
        <w:t>总放大率：3</w:t>
      </w:r>
      <w:r>
        <w:rPr>
          <w:rFonts w:hint="eastAsia"/>
          <w:color w:val="auto"/>
          <w:sz w:val="21"/>
          <w:szCs w:val="21"/>
          <w:lang w:val="en-US" w:eastAsia="zh-CN"/>
        </w:rPr>
        <w:t>.0</w:t>
      </w:r>
      <w:r>
        <w:rPr>
          <w:rFonts w:hint="eastAsia"/>
          <w:color w:val="auto"/>
          <w:sz w:val="21"/>
          <w:szCs w:val="21"/>
        </w:rPr>
        <w:t>x ~ 2</w:t>
      </w:r>
      <w:r>
        <w:rPr>
          <w:rFonts w:hint="eastAsia"/>
          <w:color w:val="auto"/>
          <w:sz w:val="21"/>
          <w:szCs w:val="21"/>
          <w:lang w:val="en-US" w:eastAsia="zh-CN"/>
        </w:rPr>
        <w:t>4.0</w:t>
      </w:r>
      <w:r>
        <w:rPr>
          <w:rFonts w:hint="eastAsia"/>
          <w:color w:val="auto"/>
          <w:sz w:val="21"/>
          <w:szCs w:val="21"/>
        </w:rPr>
        <w:t xml:space="preserve"> x</w:t>
      </w:r>
      <w:r>
        <w:rPr>
          <w:rFonts w:hint="eastAsia"/>
          <w:color w:val="auto"/>
          <w:sz w:val="21"/>
          <w:szCs w:val="21"/>
          <w:lang w:eastAsia="zh-CN"/>
        </w:rPr>
        <w:t>（</w:t>
      </w:r>
      <w:r>
        <w:rPr>
          <w:rFonts w:hint="eastAsia"/>
          <w:color w:val="auto"/>
          <w:sz w:val="21"/>
          <w:szCs w:val="21"/>
          <w:lang w:val="en-US" w:eastAsia="zh-CN"/>
        </w:rPr>
        <w:t>偏差</w:t>
      </w:r>
      <w:r>
        <w:rPr>
          <w:rFonts w:hint="eastAsia"/>
          <w:color w:val="auto"/>
          <w:sz w:val="21"/>
          <w:szCs w:val="21"/>
        </w:rPr>
        <w:t>±</w:t>
      </w:r>
      <w:r>
        <w:rPr>
          <w:rFonts w:hint="eastAsia"/>
          <w:color w:val="auto"/>
          <w:sz w:val="21"/>
          <w:szCs w:val="21"/>
          <w:lang w:val="en-US" w:eastAsia="zh-CN"/>
        </w:rPr>
        <w:t>2x</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5.</w:t>
      </w:r>
      <w:r>
        <w:rPr>
          <w:rFonts w:hint="eastAsia"/>
          <w:color w:val="auto"/>
          <w:sz w:val="21"/>
          <w:szCs w:val="21"/>
        </w:rPr>
        <w:t>视场直径：13</w:t>
      </w:r>
      <w:r>
        <w:rPr>
          <w:rFonts w:hint="eastAsia"/>
          <w:color w:val="auto"/>
          <w:sz w:val="21"/>
          <w:szCs w:val="21"/>
          <w:lang w:val="en-US" w:eastAsia="zh-CN"/>
        </w:rPr>
        <w:t>5mm</w:t>
      </w:r>
      <w:r>
        <w:rPr>
          <w:rFonts w:hint="eastAsia"/>
          <w:color w:val="auto"/>
          <w:sz w:val="21"/>
          <w:szCs w:val="21"/>
        </w:rPr>
        <w:t>-9.</w:t>
      </w:r>
      <w:r>
        <w:rPr>
          <w:rFonts w:hint="eastAsia"/>
          <w:color w:val="auto"/>
          <w:sz w:val="21"/>
          <w:szCs w:val="21"/>
          <w:lang w:val="en-US" w:eastAsia="zh-CN"/>
        </w:rPr>
        <w:t>5</w:t>
      </w:r>
      <w:r>
        <w:rPr>
          <w:rFonts w:hint="eastAsia"/>
          <w:color w:val="auto"/>
          <w:sz w:val="21"/>
          <w:szCs w:val="21"/>
        </w:rPr>
        <w:t>mm</w:t>
      </w:r>
      <w:r>
        <w:rPr>
          <w:rFonts w:hint="eastAsia"/>
          <w:color w:val="auto"/>
          <w:sz w:val="21"/>
          <w:szCs w:val="21"/>
          <w:lang w:eastAsia="zh-CN"/>
        </w:rPr>
        <w:t>（</w:t>
      </w:r>
      <w:r>
        <w:rPr>
          <w:rFonts w:hint="eastAsia"/>
          <w:color w:val="auto"/>
          <w:sz w:val="21"/>
          <w:szCs w:val="21"/>
          <w:lang w:val="en-US" w:eastAsia="zh-CN"/>
        </w:rPr>
        <w:t>偏差</w:t>
      </w:r>
      <w:r>
        <w:rPr>
          <w:rFonts w:hint="eastAsia"/>
          <w:color w:val="auto"/>
          <w:sz w:val="21"/>
          <w:szCs w:val="21"/>
        </w:rPr>
        <w:t>±</w:t>
      </w:r>
      <w:r>
        <w:rPr>
          <w:rFonts w:hint="eastAsia"/>
          <w:color w:val="auto"/>
          <w:sz w:val="21"/>
          <w:szCs w:val="21"/>
          <w:lang w:val="en-US" w:eastAsia="zh-CN"/>
        </w:rPr>
        <w:t>5mm</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6.</w:t>
      </w:r>
      <w:r>
        <w:rPr>
          <w:rFonts w:hint="eastAsia"/>
          <w:color w:val="auto"/>
          <w:sz w:val="21"/>
          <w:szCs w:val="21"/>
        </w:rPr>
        <w:t>瞳距调节范围：55mm-75mm</w:t>
      </w:r>
      <w:r>
        <w:rPr>
          <w:rFonts w:hint="eastAsia"/>
          <w:color w:val="auto"/>
          <w:sz w:val="21"/>
          <w:szCs w:val="21"/>
          <w:lang w:eastAsia="zh-CN"/>
        </w:rPr>
        <w:t>（</w:t>
      </w:r>
      <w:r>
        <w:rPr>
          <w:rFonts w:hint="eastAsia"/>
          <w:color w:val="auto"/>
          <w:sz w:val="21"/>
          <w:szCs w:val="21"/>
          <w:lang w:val="en-US" w:eastAsia="zh-CN"/>
        </w:rPr>
        <w:t>偏差</w:t>
      </w:r>
      <w:r>
        <w:rPr>
          <w:rFonts w:hint="eastAsia"/>
          <w:color w:val="auto"/>
          <w:sz w:val="21"/>
          <w:szCs w:val="21"/>
        </w:rPr>
        <w:t>±</w:t>
      </w:r>
      <w:r>
        <w:rPr>
          <w:rFonts w:hint="eastAsia"/>
          <w:color w:val="auto"/>
          <w:sz w:val="21"/>
          <w:szCs w:val="21"/>
          <w:lang w:val="en-US" w:eastAsia="zh-CN"/>
        </w:rPr>
        <w:t>5mm</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7.</w:t>
      </w:r>
      <w:r>
        <w:rPr>
          <w:rFonts w:hint="eastAsia"/>
          <w:color w:val="auto"/>
          <w:sz w:val="21"/>
          <w:szCs w:val="21"/>
        </w:rPr>
        <w:t>目镜屈光度调节范围：±7D</w:t>
      </w:r>
    </w:p>
    <w:p>
      <w:pPr>
        <w:rPr>
          <w:rFonts w:hint="eastAsia"/>
          <w:color w:val="auto"/>
          <w:sz w:val="21"/>
          <w:szCs w:val="21"/>
        </w:rPr>
      </w:pPr>
      <w:r>
        <w:rPr>
          <w:rFonts w:hint="eastAsia"/>
          <w:color w:val="auto"/>
          <w:sz w:val="21"/>
          <w:szCs w:val="21"/>
          <w:lang w:val="en-US" w:eastAsia="zh-CN"/>
        </w:rPr>
        <w:t>#8.</w:t>
      </w:r>
      <w:r>
        <w:rPr>
          <w:rFonts w:hint="eastAsia"/>
          <w:color w:val="auto"/>
          <w:sz w:val="21"/>
          <w:szCs w:val="21"/>
        </w:rPr>
        <w:t>超大变焦物镜系统：变焦范围WD180-460mm</w:t>
      </w:r>
      <w:r>
        <w:rPr>
          <w:rFonts w:hint="eastAsia"/>
          <w:color w:val="auto"/>
          <w:sz w:val="21"/>
          <w:szCs w:val="21"/>
          <w:lang w:eastAsia="zh-CN"/>
        </w:rPr>
        <w:t>（</w:t>
      </w:r>
      <w:r>
        <w:rPr>
          <w:rFonts w:hint="eastAsia"/>
          <w:color w:val="auto"/>
          <w:sz w:val="21"/>
          <w:szCs w:val="21"/>
          <w:lang w:val="en-US" w:eastAsia="zh-CN"/>
        </w:rPr>
        <w:t>偏差</w:t>
      </w:r>
      <w:r>
        <w:rPr>
          <w:rFonts w:hint="eastAsia"/>
          <w:color w:val="auto"/>
          <w:sz w:val="21"/>
          <w:szCs w:val="21"/>
        </w:rPr>
        <w:t>±</w:t>
      </w:r>
      <w:r>
        <w:rPr>
          <w:rFonts w:hint="eastAsia"/>
          <w:color w:val="auto"/>
          <w:sz w:val="21"/>
          <w:szCs w:val="21"/>
          <w:lang w:val="en-US" w:eastAsia="zh-CN"/>
        </w:rPr>
        <w:t>5mm</w:t>
      </w:r>
      <w:r>
        <w:rPr>
          <w:rFonts w:hint="eastAsia"/>
          <w:color w:val="auto"/>
          <w:sz w:val="21"/>
          <w:szCs w:val="21"/>
          <w:lang w:eastAsia="zh-CN"/>
        </w:rPr>
        <w:t>）</w:t>
      </w:r>
    </w:p>
    <w:p>
      <w:pPr>
        <w:rPr>
          <w:rFonts w:hint="eastAsia"/>
          <w:color w:val="auto"/>
          <w:sz w:val="21"/>
          <w:szCs w:val="21"/>
        </w:rPr>
      </w:pPr>
      <w:r>
        <w:rPr>
          <w:rFonts w:hint="eastAsia"/>
          <w:color w:val="auto"/>
          <w:sz w:val="21"/>
          <w:szCs w:val="21"/>
          <w:lang w:eastAsia="zh-CN"/>
        </w:rPr>
        <w:t>（</w:t>
      </w:r>
      <w:r>
        <w:rPr>
          <w:rFonts w:hint="eastAsia"/>
          <w:color w:val="auto"/>
          <w:sz w:val="21"/>
          <w:szCs w:val="21"/>
          <w:lang w:val="en-US" w:eastAsia="zh-CN"/>
        </w:rPr>
        <w:t>二</w:t>
      </w:r>
      <w:r>
        <w:rPr>
          <w:rFonts w:hint="eastAsia"/>
          <w:color w:val="auto"/>
          <w:sz w:val="21"/>
          <w:szCs w:val="21"/>
          <w:lang w:eastAsia="zh-CN"/>
        </w:rPr>
        <w:t>）</w:t>
      </w:r>
      <w:r>
        <w:rPr>
          <w:rFonts w:hint="eastAsia"/>
          <w:color w:val="auto"/>
          <w:sz w:val="21"/>
          <w:szCs w:val="21"/>
        </w:rPr>
        <w:t>照明系统</w:t>
      </w:r>
    </w:p>
    <w:p>
      <w:pPr>
        <w:rPr>
          <w:rFonts w:hint="eastAsia" w:eastAsiaTheme="minorEastAsia"/>
          <w:color w:val="auto"/>
          <w:sz w:val="21"/>
          <w:szCs w:val="21"/>
          <w:lang w:eastAsia="zh-CN"/>
        </w:rPr>
      </w:pPr>
      <w:r>
        <w:rPr>
          <w:rFonts w:hint="eastAsia"/>
          <w:color w:val="auto"/>
          <w:sz w:val="21"/>
          <w:szCs w:val="21"/>
          <w:lang w:val="en-US" w:eastAsia="zh-CN"/>
        </w:rPr>
        <w:t>1.</w:t>
      </w:r>
      <w:r>
        <w:rPr>
          <w:rFonts w:hint="eastAsia"/>
          <w:color w:val="auto"/>
          <w:sz w:val="21"/>
          <w:szCs w:val="21"/>
        </w:rPr>
        <w:t>内置高可靠性医用级LED</w:t>
      </w:r>
      <w:r>
        <w:rPr>
          <w:rFonts w:hint="eastAsia"/>
          <w:color w:val="auto"/>
          <w:sz w:val="21"/>
          <w:szCs w:val="21"/>
          <w:lang w:val="en-US" w:eastAsia="zh-CN"/>
        </w:rPr>
        <w:t>照明</w:t>
      </w:r>
      <w:r>
        <w:rPr>
          <w:rFonts w:hint="eastAsia"/>
          <w:color w:val="auto"/>
          <w:sz w:val="21"/>
          <w:szCs w:val="21"/>
        </w:rPr>
        <w:t>光源，亮度连续可调</w:t>
      </w:r>
      <w:r>
        <w:rPr>
          <w:rFonts w:hint="eastAsia"/>
          <w:color w:val="auto"/>
          <w:sz w:val="21"/>
          <w:szCs w:val="21"/>
          <w:lang w:eastAsia="zh-CN"/>
        </w:rPr>
        <w:t>。</w:t>
      </w:r>
    </w:p>
    <w:p>
      <w:pPr>
        <w:rPr>
          <w:rFonts w:hint="eastAsia"/>
          <w:color w:val="auto"/>
          <w:sz w:val="21"/>
          <w:szCs w:val="21"/>
        </w:rPr>
      </w:pPr>
      <w:r>
        <w:rPr>
          <w:rFonts w:hint="eastAsia"/>
          <w:color w:val="auto"/>
          <w:sz w:val="21"/>
          <w:szCs w:val="21"/>
          <w:lang w:val="en-US" w:eastAsia="zh-CN"/>
        </w:rPr>
        <w:t>2.</w:t>
      </w:r>
      <w:r>
        <w:rPr>
          <w:rFonts w:hint="eastAsia"/>
          <w:color w:val="auto"/>
          <w:sz w:val="21"/>
          <w:szCs w:val="21"/>
        </w:rPr>
        <w:t>物面最低照度（f=250mm）≥50000lx</w:t>
      </w:r>
    </w:p>
    <w:p>
      <w:pPr>
        <w:rPr>
          <w:rFonts w:hint="eastAsia"/>
          <w:color w:val="auto"/>
          <w:sz w:val="21"/>
          <w:szCs w:val="21"/>
        </w:rPr>
      </w:pPr>
      <w:r>
        <w:rPr>
          <w:rFonts w:hint="eastAsia"/>
          <w:color w:val="auto"/>
          <w:sz w:val="21"/>
          <w:szCs w:val="21"/>
          <w:lang w:val="en-US" w:eastAsia="zh-CN"/>
        </w:rPr>
        <w:t>3.</w:t>
      </w:r>
      <w:r>
        <w:rPr>
          <w:rFonts w:hint="eastAsia"/>
          <w:color w:val="auto"/>
          <w:sz w:val="21"/>
          <w:szCs w:val="21"/>
        </w:rPr>
        <w:t>照明光斑直径≥60mm</w:t>
      </w:r>
    </w:p>
    <w:p>
      <w:pPr>
        <w:rPr>
          <w:rFonts w:hint="eastAsia"/>
          <w:color w:val="auto"/>
          <w:sz w:val="21"/>
          <w:szCs w:val="21"/>
        </w:rPr>
      </w:pPr>
      <w:r>
        <w:rPr>
          <w:rFonts w:hint="eastAsia"/>
          <w:color w:val="auto"/>
          <w:sz w:val="21"/>
          <w:szCs w:val="21"/>
          <w:lang w:val="en-US" w:eastAsia="zh-CN"/>
        </w:rPr>
        <w:t>4.</w:t>
      </w:r>
      <w:r>
        <w:rPr>
          <w:rFonts w:hint="eastAsia"/>
          <w:color w:val="auto"/>
          <w:sz w:val="21"/>
          <w:szCs w:val="21"/>
        </w:rPr>
        <w:t>照明显色指数（Ra）≥85%</w:t>
      </w:r>
    </w:p>
    <w:p>
      <w:pPr>
        <w:rPr>
          <w:rFonts w:hint="eastAsia"/>
          <w:color w:val="auto"/>
          <w:sz w:val="21"/>
          <w:szCs w:val="21"/>
        </w:rPr>
      </w:pPr>
      <w:r>
        <w:rPr>
          <w:rFonts w:hint="eastAsia"/>
          <w:color w:val="auto"/>
          <w:sz w:val="21"/>
          <w:szCs w:val="21"/>
          <w:lang w:val="en-US" w:eastAsia="zh-CN"/>
        </w:rPr>
        <w:t>5.</w:t>
      </w:r>
      <w:r>
        <w:rPr>
          <w:rFonts w:hint="eastAsia"/>
          <w:color w:val="auto"/>
          <w:sz w:val="21"/>
          <w:szCs w:val="21"/>
        </w:rPr>
        <w:t>照明光色温：5700K</w:t>
      </w:r>
    </w:p>
    <w:p>
      <w:pPr>
        <w:rPr>
          <w:rFonts w:hint="eastAsia" w:eastAsiaTheme="minorEastAsia"/>
          <w:color w:val="auto"/>
          <w:sz w:val="21"/>
          <w:szCs w:val="21"/>
          <w:lang w:eastAsia="zh-CN"/>
        </w:rPr>
      </w:pPr>
      <w:r>
        <w:rPr>
          <w:rFonts w:hint="eastAsia"/>
          <w:color w:val="auto"/>
          <w:sz w:val="21"/>
          <w:szCs w:val="21"/>
          <w:lang w:val="en-US" w:eastAsia="zh-CN"/>
        </w:rPr>
        <w:t>6.</w:t>
      </w:r>
      <w:r>
        <w:rPr>
          <w:rFonts w:hint="eastAsia"/>
          <w:color w:val="auto"/>
          <w:sz w:val="21"/>
          <w:szCs w:val="21"/>
        </w:rPr>
        <w:t>滤色片:</w:t>
      </w:r>
      <w:r>
        <w:rPr>
          <w:rFonts w:hint="eastAsia"/>
          <w:color w:val="auto"/>
          <w:sz w:val="21"/>
          <w:szCs w:val="21"/>
          <w:lang w:val="en-US" w:eastAsia="zh-CN"/>
        </w:rPr>
        <w:t>最少</w:t>
      </w:r>
      <w:r>
        <w:rPr>
          <w:rFonts w:hint="eastAsia"/>
          <w:color w:val="auto"/>
          <w:sz w:val="21"/>
          <w:szCs w:val="21"/>
        </w:rPr>
        <w:t>两种以上滤光模式</w:t>
      </w:r>
      <w:r>
        <w:rPr>
          <w:rFonts w:hint="eastAsia"/>
          <w:color w:val="auto"/>
          <w:sz w:val="21"/>
          <w:szCs w:val="21"/>
          <w:lang w:eastAsia="zh-CN"/>
        </w:rPr>
        <w:t>。（</w:t>
      </w:r>
      <w:r>
        <w:rPr>
          <w:rFonts w:hint="eastAsia"/>
          <w:color w:val="auto"/>
          <w:sz w:val="21"/>
          <w:szCs w:val="21"/>
        </w:rPr>
        <w:t>橙色:可防止树脂材料过早固化；绿色：在有血的环境中更容易看清细小的组织</w:t>
      </w:r>
      <w:r>
        <w:rPr>
          <w:rFonts w:hint="eastAsia"/>
          <w:color w:val="auto"/>
          <w:sz w:val="21"/>
          <w:szCs w:val="21"/>
          <w:lang w:eastAsia="zh-CN"/>
        </w:rPr>
        <w:t>。）</w:t>
      </w:r>
    </w:p>
    <w:p>
      <w:pPr>
        <w:rPr>
          <w:rFonts w:hint="eastAsia"/>
          <w:color w:val="auto"/>
          <w:sz w:val="21"/>
          <w:szCs w:val="21"/>
        </w:rPr>
      </w:pPr>
      <w:r>
        <w:rPr>
          <w:rFonts w:hint="eastAsia"/>
          <w:color w:val="auto"/>
          <w:sz w:val="21"/>
          <w:szCs w:val="21"/>
        </w:rPr>
        <w:t>（三）支架系统</w:t>
      </w:r>
    </w:p>
    <w:p>
      <w:pPr>
        <w:rPr>
          <w:rFonts w:hint="eastAsia"/>
          <w:color w:val="auto"/>
          <w:sz w:val="21"/>
          <w:szCs w:val="21"/>
        </w:rPr>
      </w:pPr>
      <w:r>
        <w:rPr>
          <w:rFonts w:hint="eastAsia"/>
          <w:color w:val="auto"/>
          <w:sz w:val="21"/>
          <w:szCs w:val="21"/>
        </w:rPr>
        <w:t>1</w:t>
      </w:r>
      <w:r>
        <w:rPr>
          <w:rFonts w:hint="eastAsia"/>
          <w:color w:val="auto"/>
          <w:sz w:val="21"/>
          <w:szCs w:val="21"/>
          <w:lang w:val="en-US" w:eastAsia="zh-CN"/>
        </w:rPr>
        <w:t>.支架</w:t>
      </w:r>
      <w:r>
        <w:rPr>
          <w:rFonts w:hint="eastAsia"/>
          <w:color w:val="auto"/>
          <w:sz w:val="21"/>
          <w:szCs w:val="21"/>
        </w:rPr>
        <w:t>臂展：≥1650mm；横臂回转半径：≥570mm（</w:t>
      </w:r>
      <w:r>
        <w:rPr>
          <w:rFonts w:hint="eastAsia"/>
          <w:color w:val="auto"/>
          <w:sz w:val="21"/>
          <w:szCs w:val="21"/>
          <w:lang w:val="en-US" w:eastAsia="zh-CN"/>
        </w:rPr>
        <w:t>能</w:t>
      </w:r>
      <w:r>
        <w:rPr>
          <w:rFonts w:hint="eastAsia"/>
          <w:color w:val="auto"/>
          <w:sz w:val="21"/>
          <w:szCs w:val="21"/>
        </w:rPr>
        <w:t>360°旋转）；弹簧臂回转半径：≥850mm，</w:t>
      </w:r>
      <w:r>
        <w:rPr>
          <w:rFonts w:hint="eastAsia"/>
          <w:color w:val="auto"/>
          <w:sz w:val="21"/>
          <w:szCs w:val="21"/>
          <w:lang w:eastAsia="zh-CN"/>
        </w:rPr>
        <w:t>（</w:t>
      </w:r>
      <w:r>
        <w:rPr>
          <w:rFonts w:hint="eastAsia"/>
          <w:color w:val="auto"/>
          <w:sz w:val="21"/>
          <w:szCs w:val="21"/>
        </w:rPr>
        <w:t>±100°旋转</w:t>
      </w:r>
      <w:r>
        <w:rPr>
          <w:rFonts w:hint="eastAsia"/>
          <w:color w:val="auto"/>
          <w:sz w:val="21"/>
          <w:szCs w:val="21"/>
          <w:lang w:eastAsia="zh-CN"/>
        </w:rPr>
        <w:t>）</w:t>
      </w:r>
      <w:r>
        <w:rPr>
          <w:rFonts w:hint="eastAsia"/>
          <w:color w:val="auto"/>
          <w:sz w:val="21"/>
          <w:szCs w:val="21"/>
        </w:rPr>
        <w:t xml:space="preserve">，弹簧臂上下移动范围：±300mm </w:t>
      </w:r>
    </w:p>
    <w:p>
      <w:pPr>
        <w:rPr>
          <w:rFonts w:hint="eastAsia"/>
          <w:color w:val="auto"/>
          <w:sz w:val="21"/>
          <w:szCs w:val="21"/>
        </w:rPr>
      </w:pPr>
      <w:r>
        <w:rPr>
          <w:rFonts w:hint="eastAsia"/>
          <w:color w:val="auto"/>
          <w:sz w:val="21"/>
          <w:szCs w:val="21"/>
          <w:lang w:val="en-US" w:eastAsia="zh-CN"/>
        </w:rPr>
        <w:t>#</w:t>
      </w:r>
      <w:r>
        <w:rPr>
          <w:rFonts w:hint="eastAsia"/>
          <w:color w:val="auto"/>
          <w:sz w:val="21"/>
          <w:szCs w:val="21"/>
        </w:rPr>
        <w:t>2</w:t>
      </w:r>
      <w:r>
        <w:rPr>
          <w:rFonts w:hint="eastAsia"/>
          <w:color w:val="auto"/>
          <w:sz w:val="21"/>
          <w:szCs w:val="21"/>
          <w:lang w:val="en-US" w:eastAsia="zh-CN"/>
        </w:rPr>
        <w:t>.</w:t>
      </w:r>
      <w:r>
        <w:rPr>
          <w:rFonts w:hint="eastAsia"/>
          <w:color w:val="auto"/>
          <w:sz w:val="21"/>
          <w:szCs w:val="21"/>
        </w:rPr>
        <w:t>底座尺寸：</w:t>
      </w:r>
      <w:r>
        <w:rPr>
          <w:rFonts w:hint="eastAsia"/>
          <w:color w:val="auto"/>
          <w:sz w:val="21"/>
          <w:szCs w:val="21"/>
          <w:lang w:eastAsia="zh-CN"/>
        </w:rPr>
        <w:t>≤</w:t>
      </w:r>
      <w:r>
        <w:rPr>
          <w:rFonts w:hint="eastAsia"/>
          <w:color w:val="auto"/>
          <w:sz w:val="21"/>
          <w:szCs w:val="21"/>
        </w:rPr>
        <w:t>5</w:t>
      </w:r>
      <w:r>
        <w:rPr>
          <w:rFonts w:hint="eastAsia"/>
          <w:color w:val="auto"/>
          <w:sz w:val="21"/>
          <w:szCs w:val="21"/>
          <w:lang w:val="en-US" w:eastAsia="zh-CN"/>
        </w:rPr>
        <w:t>20</w:t>
      </w:r>
      <w:r>
        <w:rPr>
          <w:rFonts w:hint="eastAsia"/>
          <w:color w:val="auto"/>
          <w:sz w:val="21"/>
          <w:szCs w:val="21"/>
        </w:rPr>
        <w:t>mm</w:t>
      </w:r>
      <w:r>
        <w:rPr>
          <w:rFonts w:hint="eastAsia"/>
          <w:color w:val="auto"/>
          <w:sz w:val="21"/>
          <w:szCs w:val="21"/>
          <w:lang w:val="en-US" w:eastAsia="zh-CN"/>
        </w:rPr>
        <w:t>*</w:t>
      </w:r>
      <w:r>
        <w:rPr>
          <w:rFonts w:hint="eastAsia"/>
          <w:color w:val="auto"/>
          <w:sz w:val="21"/>
          <w:szCs w:val="21"/>
        </w:rPr>
        <w:t>5</w:t>
      </w:r>
      <w:r>
        <w:rPr>
          <w:rFonts w:hint="eastAsia"/>
          <w:color w:val="auto"/>
          <w:sz w:val="21"/>
          <w:szCs w:val="21"/>
          <w:lang w:val="en-US" w:eastAsia="zh-CN"/>
        </w:rPr>
        <w:t>20</w:t>
      </w:r>
      <w:r>
        <w:rPr>
          <w:rFonts w:hint="eastAsia"/>
          <w:color w:val="auto"/>
          <w:sz w:val="21"/>
          <w:szCs w:val="21"/>
        </w:rPr>
        <w:t>mm</w:t>
      </w:r>
    </w:p>
    <w:p>
      <w:pPr>
        <w:rPr>
          <w:rFonts w:hint="eastAsia" w:eastAsiaTheme="minorEastAsia"/>
          <w:color w:val="auto"/>
          <w:sz w:val="21"/>
          <w:szCs w:val="21"/>
          <w:lang w:eastAsia="zh-CN"/>
        </w:rPr>
      </w:pPr>
      <w:r>
        <w:rPr>
          <w:rFonts w:hint="eastAsia"/>
          <w:color w:val="auto"/>
          <w:sz w:val="21"/>
          <w:szCs w:val="21"/>
        </w:rPr>
        <w:t>3</w:t>
      </w:r>
      <w:r>
        <w:rPr>
          <w:rFonts w:hint="eastAsia"/>
          <w:color w:val="auto"/>
          <w:sz w:val="21"/>
          <w:szCs w:val="21"/>
          <w:lang w:val="en-US" w:eastAsia="zh-CN"/>
        </w:rPr>
        <w:t>.</w:t>
      </w:r>
      <w:r>
        <w:rPr>
          <w:rFonts w:hint="eastAsia"/>
          <w:color w:val="auto"/>
          <w:sz w:val="21"/>
          <w:szCs w:val="21"/>
        </w:rPr>
        <w:t>支架具有抗菌的纳米银离子镀层，防止交叉感染</w:t>
      </w:r>
      <w:r>
        <w:rPr>
          <w:rFonts w:hint="eastAsia"/>
          <w:color w:val="auto"/>
          <w:sz w:val="21"/>
          <w:szCs w:val="21"/>
          <w:lang w:eastAsia="zh-CN"/>
        </w:rPr>
        <w:t>。</w:t>
      </w:r>
    </w:p>
    <w:p>
      <w:pPr>
        <w:rPr>
          <w:rFonts w:hint="eastAsia"/>
          <w:color w:val="auto"/>
          <w:sz w:val="21"/>
          <w:szCs w:val="21"/>
        </w:rPr>
      </w:pPr>
      <w:r>
        <w:rPr>
          <w:rFonts w:hint="eastAsia"/>
          <w:color w:val="auto"/>
          <w:sz w:val="21"/>
          <w:szCs w:val="21"/>
        </w:rPr>
        <w:t>（四）内置超高清摄录像系统</w:t>
      </w:r>
    </w:p>
    <w:p>
      <w:pPr>
        <w:rPr>
          <w:rFonts w:hint="eastAsia" w:eastAsiaTheme="minorEastAsia"/>
          <w:color w:val="auto"/>
          <w:sz w:val="21"/>
          <w:szCs w:val="21"/>
          <w:lang w:val="en-US" w:eastAsia="zh-CN"/>
        </w:rPr>
      </w:pPr>
      <w:r>
        <w:rPr>
          <w:rFonts w:hint="eastAsia"/>
          <w:color w:val="auto"/>
          <w:sz w:val="21"/>
          <w:szCs w:val="21"/>
          <w:lang w:val="en-US" w:eastAsia="zh-CN"/>
        </w:rPr>
        <w:t>#</w:t>
      </w:r>
      <w:r>
        <w:rPr>
          <w:rFonts w:hint="eastAsia"/>
          <w:color w:val="auto"/>
          <w:sz w:val="21"/>
          <w:szCs w:val="21"/>
        </w:rPr>
        <w:t>1</w:t>
      </w:r>
      <w:r>
        <w:rPr>
          <w:rFonts w:hint="eastAsia"/>
          <w:color w:val="auto"/>
          <w:sz w:val="21"/>
          <w:szCs w:val="21"/>
          <w:lang w:val="en-US" w:eastAsia="zh-CN"/>
        </w:rPr>
        <w:t>.</w:t>
      </w:r>
      <w:r>
        <w:rPr>
          <w:rFonts w:hint="eastAsia"/>
          <w:color w:val="auto"/>
          <w:sz w:val="21"/>
          <w:szCs w:val="21"/>
        </w:rPr>
        <w:t>录像分辨率</w:t>
      </w:r>
      <w:r>
        <w:rPr>
          <w:rFonts w:hint="eastAsia"/>
          <w:color w:val="auto"/>
          <w:sz w:val="21"/>
          <w:szCs w:val="21"/>
          <w:lang w:val="en-US" w:eastAsia="zh-CN"/>
        </w:rPr>
        <w:t>需≥</w:t>
      </w:r>
      <w:r>
        <w:rPr>
          <w:rFonts w:hint="eastAsia"/>
          <w:color w:val="auto"/>
          <w:sz w:val="21"/>
          <w:szCs w:val="21"/>
        </w:rPr>
        <w:t>3840</w:t>
      </w:r>
      <w:r>
        <w:rPr>
          <w:rFonts w:hint="eastAsia"/>
          <w:color w:val="auto"/>
          <w:sz w:val="21"/>
          <w:szCs w:val="21"/>
          <w:lang w:val="en-US" w:eastAsia="zh-CN"/>
        </w:rPr>
        <w:t>*</w:t>
      </w:r>
      <w:r>
        <w:rPr>
          <w:rFonts w:hint="eastAsia"/>
          <w:color w:val="auto"/>
          <w:sz w:val="21"/>
          <w:szCs w:val="21"/>
        </w:rPr>
        <w:t>2160</w:t>
      </w:r>
      <w:r>
        <w:rPr>
          <w:rFonts w:hint="eastAsia"/>
          <w:color w:val="auto"/>
          <w:sz w:val="21"/>
          <w:szCs w:val="21"/>
          <w:lang w:val="en-US" w:eastAsia="zh-CN"/>
        </w:rPr>
        <w:t>像素</w:t>
      </w:r>
    </w:p>
    <w:p>
      <w:pPr>
        <w:rPr>
          <w:rFonts w:hint="eastAsia"/>
          <w:color w:val="auto"/>
          <w:sz w:val="21"/>
          <w:szCs w:val="21"/>
        </w:rPr>
      </w:pPr>
      <w:r>
        <w:rPr>
          <w:rFonts w:hint="eastAsia"/>
          <w:color w:val="auto"/>
          <w:sz w:val="21"/>
          <w:szCs w:val="21"/>
        </w:rPr>
        <w:t>2</w:t>
      </w:r>
      <w:r>
        <w:rPr>
          <w:rFonts w:hint="eastAsia"/>
          <w:color w:val="auto"/>
          <w:sz w:val="21"/>
          <w:szCs w:val="21"/>
          <w:lang w:val="en-US" w:eastAsia="zh-CN"/>
        </w:rPr>
        <w:t>.</w:t>
      </w:r>
      <w:r>
        <w:rPr>
          <w:rFonts w:hint="eastAsia"/>
          <w:color w:val="auto"/>
          <w:sz w:val="21"/>
          <w:szCs w:val="21"/>
        </w:rPr>
        <w:t>录像最大帧率：30fps@3840*2160</w:t>
      </w:r>
    </w:p>
    <w:p>
      <w:pPr>
        <w:rPr>
          <w:rFonts w:hint="eastAsia"/>
          <w:color w:val="auto"/>
          <w:sz w:val="21"/>
          <w:szCs w:val="21"/>
        </w:rPr>
      </w:pPr>
      <w:r>
        <w:rPr>
          <w:rFonts w:hint="eastAsia"/>
          <w:color w:val="auto"/>
          <w:sz w:val="21"/>
          <w:szCs w:val="21"/>
        </w:rPr>
        <w:t>3</w:t>
      </w:r>
      <w:r>
        <w:rPr>
          <w:rFonts w:hint="eastAsia"/>
          <w:color w:val="auto"/>
          <w:sz w:val="21"/>
          <w:szCs w:val="21"/>
          <w:lang w:val="en-US" w:eastAsia="zh-CN"/>
        </w:rPr>
        <w:t>.</w:t>
      </w:r>
      <w:r>
        <w:rPr>
          <w:rFonts w:hint="eastAsia"/>
          <w:color w:val="auto"/>
          <w:sz w:val="21"/>
          <w:szCs w:val="21"/>
        </w:rPr>
        <w:t>存储介质：TF卡</w:t>
      </w:r>
    </w:p>
    <w:p>
      <w:pPr>
        <w:rPr>
          <w:rFonts w:hint="eastAsia"/>
          <w:color w:val="auto"/>
          <w:sz w:val="21"/>
          <w:szCs w:val="21"/>
        </w:rPr>
      </w:pPr>
      <w:r>
        <w:rPr>
          <w:rFonts w:hint="eastAsia"/>
          <w:color w:val="auto"/>
          <w:sz w:val="21"/>
          <w:szCs w:val="21"/>
        </w:rPr>
        <w:t>4</w:t>
      </w:r>
      <w:r>
        <w:rPr>
          <w:rFonts w:hint="eastAsia"/>
          <w:color w:val="auto"/>
          <w:sz w:val="21"/>
          <w:szCs w:val="21"/>
          <w:lang w:val="en-US" w:eastAsia="zh-CN"/>
        </w:rPr>
        <w:t>.</w:t>
      </w:r>
      <w:r>
        <w:rPr>
          <w:rFonts w:hint="eastAsia"/>
          <w:color w:val="auto"/>
          <w:sz w:val="21"/>
          <w:szCs w:val="21"/>
        </w:rPr>
        <w:t>摄像</w:t>
      </w:r>
      <w:r>
        <w:rPr>
          <w:rFonts w:hint="eastAsia"/>
          <w:color w:val="auto"/>
          <w:sz w:val="21"/>
          <w:szCs w:val="21"/>
          <w:lang w:val="en-US" w:eastAsia="zh-CN"/>
        </w:rPr>
        <w:t>头</w:t>
      </w:r>
      <w:r>
        <w:rPr>
          <w:rFonts w:hint="eastAsia"/>
          <w:color w:val="auto"/>
          <w:sz w:val="21"/>
          <w:szCs w:val="21"/>
        </w:rPr>
        <w:t>分辨率：</w:t>
      </w:r>
      <w:r>
        <w:rPr>
          <w:rFonts w:hint="eastAsia"/>
          <w:color w:val="auto"/>
          <w:sz w:val="21"/>
          <w:szCs w:val="21"/>
          <w:lang w:val="en-US" w:eastAsia="zh-CN"/>
        </w:rPr>
        <w:t>≥</w:t>
      </w:r>
      <w:r>
        <w:rPr>
          <w:rFonts w:hint="eastAsia"/>
          <w:color w:val="auto"/>
          <w:sz w:val="21"/>
          <w:szCs w:val="21"/>
        </w:rPr>
        <w:t>4000（水平）*3000（垂直）</w:t>
      </w:r>
    </w:p>
    <w:p>
      <w:pPr>
        <w:rPr>
          <w:rFonts w:hint="default"/>
          <w:b/>
          <w:bCs/>
          <w:color w:val="auto"/>
          <w:sz w:val="21"/>
          <w:szCs w:val="21"/>
          <w:lang w:val="en-US"/>
        </w:rPr>
      </w:pPr>
      <w:r>
        <w:rPr>
          <w:rFonts w:hint="eastAsia"/>
          <w:color w:val="auto"/>
          <w:sz w:val="21"/>
          <w:szCs w:val="21"/>
          <w:lang w:val="en-US" w:eastAsia="zh-CN"/>
        </w:rPr>
        <w:t>三、</w:t>
      </w:r>
      <w:r>
        <w:rPr>
          <w:rFonts w:hint="eastAsia"/>
          <w:b/>
          <w:bCs/>
          <w:color w:val="auto"/>
          <w:sz w:val="21"/>
          <w:szCs w:val="21"/>
          <w:lang w:val="en-US" w:eastAsia="zh-CN"/>
        </w:rPr>
        <w:t>售后需求</w:t>
      </w:r>
    </w:p>
    <w:p>
      <w:pPr>
        <w:rPr>
          <w:rFonts w:hint="eastAsia" w:eastAsiaTheme="minorEastAsia"/>
          <w:sz w:val="21"/>
          <w:szCs w:val="21"/>
          <w:lang w:eastAsia="zh-CN"/>
        </w:rPr>
      </w:pPr>
      <w:r>
        <w:rPr>
          <w:rFonts w:hint="eastAsia"/>
          <w:color w:val="auto"/>
          <w:sz w:val="21"/>
          <w:szCs w:val="21"/>
          <w:lang w:val="en-US" w:eastAsia="zh-CN"/>
        </w:rPr>
        <w:t>#1.</w:t>
      </w:r>
      <w:r>
        <w:rPr>
          <w:rFonts w:hint="eastAsia"/>
          <w:color w:val="auto"/>
          <w:sz w:val="21"/>
          <w:szCs w:val="21"/>
        </w:rPr>
        <w:t>质保期</w:t>
      </w:r>
      <w:r>
        <w:rPr>
          <w:rFonts w:hint="eastAsia"/>
          <w:color w:val="auto"/>
          <w:sz w:val="21"/>
          <w:szCs w:val="21"/>
          <w:lang w:val="en-US" w:eastAsia="zh-CN"/>
        </w:rPr>
        <w:t>需</w:t>
      </w:r>
      <w:r>
        <w:rPr>
          <w:rFonts w:hint="eastAsia"/>
          <w:color w:val="auto"/>
          <w:sz w:val="21"/>
          <w:szCs w:val="21"/>
        </w:rPr>
        <w:t>≥2 年</w:t>
      </w:r>
      <w:r>
        <w:rPr>
          <w:rFonts w:hint="eastAsia"/>
          <w:color w:val="auto"/>
          <w:sz w:val="21"/>
          <w:szCs w:val="21"/>
          <w:lang w:eastAsia="zh-CN"/>
        </w:rPr>
        <w:t>，</w:t>
      </w:r>
      <w:r>
        <w:rPr>
          <w:rFonts w:hint="eastAsia"/>
          <w:color w:val="auto"/>
          <w:sz w:val="21"/>
          <w:szCs w:val="21"/>
          <w:lang w:val="en-US" w:eastAsia="zh-CN"/>
        </w:rPr>
        <w:t>且维修配件供应需≥5年。</w:t>
      </w:r>
    </w:p>
    <w:p>
      <w:pPr>
        <w:rPr>
          <w:rFonts w:hint="eastAsia"/>
          <w:sz w:val="21"/>
          <w:szCs w:val="21"/>
        </w:rPr>
      </w:pPr>
      <w:r>
        <w:rPr>
          <w:rFonts w:hint="eastAsia"/>
          <w:color w:val="auto"/>
          <w:sz w:val="21"/>
          <w:szCs w:val="21"/>
          <w:lang w:val="en-US" w:eastAsia="zh-CN"/>
        </w:rPr>
        <w:t>#2.</w:t>
      </w:r>
      <w:r>
        <w:rPr>
          <w:rFonts w:hint="eastAsia"/>
          <w:sz w:val="21"/>
          <w:szCs w:val="21"/>
        </w:rPr>
        <w:t>设备出现故障时</w:t>
      </w:r>
      <w:r>
        <w:rPr>
          <w:rFonts w:hint="eastAsia"/>
          <w:sz w:val="21"/>
          <w:szCs w:val="21"/>
          <w:lang w:eastAsia="zh-CN"/>
        </w:rPr>
        <w:t>，</w:t>
      </w:r>
      <w:r>
        <w:rPr>
          <w:rFonts w:hint="eastAsia"/>
          <w:sz w:val="21"/>
          <w:szCs w:val="21"/>
          <w:lang w:val="en-US" w:eastAsia="zh-CN"/>
        </w:rPr>
        <w:t>响应时间≤4</w:t>
      </w:r>
      <w:r>
        <w:rPr>
          <w:rFonts w:hint="eastAsia"/>
          <w:sz w:val="21"/>
          <w:szCs w:val="21"/>
        </w:rPr>
        <w:t>小时，到达现场</w:t>
      </w:r>
      <w:r>
        <w:rPr>
          <w:rFonts w:hint="eastAsia"/>
          <w:sz w:val="21"/>
          <w:szCs w:val="21"/>
          <w:lang w:val="en-US" w:eastAsia="zh-CN"/>
        </w:rPr>
        <w:t>≤48</w:t>
      </w:r>
      <w:r>
        <w:rPr>
          <w:rFonts w:hint="eastAsia"/>
          <w:sz w:val="21"/>
          <w:szCs w:val="21"/>
        </w:rPr>
        <w:t>小时。</w:t>
      </w:r>
    </w:p>
    <w:p>
      <w:pPr>
        <w:spacing w:line="400" w:lineRule="exact"/>
        <w:ind w:firstLine="420" w:firstLineChars="200"/>
        <w:rPr>
          <w:rFonts w:hint="eastAsia" w:ascii="宋体" w:hAnsi="宋体" w:eastAsia="宋体" w:cs="宋体"/>
          <w:color w:val="auto"/>
          <w:sz w:val="21"/>
          <w:szCs w:val="21"/>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3"/>
        <w:numPr>
          <w:ilvl w:val="0"/>
          <w:numId w:val="5"/>
        </w:numPr>
        <w:jc w:val="center"/>
        <w:rPr>
          <w:rFonts w:hint="eastAsia"/>
        </w:rPr>
      </w:pPr>
      <w:bookmarkStart w:id="17" w:name="OLE_LINK38"/>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spacing w:line="360" w:lineRule="auto"/>
        <w:jc w:val="center"/>
        <w:rPr>
          <w:rFonts w:hint="eastAsia" w:ascii="宋体" w:hAnsi="宋体" w:eastAsiaTheme="minorEastAsia"/>
          <w:sz w:val="32"/>
          <w:szCs w:val="32"/>
          <w:lang w:val="en-US" w:eastAsia="zh-CN"/>
        </w:rPr>
      </w:pPr>
      <w:r>
        <w:rPr>
          <w:rFonts w:hint="eastAsia" w:ascii="宋体" w:hAnsi="宋体"/>
          <w:sz w:val="32"/>
          <w:szCs w:val="32"/>
        </w:rPr>
        <w:t>北京按摩医院口腔科手术显微镜采购项目</w:t>
      </w:r>
      <w:r>
        <w:rPr>
          <w:rFonts w:hint="eastAsia" w:ascii="宋体" w:hAnsi="宋体"/>
          <w:sz w:val="32"/>
          <w:szCs w:val="32"/>
          <w:lang w:val="en-US" w:eastAsia="zh-CN"/>
        </w:rPr>
        <w:t>(二次)</w:t>
      </w:r>
    </w:p>
    <w:p>
      <w:pPr>
        <w:spacing w:line="360" w:lineRule="auto"/>
        <w:jc w:val="center"/>
        <w:rPr>
          <w:rFonts w:ascii="宋体" w:hAnsi="宋体"/>
          <w:sz w:val="32"/>
          <w:szCs w:val="32"/>
        </w:rPr>
      </w:pPr>
      <w:r>
        <w:rPr>
          <w:rFonts w:ascii="宋体" w:hAnsi="宋体"/>
          <w:sz w:val="32"/>
          <w:szCs w:val="32"/>
        </w:rPr>
        <w:t xml:space="preserve"> </w:t>
      </w:r>
      <w:r>
        <w:rPr>
          <w:rFonts w:hint="eastAsia" w:ascii="宋体" w:hAnsi="宋体"/>
          <w:sz w:val="32"/>
          <w:szCs w:val="32"/>
        </w:rPr>
        <w:t>（合同模板）</w:t>
      </w:r>
    </w:p>
    <w:p>
      <w:pPr>
        <w:spacing w:line="240" w:lineRule="atLeast"/>
        <w:ind w:left="1080" w:leftChars="257" w:hanging="540"/>
        <w:rPr>
          <w:rFonts w:ascii="宋体" w:hAnsi="宋体"/>
          <w:sz w:val="24"/>
        </w:rPr>
      </w:pPr>
    </w:p>
    <w:p>
      <w:pPr>
        <w:spacing w:line="360" w:lineRule="auto"/>
        <w:ind w:firstLine="420" w:firstLineChars="200"/>
        <w:rPr>
          <w:rFonts w:ascii="宋体" w:hAnsi="宋体"/>
          <w:szCs w:val="21"/>
        </w:rPr>
      </w:pPr>
      <w:r>
        <w:rPr>
          <w:rFonts w:hint="eastAsia" w:ascii="宋体" w:hAnsi="宋体"/>
          <w:szCs w:val="21"/>
        </w:rPr>
        <w:t>买方</w:t>
      </w:r>
      <w:r>
        <w:rPr>
          <w:rFonts w:hint="eastAsia" w:ascii="宋体" w:hAnsi="宋体"/>
          <w:szCs w:val="21"/>
          <w:u w:val="single"/>
        </w:rPr>
        <w:t>（     名称    ）</w:t>
      </w:r>
      <w:r>
        <w:rPr>
          <w:rFonts w:hint="eastAsia" w:ascii="宋体" w:hAnsi="宋体"/>
          <w:szCs w:val="21"/>
        </w:rPr>
        <w:t>的</w:t>
      </w:r>
      <w:r>
        <w:rPr>
          <w:rFonts w:ascii="宋体" w:hAnsi="宋体"/>
          <w:szCs w:val="21"/>
          <w:u w:val="single"/>
        </w:rPr>
        <w:t xml:space="preserve">  (</w:t>
      </w:r>
      <w:r>
        <w:rPr>
          <w:rFonts w:hint="eastAsia" w:ascii="宋体" w:hAnsi="宋体"/>
          <w:szCs w:val="21"/>
          <w:u w:val="single"/>
        </w:rPr>
        <w:t>项目名称</w:t>
      </w:r>
      <w:r>
        <w:rPr>
          <w:rFonts w:ascii="宋体" w:hAnsi="宋体"/>
          <w:szCs w:val="21"/>
          <w:u w:val="single"/>
        </w:rPr>
        <w:t xml:space="preserve">)   </w:t>
      </w:r>
      <w:r>
        <w:rPr>
          <w:rFonts w:hint="eastAsia" w:ascii="宋体" w:hAnsi="宋体"/>
          <w:szCs w:val="21"/>
        </w:rPr>
        <w:t>中所需</w:t>
      </w:r>
      <w:r>
        <w:rPr>
          <w:rFonts w:ascii="宋体" w:hAnsi="宋体"/>
          <w:szCs w:val="21"/>
          <w:u w:val="single"/>
        </w:rPr>
        <w:t>(</w:t>
      </w:r>
      <w:r>
        <w:rPr>
          <w:rFonts w:hint="eastAsia" w:ascii="宋体" w:hAnsi="宋体"/>
          <w:szCs w:val="21"/>
          <w:u w:val="single"/>
        </w:rPr>
        <w:t>货物名称</w:t>
      </w:r>
      <w:r>
        <w:rPr>
          <w:rFonts w:ascii="宋体" w:hAnsi="宋体"/>
          <w:szCs w:val="21"/>
          <w:u w:val="single"/>
        </w:rPr>
        <w:t>)</w:t>
      </w:r>
      <w:r>
        <w:rPr>
          <w:rFonts w:hint="eastAsia" w:ascii="宋体" w:hAnsi="宋体"/>
          <w:szCs w:val="21"/>
        </w:rPr>
        <w:t>以</w:t>
      </w:r>
      <w:r>
        <w:rPr>
          <w:rFonts w:hint="eastAsia" w:ascii="宋体" w:hAnsi="宋体"/>
          <w:szCs w:val="21"/>
          <w:u w:val="single"/>
        </w:rPr>
        <w:t xml:space="preserve">   北京按摩医院院内遴选 的方式</w:t>
      </w:r>
      <w:r>
        <w:rPr>
          <w:rFonts w:hint="eastAsia" w:ascii="宋体" w:hAnsi="宋体"/>
          <w:szCs w:val="21"/>
        </w:rPr>
        <w:t>，经评定，卖方为成交供应商。买、卖双方同意按照下面的条款和条件，签署本合同。</w:t>
      </w:r>
    </w:p>
    <w:p>
      <w:pPr>
        <w:spacing w:line="360" w:lineRule="auto"/>
        <w:ind w:left="1080" w:leftChars="257" w:hanging="540"/>
        <w:rPr>
          <w:rFonts w:ascii="宋体" w:hAnsi="宋体"/>
          <w:b/>
          <w:szCs w:val="21"/>
        </w:rPr>
      </w:pPr>
      <w:r>
        <w:rPr>
          <w:rFonts w:ascii="宋体" w:hAnsi="宋体"/>
          <w:b/>
          <w:szCs w:val="21"/>
        </w:rPr>
        <w:t>1</w:t>
      </w:r>
      <w:r>
        <w:rPr>
          <w:rFonts w:hint="eastAsia" w:ascii="宋体" w:hAnsi="宋体"/>
          <w:b/>
          <w:szCs w:val="21"/>
        </w:rPr>
        <w:t>、合同文件</w:t>
      </w:r>
    </w:p>
    <w:p>
      <w:pPr>
        <w:spacing w:line="360" w:lineRule="auto"/>
        <w:ind w:firstLine="472" w:firstLineChars="225"/>
        <w:rPr>
          <w:rFonts w:ascii="宋体" w:hAnsi="宋体"/>
          <w:szCs w:val="21"/>
        </w:rPr>
      </w:pPr>
      <w:r>
        <w:rPr>
          <w:rFonts w:hint="eastAsia" w:ascii="宋体" w:hAnsi="宋体"/>
          <w:szCs w:val="21"/>
        </w:rPr>
        <w:t>下列文件构成本合同的组成部分，应该认为是一个整体，彼此相互解释，相互补充。为便于解释，组成合同的多个文件的优先支配地位的次序如下：</w:t>
      </w:r>
    </w:p>
    <w:p>
      <w:pPr>
        <w:spacing w:line="360" w:lineRule="auto"/>
        <w:ind w:left="1080" w:leftChars="257" w:hanging="540"/>
        <w:rPr>
          <w:rFonts w:ascii="宋体" w:hAnsi="宋体"/>
          <w:szCs w:val="21"/>
        </w:rPr>
      </w:pPr>
      <w:r>
        <w:rPr>
          <w:rFonts w:ascii="宋体" w:hAnsi="宋体"/>
          <w:szCs w:val="21"/>
        </w:rPr>
        <w:t>a.</w:t>
      </w:r>
      <w:r>
        <w:rPr>
          <w:rFonts w:ascii="宋体" w:hAnsi="宋体"/>
          <w:szCs w:val="21"/>
        </w:rPr>
        <w:tab/>
      </w:r>
      <w:r>
        <w:rPr>
          <w:rFonts w:hint="eastAsia" w:ascii="宋体" w:hAnsi="宋体"/>
          <w:szCs w:val="21"/>
        </w:rPr>
        <w:t>本合同书　</w:t>
      </w:r>
    </w:p>
    <w:p>
      <w:pPr>
        <w:spacing w:line="360" w:lineRule="auto"/>
        <w:ind w:left="1080" w:leftChars="257" w:hanging="540"/>
        <w:rPr>
          <w:rFonts w:ascii="宋体" w:hAnsi="宋体"/>
          <w:szCs w:val="21"/>
        </w:rPr>
      </w:pPr>
      <w:r>
        <w:rPr>
          <w:rFonts w:ascii="宋体" w:hAnsi="宋体"/>
          <w:szCs w:val="21"/>
        </w:rPr>
        <w:t>b.</w:t>
      </w:r>
      <w:r>
        <w:rPr>
          <w:rFonts w:ascii="宋体" w:hAnsi="宋体"/>
          <w:szCs w:val="21"/>
        </w:rPr>
        <w:tab/>
      </w:r>
      <w:r>
        <w:rPr>
          <w:rFonts w:hint="eastAsia" w:ascii="宋体" w:hAnsi="宋体"/>
          <w:szCs w:val="21"/>
        </w:rPr>
        <w:t>中标通知书</w:t>
      </w:r>
    </w:p>
    <w:p>
      <w:pPr>
        <w:spacing w:line="360" w:lineRule="auto"/>
        <w:ind w:left="1080" w:leftChars="257" w:hanging="540"/>
        <w:rPr>
          <w:rFonts w:ascii="宋体" w:hAnsi="宋体"/>
          <w:szCs w:val="21"/>
        </w:rPr>
      </w:pPr>
      <w:r>
        <w:rPr>
          <w:rFonts w:ascii="宋体" w:hAnsi="宋体"/>
          <w:szCs w:val="21"/>
        </w:rPr>
        <w:t>c.</w:t>
      </w:r>
      <w:r>
        <w:rPr>
          <w:rFonts w:ascii="宋体" w:hAnsi="宋体"/>
          <w:szCs w:val="21"/>
        </w:rPr>
        <w:tab/>
      </w:r>
      <w:r>
        <w:rPr>
          <w:rFonts w:hint="eastAsia" w:ascii="宋体" w:hAnsi="宋体"/>
          <w:szCs w:val="21"/>
        </w:rPr>
        <w:t>相关协议</w:t>
      </w:r>
      <w:r>
        <w:rPr>
          <w:rFonts w:ascii="宋体" w:hAnsi="宋体"/>
          <w:szCs w:val="21"/>
        </w:rPr>
        <w:tab/>
      </w:r>
      <w:r>
        <w:rPr>
          <w:rFonts w:ascii="宋体" w:hAnsi="宋体"/>
          <w:szCs w:val="21"/>
        </w:rPr>
        <w:tab/>
      </w:r>
      <w:r>
        <w:rPr>
          <w:rFonts w:hint="eastAsia" w:ascii="宋体" w:hAnsi="宋体"/>
          <w:szCs w:val="21"/>
        </w:rPr>
        <w:tab/>
      </w:r>
      <w:r>
        <w:rPr>
          <w:rFonts w:ascii="宋体" w:hAnsi="宋体"/>
          <w:szCs w:val="21"/>
        </w:rPr>
        <w:tab/>
      </w:r>
    </w:p>
    <w:p>
      <w:pPr>
        <w:spacing w:line="360" w:lineRule="auto"/>
        <w:ind w:left="1080" w:leftChars="257" w:hanging="540"/>
        <w:rPr>
          <w:rFonts w:ascii="宋体" w:hAnsi="宋体"/>
          <w:szCs w:val="21"/>
        </w:rPr>
      </w:pPr>
      <w:r>
        <w:rPr>
          <w:rFonts w:hint="eastAsia" w:ascii="宋体" w:hAnsi="宋体"/>
          <w:szCs w:val="21"/>
        </w:rPr>
        <w:t>d</w:t>
      </w:r>
      <w:r>
        <w:rPr>
          <w:rFonts w:ascii="宋体" w:hAnsi="宋体"/>
          <w:szCs w:val="21"/>
        </w:rPr>
        <w:t>.</w:t>
      </w:r>
      <w:r>
        <w:rPr>
          <w:rFonts w:ascii="宋体" w:hAnsi="宋体"/>
          <w:szCs w:val="21"/>
        </w:rPr>
        <w:tab/>
      </w:r>
      <w:r>
        <w:rPr>
          <w:rFonts w:hint="eastAsia" w:ascii="宋体" w:hAnsi="宋体"/>
          <w:szCs w:val="21"/>
        </w:rPr>
        <w:t>响应文件</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(含澄清文件)</w:t>
      </w:r>
    </w:p>
    <w:p>
      <w:pPr>
        <w:spacing w:line="360" w:lineRule="auto"/>
        <w:ind w:left="1080" w:leftChars="257" w:hanging="540"/>
        <w:rPr>
          <w:rFonts w:ascii="宋体" w:hAnsi="宋体"/>
          <w:szCs w:val="21"/>
        </w:rPr>
      </w:pPr>
      <w:r>
        <w:rPr>
          <w:rFonts w:hint="eastAsia" w:ascii="宋体" w:hAnsi="宋体"/>
          <w:szCs w:val="21"/>
        </w:rPr>
        <w:t>e</w:t>
      </w:r>
      <w:r>
        <w:rPr>
          <w:rFonts w:ascii="宋体" w:hAnsi="宋体"/>
          <w:szCs w:val="21"/>
        </w:rPr>
        <w:t>.</w:t>
      </w:r>
      <w:r>
        <w:rPr>
          <w:rFonts w:ascii="宋体" w:hAnsi="宋体"/>
          <w:szCs w:val="21"/>
        </w:rPr>
        <w:tab/>
      </w:r>
      <w:r>
        <w:rPr>
          <w:rFonts w:hint="eastAsia" w:ascii="宋体" w:hAnsi="宋体"/>
          <w:szCs w:val="21"/>
        </w:rPr>
        <w:t>遴选文件</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w:t>
      </w:r>
      <w:r>
        <w:rPr>
          <w:rFonts w:hint="eastAsia" w:ascii="宋体" w:hAnsi="宋体"/>
          <w:szCs w:val="21"/>
        </w:rPr>
        <w:t>含遴选文件补充通知</w:t>
      </w:r>
      <w:r>
        <w:rPr>
          <w:rFonts w:ascii="宋体" w:hAnsi="宋体"/>
          <w:szCs w:val="21"/>
        </w:rPr>
        <w:t>)</w:t>
      </w:r>
    </w:p>
    <w:p>
      <w:pPr>
        <w:spacing w:line="360" w:lineRule="auto"/>
        <w:ind w:left="1080" w:leftChars="257" w:hanging="540"/>
        <w:rPr>
          <w:rFonts w:ascii="宋体" w:hAnsi="宋体"/>
          <w:b/>
          <w:szCs w:val="21"/>
        </w:rPr>
      </w:pPr>
      <w:r>
        <w:rPr>
          <w:rFonts w:hint="eastAsia" w:ascii="宋体" w:hAnsi="宋体"/>
          <w:b/>
          <w:szCs w:val="21"/>
        </w:rPr>
        <w:t>2、货物和数量</w:t>
      </w:r>
    </w:p>
    <w:p>
      <w:pPr>
        <w:spacing w:line="360" w:lineRule="auto"/>
        <w:ind w:left="1080" w:leftChars="257" w:hanging="540"/>
        <w:rPr>
          <w:rFonts w:ascii="宋体" w:hAnsi="宋体"/>
          <w:szCs w:val="21"/>
        </w:rPr>
      </w:pPr>
      <w:r>
        <w:rPr>
          <w:rFonts w:hint="eastAsia" w:ascii="宋体" w:hAnsi="宋体"/>
          <w:szCs w:val="21"/>
        </w:rPr>
        <w:t>本合同货物：</w:t>
      </w:r>
      <w:r>
        <w:rPr>
          <w:rFonts w:hint="eastAsia" w:ascii="宋体" w:hAnsi="宋体"/>
          <w:szCs w:val="21"/>
          <w:u w:val="single"/>
        </w:rPr>
        <w:t>　　　　　　　　　　　　</w:t>
      </w:r>
    </w:p>
    <w:p>
      <w:pPr>
        <w:spacing w:line="360" w:lineRule="auto"/>
        <w:ind w:left="1080" w:leftChars="257" w:hanging="540"/>
        <w:rPr>
          <w:rFonts w:ascii="宋体" w:hAnsi="宋体"/>
          <w:szCs w:val="21"/>
        </w:rPr>
      </w:pPr>
      <w:r>
        <w:rPr>
          <w:rFonts w:hint="eastAsia" w:ascii="宋体" w:hAnsi="宋体"/>
          <w:szCs w:val="21"/>
        </w:rPr>
        <w:t>数量：</w:t>
      </w:r>
      <w:r>
        <w:rPr>
          <w:rFonts w:hint="eastAsia" w:ascii="宋体" w:hAnsi="宋体"/>
          <w:szCs w:val="21"/>
          <w:u w:val="single"/>
        </w:rPr>
        <w:t>　　　　　　　　　　　　　　　</w:t>
      </w:r>
    </w:p>
    <w:p>
      <w:pPr>
        <w:spacing w:line="360" w:lineRule="auto"/>
        <w:ind w:left="1080" w:leftChars="257" w:hanging="540"/>
        <w:rPr>
          <w:rFonts w:ascii="宋体" w:hAnsi="宋体"/>
          <w:b/>
          <w:szCs w:val="21"/>
        </w:rPr>
      </w:pPr>
      <w:r>
        <w:rPr>
          <w:rFonts w:hint="eastAsia" w:ascii="宋体" w:hAnsi="宋体"/>
          <w:b/>
          <w:szCs w:val="21"/>
        </w:rPr>
        <w:t>3、合同总价</w:t>
      </w:r>
    </w:p>
    <w:p>
      <w:pPr>
        <w:spacing w:line="360" w:lineRule="auto"/>
        <w:ind w:left="1080" w:leftChars="257" w:hanging="540"/>
        <w:rPr>
          <w:rFonts w:ascii="宋体" w:hAnsi="宋体"/>
          <w:szCs w:val="21"/>
        </w:rPr>
      </w:pPr>
      <w:r>
        <w:rPr>
          <w:rFonts w:hint="eastAsia" w:ascii="宋体" w:hAnsi="宋体"/>
          <w:szCs w:val="21"/>
        </w:rPr>
        <w:t>本合同总价为</w:t>
      </w:r>
      <w:r>
        <w:rPr>
          <w:rFonts w:hint="eastAsia" w:ascii="宋体" w:hAnsi="宋体"/>
          <w:szCs w:val="21"/>
          <w:u w:val="single"/>
        </w:rPr>
        <w:t>　　</w:t>
      </w:r>
      <w:r>
        <w:rPr>
          <w:rFonts w:hint="eastAsia" w:ascii="宋体" w:hAnsi="宋体"/>
          <w:szCs w:val="21"/>
        </w:rPr>
        <w:t>元人民币，含税。</w:t>
      </w:r>
    </w:p>
    <w:p>
      <w:pPr>
        <w:spacing w:line="360" w:lineRule="auto"/>
        <w:ind w:left="1080" w:leftChars="257" w:hanging="540"/>
        <w:rPr>
          <w:rFonts w:ascii="宋体" w:hAnsi="宋体"/>
          <w:szCs w:val="21"/>
          <w:u w:val="single"/>
        </w:rPr>
      </w:pPr>
      <w:r>
        <w:rPr>
          <w:rFonts w:hint="eastAsia" w:ascii="宋体" w:hAnsi="宋体"/>
          <w:szCs w:val="21"/>
        </w:rPr>
        <w:t>分项价格：</w:t>
      </w:r>
      <w:r>
        <w:rPr>
          <w:rFonts w:hint="eastAsia" w:ascii="宋体" w:hAnsi="宋体"/>
          <w:szCs w:val="21"/>
          <w:u w:val="single"/>
        </w:rPr>
        <w:t>　　　　　　　　　　　　</w:t>
      </w:r>
    </w:p>
    <w:p>
      <w:pPr>
        <w:spacing w:line="360" w:lineRule="auto"/>
        <w:ind w:left="1080" w:leftChars="257" w:hanging="540"/>
        <w:rPr>
          <w:rFonts w:ascii="宋体" w:hAnsi="宋体"/>
          <w:b/>
          <w:szCs w:val="21"/>
        </w:rPr>
      </w:pPr>
      <w:r>
        <w:rPr>
          <w:rFonts w:hint="eastAsia" w:ascii="宋体" w:hAnsi="宋体"/>
          <w:b/>
          <w:szCs w:val="21"/>
        </w:rPr>
        <w:t>4、付款条件</w:t>
      </w:r>
    </w:p>
    <w:p>
      <w:pPr>
        <w:spacing w:line="360" w:lineRule="auto"/>
        <w:ind w:firstLine="540"/>
        <w:rPr>
          <w:rFonts w:ascii="宋体" w:hAnsi="宋体"/>
          <w:szCs w:val="21"/>
        </w:rPr>
      </w:pPr>
      <w:r>
        <w:rPr>
          <w:rFonts w:hint="eastAsia" w:ascii="宋体" w:hAnsi="宋体"/>
          <w:szCs w:val="21"/>
        </w:rPr>
        <w:t>买方付款前卖方应该提前向买方提供符合买方要求的等额正式发票，否则买方有权拒付相关款项，且卖方不得因此延误交货。</w:t>
      </w:r>
    </w:p>
    <w:p>
      <w:pPr>
        <w:spacing w:line="360" w:lineRule="auto"/>
        <w:ind w:left="1080" w:leftChars="257" w:hanging="540"/>
        <w:rPr>
          <w:rFonts w:ascii="宋体" w:hAnsi="宋体"/>
          <w:b/>
          <w:szCs w:val="21"/>
        </w:rPr>
      </w:pPr>
      <w:r>
        <w:rPr>
          <w:rFonts w:hint="eastAsia" w:ascii="宋体" w:hAnsi="宋体"/>
          <w:b/>
          <w:szCs w:val="21"/>
        </w:rPr>
        <w:t>5、本合同货物的交货时间及交货地点</w:t>
      </w:r>
    </w:p>
    <w:p>
      <w:pPr>
        <w:spacing w:line="360" w:lineRule="auto"/>
        <w:ind w:left="1080" w:leftChars="257" w:hanging="540"/>
        <w:rPr>
          <w:rFonts w:ascii="宋体" w:hAnsi="宋体"/>
          <w:szCs w:val="21"/>
        </w:rPr>
      </w:pPr>
      <w:r>
        <w:rPr>
          <w:rFonts w:hint="eastAsia" w:ascii="宋体" w:hAnsi="宋体"/>
          <w:szCs w:val="21"/>
        </w:rPr>
        <w:t>交货时间：</w:t>
      </w:r>
      <w:r>
        <w:rPr>
          <w:rFonts w:hint="eastAsia" w:ascii="宋体" w:hAnsi="宋体"/>
          <w:szCs w:val="21"/>
          <w:u w:val="single"/>
        </w:rPr>
        <w:t>　　　　　　　　　　　　　　　　</w:t>
      </w:r>
    </w:p>
    <w:p>
      <w:pPr>
        <w:spacing w:line="360" w:lineRule="auto"/>
        <w:ind w:left="1080" w:leftChars="257" w:hanging="540"/>
        <w:rPr>
          <w:rFonts w:ascii="宋体" w:hAnsi="宋体"/>
          <w:szCs w:val="21"/>
        </w:rPr>
      </w:pPr>
      <w:r>
        <w:rPr>
          <w:rFonts w:hint="eastAsia" w:ascii="宋体" w:hAnsi="宋体"/>
          <w:szCs w:val="21"/>
        </w:rPr>
        <w:t>交货地点：</w:t>
      </w:r>
      <w:r>
        <w:rPr>
          <w:rFonts w:hint="eastAsia" w:ascii="宋体" w:hAnsi="宋体"/>
          <w:szCs w:val="21"/>
          <w:u w:val="single"/>
        </w:rPr>
        <w:t>　　　　　　　　　　　　　　　　</w:t>
      </w:r>
    </w:p>
    <w:p>
      <w:pPr>
        <w:spacing w:line="360" w:lineRule="auto"/>
        <w:ind w:left="1080" w:leftChars="257" w:hanging="540"/>
        <w:rPr>
          <w:rFonts w:ascii="宋体" w:hAnsi="宋体"/>
          <w:b/>
          <w:szCs w:val="21"/>
        </w:rPr>
      </w:pPr>
      <w:r>
        <w:rPr>
          <w:rFonts w:ascii="宋体" w:hAnsi="宋体"/>
          <w:b/>
          <w:szCs w:val="21"/>
        </w:rPr>
        <w:t>6</w:t>
      </w:r>
      <w:r>
        <w:rPr>
          <w:rFonts w:hint="eastAsia" w:ascii="宋体" w:hAnsi="宋体"/>
          <w:b/>
          <w:szCs w:val="21"/>
        </w:rPr>
        <w:t>、合同的生效</w:t>
      </w:r>
    </w:p>
    <w:p>
      <w:pPr>
        <w:spacing w:line="360" w:lineRule="auto"/>
        <w:ind w:firstLine="540"/>
        <w:rPr>
          <w:rFonts w:ascii="宋体" w:hAnsi="宋体"/>
          <w:szCs w:val="21"/>
        </w:rPr>
      </w:pPr>
      <w:r>
        <w:rPr>
          <w:rFonts w:hint="eastAsia" w:ascii="宋体" w:hAnsi="宋体"/>
          <w:szCs w:val="21"/>
        </w:rPr>
        <w:t>本合同经双方</w:t>
      </w:r>
      <w:r>
        <w:rPr>
          <w:rFonts w:ascii="宋体" w:hAnsi="宋体"/>
          <w:szCs w:val="21"/>
        </w:rPr>
        <w:t>全权</w:t>
      </w:r>
      <w:r>
        <w:rPr>
          <w:rFonts w:hint="eastAsia" w:ascii="宋体" w:hAnsi="宋体"/>
          <w:szCs w:val="21"/>
        </w:rPr>
        <w:t>授权代表签署、加盖单位印章并由卖方递交履约保证金后生效。</w:t>
      </w:r>
    </w:p>
    <w:p>
      <w:pPr>
        <w:spacing w:line="360" w:lineRule="auto"/>
        <w:ind w:left="1080" w:leftChars="257" w:hanging="540"/>
        <w:rPr>
          <w:rFonts w:ascii="宋体" w:hAnsi="宋体"/>
          <w:szCs w:val="21"/>
        </w:rPr>
      </w:pPr>
    </w:p>
    <w:p>
      <w:pPr>
        <w:spacing w:line="360" w:lineRule="auto"/>
        <w:ind w:left="1080" w:leftChars="257" w:hanging="540"/>
        <w:rPr>
          <w:rFonts w:ascii="宋体" w:hAnsi="宋体"/>
          <w:szCs w:val="21"/>
        </w:rPr>
      </w:pPr>
    </w:p>
    <w:p>
      <w:pPr>
        <w:spacing w:line="360" w:lineRule="auto"/>
        <w:ind w:left="975" w:leftChars="207" w:hanging="540"/>
        <w:rPr>
          <w:rFonts w:ascii="宋体" w:hAnsi="宋体"/>
          <w:szCs w:val="21"/>
          <w:u w:val="single"/>
        </w:rPr>
      </w:pPr>
      <w:r>
        <w:rPr>
          <w:rFonts w:hint="eastAsia" w:ascii="宋体" w:hAnsi="宋体"/>
          <w:szCs w:val="21"/>
        </w:rPr>
        <w:t xml:space="preserve">　买  　方：     </w:t>
      </w:r>
      <w:r>
        <w:rPr>
          <w:rFonts w:ascii="宋体" w:hAnsi="宋体"/>
          <w:szCs w:val="21"/>
        </w:rPr>
        <w:t xml:space="preserve">                    </w:t>
      </w:r>
      <w:r>
        <w:rPr>
          <w:rFonts w:hint="eastAsia" w:ascii="宋体" w:hAnsi="宋体"/>
          <w:szCs w:val="21"/>
        </w:rPr>
        <w:t>卖　  方：</w:t>
      </w:r>
    </w:p>
    <w:p>
      <w:pPr>
        <w:spacing w:line="360" w:lineRule="auto"/>
        <w:ind w:left="1026" w:leftChars="314" w:hanging="367" w:hangingChars="175"/>
        <w:rPr>
          <w:rFonts w:ascii="宋体" w:hAnsi="宋体"/>
          <w:szCs w:val="21"/>
        </w:rPr>
      </w:pPr>
      <w:r>
        <w:rPr>
          <w:rFonts w:hint="eastAsia" w:ascii="宋体" w:hAnsi="宋体"/>
          <w:szCs w:val="21"/>
        </w:rPr>
        <w:t>名　  称：</w:t>
      </w:r>
      <w:r>
        <w:rPr>
          <w:rFonts w:ascii="宋体" w:hAnsi="宋体"/>
          <w:szCs w:val="21"/>
        </w:rPr>
        <w:t>(</w:t>
      </w:r>
      <w:r>
        <w:rPr>
          <w:rFonts w:hint="eastAsia" w:ascii="宋体" w:hAnsi="宋体"/>
          <w:szCs w:val="21"/>
        </w:rPr>
        <w:t>印章</w:t>
      </w:r>
      <w:r>
        <w:rPr>
          <w:rFonts w:ascii="宋体" w:hAnsi="宋体"/>
          <w:szCs w:val="21"/>
        </w:rPr>
        <w:t>)</w:t>
      </w:r>
      <w:r>
        <w:rPr>
          <w:rFonts w:hint="eastAsia" w:ascii="宋体" w:hAnsi="宋体"/>
          <w:szCs w:val="21"/>
          <w:u w:val="single"/>
        </w:rPr>
        <w:t>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名　  称：</w:t>
      </w:r>
      <w:r>
        <w:rPr>
          <w:rFonts w:ascii="宋体" w:hAnsi="宋体"/>
          <w:szCs w:val="21"/>
        </w:rPr>
        <w:t>(</w:t>
      </w:r>
      <w:r>
        <w:rPr>
          <w:rFonts w:hint="eastAsia" w:ascii="宋体" w:hAnsi="宋体"/>
          <w:szCs w:val="21"/>
        </w:rPr>
        <w:t>印章</w:t>
      </w:r>
      <w:r>
        <w:rPr>
          <w:rFonts w:ascii="宋体" w:hAnsi="宋体"/>
          <w:szCs w:val="21"/>
        </w:rPr>
        <w:t>)</w:t>
      </w:r>
    </w:p>
    <w:p>
      <w:pPr>
        <w:spacing w:line="360" w:lineRule="auto"/>
        <w:ind w:left="1026" w:leftChars="314" w:hanging="367" w:hangingChars="175"/>
        <w:rPr>
          <w:rFonts w:ascii="宋体" w:hAnsi="宋体"/>
          <w:szCs w:val="21"/>
          <w:u w:val="single"/>
        </w:rPr>
      </w:pPr>
      <w:r>
        <w:rPr>
          <w:rFonts w:hint="eastAsia" w:ascii="宋体" w:hAnsi="宋体"/>
          <w:szCs w:val="21"/>
        </w:rPr>
        <w:t>日    期：</w:t>
      </w:r>
      <w:r>
        <w:rPr>
          <w:rFonts w:ascii="宋体" w:hAnsi="宋体"/>
          <w:szCs w:val="21"/>
          <w:u w:val="single"/>
        </w:rPr>
        <w:tab/>
      </w:r>
      <w:r>
        <w:rPr>
          <w:rFonts w:ascii="宋体" w:hAnsi="宋体"/>
          <w:szCs w:val="21"/>
          <w:u w:val="single"/>
        </w:rPr>
        <w:tab/>
      </w:r>
      <w:r>
        <w:rPr>
          <w:rFonts w:ascii="宋体" w:hAnsi="宋体"/>
          <w:szCs w:val="21"/>
          <w:u w:val="single"/>
        </w:rPr>
        <w:tab/>
      </w:r>
      <w:r>
        <w:rPr>
          <w:rFonts w:hint="eastAsia" w:ascii="宋体" w:hAnsi="宋体"/>
          <w:szCs w:val="21"/>
        </w:rPr>
        <w:t xml:space="preserve">　　   </w:t>
      </w:r>
      <w:r>
        <w:rPr>
          <w:rFonts w:ascii="宋体" w:hAnsi="宋体"/>
          <w:szCs w:val="21"/>
        </w:rPr>
        <w:t xml:space="preserve">      </w:t>
      </w:r>
      <w:r>
        <w:rPr>
          <w:rFonts w:hint="eastAsia" w:ascii="宋体" w:hAnsi="宋体"/>
          <w:szCs w:val="21"/>
        </w:rPr>
        <w:t>日    期：</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210" w:firstLineChars="100"/>
        <w:rPr>
          <w:rFonts w:ascii="宋体" w:hAnsi="宋体"/>
          <w:szCs w:val="21"/>
          <w:u w:val="single"/>
        </w:rPr>
      </w:pPr>
      <w:r>
        <w:rPr>
          <w:rFonts w:hint="eastAsia" w:ascii="宋体" w:hAnsi="宋体"/>
          <w:szCs w:val="21"/>
        </w:rPr>
        <w:t>　　授权代表</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r>
        <w:rPr>
          <w:rFonts w:ascii="宋体" w:hAnsi="宋体"/>
          <w:szCs w:val="21"/>
        </w:rPr>
        <w:tab/>
      </w:r>
      <w:r>
        <w:rPr>
          <w:rFonts w:hint="eastAsia" w:ascii="宋体" w:hAnsi="宋体"/>
          <w:szCs w:val="21"/>
        </w:rPr>
        <w:t xml:space="preserve">   </w:t>
      </w:r>
      <w:r>
        <w:rPr>
          <w:rFonts w:ascii="宋体" w:hAnsi="宋体"/>
          <w:szCs w:val="21"/>
        </w:rPr>
        <w:t xml:space="preserve">              </w:t>
      </w:r>
      <w:r>
        <w:rPr>
          <w:rFonts w:hint="eastAsia" w:ascii="宋体" w:hAnsi="宋体"/>
          <w:szCs w:val="21"/>
        </w:rPr>
        <w:t>授权代表</w:t>
      </w:r>
      <w:r>
        <w:rPr>
          <w:rFonts w:ascii="宋体" w:hAnsi="宋体"/>
          <w:szCs w:val="21"/>
        </w:rPr>
        <w:t>(</w:t>
      </w:r>
      <w:r>
        <w:rPr>
          <w:rFonts w:hint="eastAsia" w:ascii="宋体" w:hAnsi="宋体"/>
          <w:szCs w:val="21"/>
        </w:rPr>
        <w:t>签字</w:t>
      </w:r>
      <w:r>
        <w:rPr>
          <w:rFonts w:ascii="宋体" w:hAnsi="宋体"/>
          <w:szCs w:val="21"/>
        </w:rPr>
        <w:t>)</w:t>
      </w:r>
      <w:r>
        <w:rPr>
          <w:rFonts w:hint="eastAsia" w:ascii="宋体" w:hAnsi="宋体"/>
          <w:szCs w:val="21"/>
        </w:rPr>
        <w:t>：</w:t>
      </w:r>
    </w:p>
    <w:p>
      <w:pPr>
        <w:spacing w:line="360" w:lineRule="auto"/>
        <w:ind w:left="569" w:leftChars="96" w:hanging="367" w:hangingChars="175"/>
        <w:rPr>
          <w:rFonts w:ascii="宋体" w:hAnsi="宋体"/>
          <w:szCs w:val="21"/>
          <w:u w:val="single"/>
        </w:rPr>
      </w:pPr>
      <w:r>
        <w:rPr>
          <w:rFonts w:hint="eastAsia" w:ascii="宋体" w:hAnsi="宋体"/>
          <w:szCs w:val="21"/>
        </w:rPr>
        <w:t>　　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 xml:space="preserve">     </w:t>
      </w:r>
      <w:r>
        <w:rPr>
          <w:rFonts w:ascii="宋体" w:hAnsi="宋体"/>
          <w:szCs w:val="21"/>
        </w:rPr>
        <w:tab/>
      </w:r>
      <w:r>
        <w:rPr>
          <w:rFonts w:hint="eastAsia" w:ascii="宋体" w:hAnsi="宋体"/>
          <w:szCs w:val="21"/>
        </w:rPr>
        <w:t>地　　址：</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left="608" w:leftChars="115" w:hanging="367" w:hangingChars="175"/>
        <w:rPr>
          <w:rFonts w:ascii="宋体" w:hAnsi="宋体"/>
          <w:szCs w:val="21"/>
          <w:u w:val="single"/>
        </w:rPr>
      </w:pPr>
      <w:r>
        <w:rPr>
          <w:rFonts w:hint="eastAsia" w:ascii="宋体" w:hAnsi="宋体"/>
          <w:szCs w:val="21"/>
        </w:rPr>
        <w:t>　　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邮政编码：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left="630" w:leftChars="125" w:hanging="367" w:hangingChars="175"/>
        <w:rPr>
          <w:rFonts w:ascii="宋体" w:hAnsi="宋体"/>
          <w:szCs w:val="21"/>
          <w:u w:val="single"/>
        </w:rPr>
      </w:pPr>
      <w:r>
        <w:rPr>
          <w:rFonts w:hint="eastAsia" w:ascii="宋体" w:hAnsi="宋体"/>
          <w:szCs w:val="21"/>
        </w:rPr>
        <w:t>　  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电　　话：</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630" w:firstLineChars="300"/>
        <w:rPr>
          <w:rFonts w:ascii="宋体" w:hAnsi="宋体"/>
          <w:szCs w:val="21"/>
          <w:u w:val="single"/>
        </w:rPr>
      </w:pPr>
      <w:r>
        <w:rPr>
          <w:rFonts w:hint="eastAsia" w:ascii="宋体" w:hAnsi="宋体"/>
          <w:szCs w:val="21"/>
        </w:rPr>
        <w:t>开户银行：</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开户银行：</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ind w:firstLine="630" w:firstLineChars="300"/>
        <w:rPr>
          <w:rFonts w:ascii="宋体" w:hAnsi="宋体"/>
          <w:szCs w:val="21"/>
          <w:u w:val="single"/>
        </w:rPr>
      </w:pPr>
      <w:r>
        <w:rPr>
          <w:rFonts w:hint="eastAsia" w:ascii="宋体" w:hAnsi="宋体"/>
          <w:szCs w:val="21"/>
        </w:rPr>
        <w:t>帐　　号：</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rPr>
        <w:tab/>
      </w:r>
      <w:r>
        <w:rPr>
          <w:rFonts w:ascii="宋体" w:hAnsi="宋体"/>
          <w:szCs w:val="21"/>
        </w:rPr>
        <w:tab/>
      </w:r>
      <w:r>
        <w:rPr>
          <w:rFonts w:hint="eastAsia" w:ascii="宋体" w:hAnsi="宋体"/>
          <w:szCs w:val="21"/>
        </w:rPr>
        <w:t>帐　　号：</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ab/>
      </w:r>
    </w:p>
    <w:p>
      <w:pPr>
        <w:pStyle w:val="3"/>
        <w:spacing w:before="0" w:after="0" w:line="360" w:lineRule="auto"/>
        <w:rPr>
          <w:rFonts w:hAnsi="宋体"/>
          <w:sz w:val="21"/>
          <w:szCs w:val="21"/>
        </w:rPr>
      </w:pPr>
      <w:bookmarkStart w:id="18" w:name="_Toc144147484"/>
      <w:bookmarkStart w:id="19" w:name="_Toc67054089"/>
    </w:p>
    <w:p>
      <w:pPr>
        <w:pStyle w:val="3"/>
        <w:spacing w:before="0" w:after="0" w:line="360" w:lineRule="auto"/>
        <w:rPr>
          <w:rFonts w:hAnsi="宋体"/>
          <w:sz w:val="21"/>
          <w:szCs w:val="21"/>
        </w:rPr>
      </w:pPr>
      <w:r>
        <w:rPr>
          <w:rFonts w:hint="eastAsia" w:hAnsi="宋体"/>
          <w:sz w:val="21"/>
          <w:szCs w:val="21"/>
        </w:rPr>
        <w:t>通用条款</w:t>
      </w:r>
      <w:bookmarkEnd w:id="18"/>
      <w:bookmarkEnd w:id="19"/>
    </w:p>
    <w:p>
      <w:pPr>
        <w:pStyle w:val="5"/>
        <w:tabs>
          <w:tab w:val="left" w:pos="900"/>
        </w:tabs>
        <w:spacing w:before="0" w:after="0" w:line="360" w:lineRule="auto"/>
        <w:rPr>
          <w:rFonts w:hAnsi="宋体"/>
          <w:sz w:val="21"/>
          <w:szCs w:val="21"/>
          <w:u w:val="none"/>
        </w:rPr>
      </w:pPr>
      <w:bookmarkStart w:id="20" w:name="_Ref467379094"/>
      <w:bookmarkStart w:id="21" w:name="_Ref467379101"/>
      <w:bookmarkStart w:id="22" w:name="_Ref467378499"/>
      <w:bookmarkStart w:id="23" w:name="_Toc67054090"/>
      <w:bookmarkStart w:id="24" w:name="_Toc487900349"/>
      <w:bookmarkStart w:id="25" w:name="_Toc144147485"/>
      <w:bookmarkStart w:id="26" w:name="_Ref467378404"/>
      <w:bookmarkStart w:id="27" w:name="_Ref467379225"/>
      <w:bookmarkStart w:id="28" w:name="_Ref467379214"/>
      <w:bookmarkStart w:id="29" w:name="_Ref467379109"/>
      <w:bookmarkStart w:id="30" w:name="_Ref467378463"/>
      <w:bookmarkStart w:id="31" w:name="_Ref467379195"/>
      <w:bookmarkStart w:id="32" w:name="_Ref467379205"/>
      <w:r>
        <w:rPr>
          <w:rFonts w:hint="eastAsia" w:hAnsi="宋体"/>
          <w:sz w:val="21"/>
          <w:szCs w:val="21"/>
          <w:u w:val="none"/>
        </w:rPr>
        <w:t>1．   定义</w:t>
      </w:r>
      <w:bookmarkEnd w:id="20"/>
      <w:bookmarkEnd w:id="21"/>
      <w:bookmarkEnd w:id="22"/>
      <w:bookmarkEnd w:id="23"/>
      <w:bookmarkEnd w:id="24"/>
      <w:bookmarkEnd w:id="25"/>
      <w:bookmarkEnd w:id="26"/>
      <w:bookmarkEnd w:id="27"/>
      <w:bookmarkEnd w:id="28"/>
      <w:bookmarkEnd w:id="29"/>
      <w:bookmarkEnd w:id="30"/>
      <w:bookmarkEnd w:id="31"/>
      <w:bookmarkEnd w:id="32"/>
    </w:p>
    <w:p>
      <w:pPr>
        <w:spacing w:line="360" w:lineRule="auto"/>
        <w:ind w:left="875" w:leftChars="342" w:hanging="157" w:hangingChars="75"/>
        <w:rPr>
          <w:rFonts w:ascii="宋体" w:hAnsi="宋体"/>
          <w:szCs w:val="21"/>
        </w:rPr>
      </w:pPr>
      <w:r>
        <w:rPr>
          <w:rFonts w:hint="eastAsia" w:ascii="宋体" w:hAnsi="宋体"/>
          <w:szCs w:val="21"/>
        </w:rPr>
        <w:t>本合同中的下列术语应解释为：</w:t>
      </w:r>
    </w:p>
    <w:p>
      <w:pPr>
        <w:spacing w:line="360" w:lineRule="auto"/>
        <w:ind w:left="788" w:hanging="787" w:hangingChars="375"/>
        <w:rPr>
          <w:rFonts w:ascii="宋体" w:hAnsi="宋体"/>
          <w:szCs w:val="21"/>
        </w:rPr>
      </w:pPr>
      <w:r>
        <w:rPr>
          <w:rFonts w:hint="eastAsia" w:ascii="宋体" w:hAnsi="宋体"/>
          <w:szCs w:val="21"/>
        </w:rPr>
        <w:t xml:space="preserve">1.1   </w:t>
      </w:r>
      <w:r>
        <w:rPr>
          <w:rFonts w:ascii="宋体" w:hAnsi="宋体"/>
          <w:szCs w:val="21"/>
        </w:rPr>
        <w:t>“</w:t>
      </w:r>
      <w:r>
        <w:rPr>
          <w:rFonts w:hint="eastAsia" w:ascii="宋体" w:hAnsi="宋体"/>
          <w:szCs w:val="21"/>
        </w:rPr>
        <w:t>合同”系指买卖双方签署的、合同格式中载明的买卖双方所达成的协议，包括所有的附件、附录和构成合同的其它文件。</w:t>
      </w:r>
    </w:p>
    <w:p>
      <w:pPr>
        <w:spacing w:line="360" w:lineRule="auto"/>
        <w:ind w:left="788" w:hanging="787" w:hangingChars="375"/>
        <w:rPr>
          <w:rFonts w:ascii="宋体" w:hAnsi="宋体"/>
          <w:szCs w:val="21"/>
        </w:rPr>
      </w:pPr>
      <w:r>
        <w:rPr>
          <w:rFonts w:hint="eastAsia" w:ascii="宋体" w:hAnsi="宋体"/>
          <w:szCs w:val="21"/>
        </w:rPr>
        <w:t xml:space="preserve">1.2   </w:t>
      </w:r>
      <w:r>
        <w:rPr>
          <w:rFonts w:ascii="宋体" w:hAnsi="宋体"/>
          <w:szCs w:val="21"/>
        </w:rPr>
        <w:t>“</w:t>
      </w:r>
      <w:r>
        <w:rPr>
          <w:rFonts w:hint="eastAsia" w:ascii="宋体" w:hAnsi="宋体"/>
          <w:szCs w:val="21"/>
        </w:rPr>
        <w:t>合同价”系指根据合同约定，卖方在完全履行合同义务后买方应付给卖方的价格。</w:t>
      </w:r>
    </w:p>
    <w:p>
      <w:pPr>
        <w:spacing w:line="360" w:lineRule="auto"/>
        <w:ind w:left="788" w:hanging="787" w:hangingChars="375"/>
        <w:rPr>
          <w:rFonts w:ascii="宋体" w:hAnsi="宋体"/>
          <w:szCs w:val="21"/>
        </w:rPr>
      </w:pPr>
      <w:r>
        <w:rPr>
          <w:rFonts w:hint="eastAsia" w:ascii="宋体" w:hAnsi="宋体"/>
          <w:szCs w:val="21"/>
        </w:rPr>
        <w:t>1.3   “货物”系指卖方根据合同约定须向买方提供的一切设备、机械、仪表、备件，包括工具、手册等其它相关资料。</w:t>
      </w:r>
    </w:p>
    <w:p>
      <w:pPr>
        <w:spacing w:line="360" w:lineRule="auto"/>
        <w:ind w:left="788" w:hanging="787" w:hangingChars="375"/>
        <w:rPr>
          <w:rFonts w:ascii="宋体" w:hAnsi="宋体"/>
          <w:szCs w:val="21"/>
        </w:rPr>
      </w:pPr>
      <w:r>
        <w:rPr>
          <w:rFonts w:hint="eastAsia" w:ascii="宋体" w:hAnsi="宋体"/>
          <w:szCs w:val="21"/>
        </w:rPr>
        <w:t xml:space="preserve">1.4   </w:t>
      </w:r>
      <w:r>
        <w:rPr>
          <w:rFonts w:ascii="宋体" w:hAnsi="宋体"/>
          <w:szCs w:val="21"/>
        </w:rPr>
        <w:t>“</w:t>
      </w:r>
      <w:r>
        <w:rPr>
          <w:rFonts w:hint="eastAsia" w:ascii="宋体" w:hAnsi="宋体"/>
          <w:szCs w:val="21"/>
        </w:rPr>
        <w:t>服务”系指根据合同约定卖方承担与供货有关的辅助服务，如运输、保险及安装、调试、提供技术援助、培训和其他类似的服务。</w:t>
      </w:r>
    </w:p>
    <w:p>
      <w:pPr>
        <w:spacing w:line="360" w:lineRule="auto"/>
        <w:ind w:left="788" w:hanging="787" w:hangingChars="375"/>
        <w:rPr>
          <w:rFonts w:ascii="宋体" w:hAnsi="宋体"/>
          <w:szCs w:val="21"/>
        </w:rPr>
      </w:pPr>
      <w:bookmarkStart w:id="33" w:name="_Ref467378840"/>
      <w:r>
        <w:rPr>
          <w:rFonts w:hint="eastAsia" w:ascii="宋体" w:hAnsi="宋体"/>
          <w:szCs w:val="21"/>
        </w:rPr>
        <w:t xml:space="preserve">1.5   </w:t>
      </w:r>
      <w:r>
        <w:rPr>
          <w:rFonts w:ascii="宋体" w:hAnsi="宋体"/>
          <w:szCs w:val="21"/>
        </w:rPr>
        <w:t>“</w:t>
      </w:r>
      <w:r>
        <w:rPr>
          <w:rFonts w:hint="eastAsia" w:ascii="宋体" w:hAnsi="宋体"/>
          <w:szCs w:val="21"/>
        </w:rPr>
        <w:t>买方”系指与中标人签署供货合同的单位（含最终用户）。</w:t>
      </w:r>
      <w:bookmarkEnd w:id="33"/>
    </w:p>
    <w:p>
      <w:pPr>
        <w:spacing w:line="360" w:lineRule="auto"/>
        <w:ind w:left="788" w:hanging="787" w:hangingChars="375"/>
        <w:rPr>
          <w:rFonts w:ascii="宋体" w:hAnsi="宋体"/>
          <w:szCs w:val="21"/>
        </w:rPr>
      </w:pPr>
      <w:bookmarkStart w:id="34" w:name="_Ref467379400"/>
      <w:r>
        <w:rPr>
          <w:rFonts w:hint="eastAsia" w:ascii="宋体" w:hAnsi="宋体"/>
          <w:szCs w:val="21"/>
        </w:rPr>
        <w:t xml:space="preserve">1.6   </w:t>
      </w:r>
      <w:r>
        <w:rPr>
          <w:rFonts w:ascii="宋体" w:hAnsi="宋体"/>
          <w:szCs w:val="21"/>
        </w:rPr>
        <w:t>“</w:t>
      </w:r>
      <w:r>
        <w:rPr>
          <w:rFonts w:hint="eastAsia" w:ascii="宋体" w:hAnsi="宋体"/>
          <w:szCs w:val="21"/>
        </w:rPr>
        <w:t>卖方”系指根据合同约定提供货物及相关服务的中标人。</w:t>
      </w:r>
      <w:bookmarkEnd w:id="34"/>
    </w:p>
    <w:p>
      <w:pPr>
        <w:spacing w:line="360" w:lineRule="auto"/>
        <w:ind w:left="788" w:hanging="787" w:hangingChars="375"/>
        <w:rPr>
          <w:rFonts w:ascii="宋体" w:hAnsi="宋体"/>
          <w:szCs w:val="21"/>
        </w:rPr>
      </w:pPr>
      <w:bookmarkStart w:id="35" w:name="_Ref467379436"/>
      <w:r>
        <w:rPr>
          <w:rFonts w:hint="eastAsia" w:ascii="宋体" w:hAnsi="宋体"/>
          <w:szCs w:val="21"/>
        </w:rPr>
        <w:t xml:space="preserve">1.7   </w:t>
      </w:r>
      <w:r>
        <w:rPr>
          <w:rFonts w:ascii="宋体" w:hAnsi="宋体"/>
          <w:szCs w:val="21"/>
        </w:rPr>
        <w:t>“</w:t>
      </w:r>
      <w:r>
        <w:rPr>
          <w:rFonts w:hint="eastAsia" w:ascii="宋体" w:hAnsi="宋体"/>
          <w:szCs w:val="21"/>
        </w:rPr>
        <w:t>现场”系指合同约定货物将要运至和安装的地点。</w:t>
      </w:r>
      <w:bookmarkEnd w:id="35"/>
    </w:p>
    <w:p>
      <w:pPr>
        <w:spacing w:line="360" w:lineRule="auto"/>
        <w:ind w:left="788" w:hanging="787" w:hangingChars="375"/>
        <w:rPr>
          <w:rFonts w:ascii="宋体" w:hAnsi="宋体"/>
          <w:szCs w:val="21"/>
        </w:rPr>
      </w:pPr>
      <w:r>
        <w:rPr>
          <w:rFonts w:hint="eastAsia" w:ascii="宋体" w:hAnsi="宋体"/>
          <w:szCs w:val="21"/>
        </w:rPr>
        <w:t xml:space="preserve">1.8   </w:t>
      </w:r>
      <w:r>
        <w:rPr>
          <w:rFonts w:ascii="宋体" w:hAnsi="宋体"/>
          <w:szCs w:val="21"/>
        </w:rPr>
        <w:t>“</w:t>
      </w:r>
      <w:r>
        <w:rPr>
          <w:rFonts w:hint="eastAsia" w:ascii="宋体" w:hAnsi="宋体"/>
          <w:szCs w:val="21"/>
        </w:rPr>
        <w:t>验收”系指合同双方依据合同约定，确认合同项下的货物符合合同规定的活动。</w:t>
      </w:r>
    </w:p>
    <w:p>
      <w:pPr>
        <w:pStyle w:val="5"/>
        <w:spacing w:before="0" w:after="0" w:line="360" w:lineRule="auto"/>
        <w:rPr>
          <w:rFonts w:hAnsi="宋体"/>
          <w:sz w:val="21"/>
          <w:szCs w:val="21"/>
          <w:u w:val="none"/>
        </w:rPr>
      </w:pPr>
      <w:bookmarkStart w:id="36" w:name="_Toc144147486"/>
      <w:bookmarkStart w:id="37" w:name="_Toc487900350"/>
      <w:bookmarkStart w:id="38" w:name="_Toc67054091"/>
      <w:r>
        <w:rPr>
          <w:rFonts w:hint="eastAsia" w:hAnsi="宋体"/>
          <w:sz w:val="21"/>
          <w:szCs w:val="21"/>
          <w:u w:val="none"/>
        </w:rPr>
        <w:t>2     技术规范</w:t>
      </w:r>
      <w:bookmarkEnd w:id="36"/>
      <w:bookmarkEnd w:id="37"/>
      <w:bookmarkEnd w:id="38"/>
    </w:p>
    <w:p>
      <w:pPr>
        <w:spacing w:line="360" w:lineRule="auto"/>
        <w:ind w:left="630" w:hanging="630" w:hangingChars="300"/>
        <w:rPr>
          <w:rFonts w:ascii="宋体" w:hAnsi="宋体"/>
          <w:szCs w:val="21"/>
        </w:rPr>
      </w:pPr>
      <w:r>
        <w:rPr>
          <w:rFonts w:hint="eastAsia" w:ascii="宋体" w:hAnsi="宋体"/>
          <w:szCs w:val="21"/>
        </w:rPr>
        <w:t>2.1   提交货物的技术规范应与招标文件规定的技术规范和技术规范附件</w:t>
      </w:r>
      <w:r>
        <w:rPr>
          <w:rFonts w:ascii="宋体" w:hAnsi="宋体"/>
          <w:szCs w:val="21"/>
        </w:rPr>
        <w:t>(</w:t>
      </w:r>
      <w:r>
        <w:rPr>
          <w:rFonts w:hint="eastAsia" w:ascii="宋体" w:hAnsi="宋体"/>
          <w:szCs w:val="21"/>
        </w:rPr>
        <w:t>如果有的话</w:t>
      </w:r>
      <w:r>
        <w:rPr>
          <w:rFonts w:ascii="宋体" w:hAnsi="宋体"/>
          <w:szCs w:val="21"/>
        </w:rPr>
        <w:t>)</w:t>
      </w:r>
      <w:r>
        <w:rPr>
          <w:rFonts w:hint="eastAsia" w:ascii="宋体" w:hAnsi="宋体"/>
          <w:szCs w:val="21"/>
        </w:rPr>
        <w:t>及其投标文件的技术规范偏差表</w:t>
      </w:r>
      <w:r>
        <w:rPr>
          <w:rFonts w:ascii="宋体" w:hAnsi="宋体"/>
          <w:szCs w:val="21"/>
        </w:rPr>
        <w:t>(</w:t>
      </w:r>
      <w:r>
        <w:rPr>
          <w:rFonts w:hint="eastAsia" w:ascii="宋体" w:hAnsi="宋体"/>
          <w:szCs w:val="21"/>
        </w:rPr>
        <w:t>如果被买方接受的话</w:t>
      </w:r>
      <w:r>
        <w:rPr>
          <w:rFonts w:ascii="宋体" w:hAnsi="宋体"/>
          <w:szCs w:val="21"/>
        </w:rPr>
        <w:t>)</w:t>
      </w:r>
      <w:r>
        <w:rPr>
          <w:rFonts w:hint="eastAsia" w:ascii="宋体" w:hAnsi="宋体"/>
          <w:szCs w:val="21"/>
        </w:rPr>
        <w:t>相一致。若技术规范中无相应说明，则以国家有关部门最新颁布的相应标准及规范为准。</w:t>
      </w:r>
    </w:p>
    <w:p>
      <w:pPr>
        <w:pStyle w:val="5"/>
        <w:spacing w:before="0" w:after="0" w:line="360" w:lineRule="auto"/>
        <w:rPr>
          <w:rFonts w:hAnsi="宋体"/>
          <w:sz w:val="21"/>
          <w:szCs w:val="21"/>
          <w:u w:val="none"/>
        </w:rPr>
      </w:pPr>
      <w:bookmarkStart w:id="39" w:name="_Toc487900351"/>
      <w:bookmarkStart w:id="40" w:name="_Toc144147487"/>
      <w:bookmarkStart w:id="41" w:name="_Toc67054092"/>
      <w:r>
        <w:rPr>
          <w:rFonts w:hint="eastAsia" w:hAnsi="宋体"/>
          <w:sz w:val="21"/>
          <w:szCs w:val="21"/>
          <w:u w:val="none"/>
        </w:rPr>
        <w:t>3．   知识产权</w:t>
      </w:r>
      <w:bookmarkEnd w:id="39"/>
      <w:bookmarkEnd w:id="40"/>
      <w:bookmarkEnd w:id="41"/>
    </w:p>
    <w:p>
      <w:pPr>
        <w:spacing w:line="360" w:lineRule="auto"/>
        <w:ind w:left="630" w:hanging="630" w:hangingChars="300"/>
        <w:rPr>
          <w:rFonts w:ascii="宋体" w:hAnsi="宋体"/>
          <w:szCs w:val="21"/>
        </w:rPr>
      </w:pPr>
      <w:r>
        <w:rPr>
          <w:rFonts w:hint="eastAsia" w:ascii="宋体" w:hAnsi="宋体"/>
          <w:szCs w:val="21"/>
        </w:rPr>
        <w:t>3.1   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pPr>
        <w:pStyle w:val="5"/>
        <w:spacing w:before="0" w:after="0" w:line="360" w:lineRule="auto"/>
        <w:rPr>
          <w:rFonts w:hAnsi="宋体"/>
          <w:sz w:val="21"/>
          <w:szCs w:val="21"/>
          <w:u w:val="none"/>
        </w:rPr>
      </w:pPr>
      <w:bookmarkStart w:id="42" w:name="_Toc144147488"/>
      <w:bookmarkStart w:id="43" w:name="_Toc487900352"/>
      <w:bookmarkStart w:id="44" w:name="_Toc67054093"/>
      <w:r>
        <w:rPr>
          <w:rFonts w:hint="eastAsia" w:hAnsi="宋体"/>
          <w:sz w:val="21"/>
          <w:szCs w:val="21"/>
          <w:u w:val="none"/>
        </w:rPr>
        <w:t>4．   包装要求</w:t>
      </w:r>
      <w:bookmarkEnd w:id="42"/>
      <w:bookmarkEnd w:id="43"/>
      <w:bookmarkEnd w:id="44"/>
    </w:p>
    <w:p>
      <w:pPr>
        <w:spacing w:line="360" w:lineRule="auto"/>
        <w:ind w:left="630" w:hanging="630" w:hangingChars="300"/>
        <w:rPr>
          <w:rFonts w:ascii="宋体" w:hAnsi="宋体"/>
          <w:szCs w:val="21"/>
        </w:rPr>
      </w:pPr>
      <w:r>
        <w:rPr>
          <w:rFonts w:hint="eastAsia" w:ascii="宋体" w:hAnsi="宋体"/>
          <w:szCs w:val="21"/>
        </w:rPr>
        <w:t>4.1   除合同另有约定外</w:t>
      </w:r>
      <w:r>
        <w:rPr>
          <w:rFonts w:ascii="宋体" w:hAnsi="宋体"/>
          <w:szCs w:val="21"/>
        </w:rPr>
        <w:t>,</w:t>
      </w:r>
      <w:r>
        <w:rPr>
          <w:rFonts w:hint="eastAsia" w:ascii="宋体" w:hAnsi="宋体"/>
          <w:szCs w:val="21"/>
        </w:rPr>
        <w:t>卖方提供的全部货物</w:t>
      </w:r>
      <w:r>
        <w:rPr>
          <w:rFonts w:ascii="宋体" w:hAnsi="宋体"/>
          <w:szCs w:val="21"/>
        </w:rPr>
        <w:t>,</w:t>
      </w:r>
      <w:r>
        <w:rPr>
          <w:rFonts w:hint="eastAsia" w:ascii="宋体" w:hAnsi="宋体"/>
          <w:szCs w:val="21"/>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pacing w:line="360" w:lineRule="auto"/>
        <w:ind w:left="788" w:hanging="787" w:hangingChars="375"/>
        <w:rPr>
          <w:rFonts w:ascii="宋体" w:hAnsi="宋体"/>
          <w:szCs w:val="21"/>
        </w:rPr>
      </w:pPr>
      <w:r>
        <w:rPr>
          <w:rFonts w:hint="eastAsia" w:ascii="宋体" w:hAnsi="宋体"/>
          <w:szCs w:val="21"/>
        </w:rPr>
        <w:t>4.2   每件包装箱内应附一份详细装箱单和质量合格证。</w:t>
      </w:r>
    </w:p>
    <w:p>
      <w:pPr>
        <w:pStyle w:val="5"/>
        <w:spacing w:before="0" w:after="0" w:line="360" w:lineRule="auto"/>
        <w:rPr>
          <w:rFonts w:hAnsi="宋体"/>
          <w:sz w:val="21"/>
          <w:szCs w:val="21"/>
          <w:u w:val="none"/>
        </w:rPr>
      </w:pPr>
      <w:bookmarkStart w:id="45" w:name="_Toc487900353"/>
      <w:bookmarkStart w:id="46" w:name="_Toc144147489"/>
      <w:bookmarkStart w:id="47" w:name="_Toc67054094"/>
      <w:r>
        <w:rPr>
          <w:rFonts w:hint="eastAsia" w:hAnsi="宋体"/>
          <w:sz w:val="21"/>
          <w:szCs w:val="21"/>
          <w:u w:val="none"/>
        </w:rPr>
        <w:t>5．  装运标志</w:t>
      </w:r>
      <w:bookmarkEnd w:id="45"/>
      <w:bookmarkEnd w:id="46"/>
      <w:bookmarkEnd w:id="47"/>
    </w:p>
    <w:p>
      <w:pPr>
        <w:spacing w:line="360" w:lineRule="auto"/>
        <w:ind w:left="788" w:hanging="787" w:hangingChars="375"/>
        <w:rPr>
          <w:rFonts w:ascii="宋体" w:hAnsi="宋体"/>
          <w:szCs w:val="21"/>
        </w:rPr>
      </w:pPr>
      <w:r>
        <w:rPr>
          <w:rFonts w:hint="eastAsia" w:ascii="宋体" w:hAnsi="宋体"/>
          <w:szCs w:val="21"/>
        </w:rPr>
        <w:t>5.1  卖方应在每一包装箱的四侧用不褪色的油漆以醒目的中文字样做出下列标记：</w:t>
      </w:r>
    </w:p>
    <w:p>
      <w:pPr>
        <w:spacing w:line="360" w:lineRule="auto"/>
        <w:ind w:left="1026" w:leftChars="314" w:hanging="367" w:hangingChars="175"/>
        <w:rPr>
          <w:rFonts w:ascii="宋体" w:hAnsi="宋体"/>
          <w:szCs w:val="21"/>
        </w:rPr>
      </w:pPr>
      <w:r>
        <w:rPr>
          <w:rFonts w:hint="eastAsia" w:ascii="宋体" w:hAnsi="宋体"/>
          <w:szCs w:val="21"/>
        </w:rPr>
        <w:t>收货人：</w:t>
      </w:r>
    </w:p>
    <w:p>
      <w:pPr>
        <w:spacing w:line="360" w:lineRule="auto"/>
        <w:ind w:left="1026" w:leftChars="314" w:hanging="367" w:hangingChars="175"/>
        <w:rPr>
          <w:rFonts w:ascii="宋体" w:hAnsi="宋体"/>
          <w:szCs w:val="21"/>
        </w:rPr>
      </w:pPr>
      <w:r>
        <w:rPr>
          <w:rFonts w:hint="eastAsia" w:ascii="宋体" w:hAnsi="宋体"/>
          <w:szCs w:val="21"/>
        </w:rPr>
        <w:t>合同号：</w:t>
      </w:r>
    </w:p>
    <w:p>
      <w:pPr>
        <w:spacing w:line="360" w:lineRule="auto"/>
        <w:ind w:left="1026" w:leftChars="314" w:hanging="367" w:hangingChars="175"/>
        <w:rPr>
          <w:rFonts w:ascii="宋体" w:hAnsi="宋体"/>
          <w:szCs w:val="21"/>
        </w:rPr>
      </w:pPr>
      <w:r>
        <w:rPr>
          <w:rFonts w:hint="eastAsia" w:ascii="宋体" w:hAnsi="宋体"/>
          <w:szCs w:val="21"/>
        </w:rPr>
        <w:t>装运标志：</w:t>
      </w:r>
    </w:p>
    <w:p>
      <w:pPr>
        <w:spacing w:line="360" w:lineRule="auto"/>
        <w:ind w:left="1026" w:leftChars="314" w:hanging="367" w:hangingChars="175"/>
        <w:rPr>
          <w:rFonts w:ascii="宋体" w:hAnsi="宋体"/>
          <w:szCs w:val="21"/>
        </w:rPr>
      </w:pPr>
      <w:r>
        <w:rPr>
          <w:rFonts w:hint="eastAsia" w:ascii="宋体" w:hAnsi="宋体"/>
          <w:szCs w:val="21"/>
        </w:rPr>
        <w:t>收货人代号：</w:t>
      </w:r>
    </w:p>
    <w:p>
      <w:pPr>
        <w:spacing w:line="360" w:lineRule="auto"/>
        <w:ind w:left="1026" w:leftChars="314" w:hanging="367" w:hangingChars="175"/>
        <w:rPr>
          <w:rFonts w:ascii="宋体" w:hAnsi="宋体"/>
          <w:szCs w:val="21"/>
        </w:rPr>
      </w:pPr>
      <w:r>
        <w:rPr>
          <w:rFonts w:hint="eastAsia" w:ascii="宋体" w:hAnsi="宋体"/>
          <w:szCs w:val="21"/>
        </w:rPr>
        <w:t>目的地：</w:t>
      </w:r>
    </w:p>
    <w:p>
      <w:pPr>
        <w:spacing w:line="360" w:lineRule="auto"/>
        <w:ind w:left="1026" w:leftChars="314" w:hanging="367" w:hangingChars="175"/>
        <w:rPr>
          <w:rFonts w:ascii="宋体" w:hAnsi="宋体"/>
          <w:szCs w:val="21"/>
        </w:rPr>
      </w:pPr>
      <w:r>
        <w:rPr>
          <w:rFonts w:hint="eastAsia" w:ascii="宋体" w:hAnsi="宋体"/>
          <w:szCs w:val="21"/>
        </w:rPr>
        <w:t>货物名称、品目号和箱号：</w:t>
      </w:r>
    </w:p>
    <w:p>
      <w:pPr>
        <w:spacing w:line="360" w:lineRule="auto"/>
        <w:ind w:left="1026" w:leftChars="314" w:hanging="367" w:hangingChars="175"/>
        <w:rPr>
          <w:rFonts w:ascii="宋体" w:hAnsi="宋体"/>
          <w:szCs w:val="21"/>
        </w:rPr>
      </w:pPr>
      <w:r>
        <w:rPr>
          <w:rFonts w:hint="eastAsia" w:ascii="宋体" w:hAnsi="宋体"/>
          <w:szCs w:val="21"/>
        </w:rPr>
        <w:t>毛重／净重：</w:t>
      </w:r>
    </w:p>
    <w:p>
      <w:pPr>
        <w:spacing w:line="360" w:lineRule="auto"/>
        <w:ind w:left="1026" w:leftChars="314" w:hanging="367" w:hangingChars="175"/>
        <w:rPr>
          <w:rFonts w:ascii="宋体" w:hAnsi="宋体"/>
          <w:szCs w:val="21"/>
        </w:rPr>
      </w:pPr>
      <w:r>
        <w:rPr>
          <w:rFonts w:hint="eastAsia" w:ascii="宋体" w:hAnsi="宋体"/>
          <w:szCs w:val="21"/>
        </w:rPr>
        <w:t>尺寸</w:t>
      </w:r>
      <w:r>
        <w:rPr>
          <w:rFonts w:ascii="宋体" w:hAnsi="宋体"/>
          <w:szCs w:val="21"/>
        </w:rPr>
        <w:t>(</w:t>
      </w:r>
      <w:r>
        <w:rPr>
          <w:rFonts w:hint="eastAsia" w:ascii="宋体" w:hAnsi="宋体"/>
          <w:szCs w:val="21"/>
        </w:rPr>
        <w:t>长×宽×高以厘米计</w:t>
      </w:r>
      <w:r>
        <w:rPr>
          <w:rFonts w:ascii="宋体" w:hAnsi="宋体"/>
          <w:szCs w:val="21"/>
        </w:rPr>
        <w:t>)</w:t>
      </w:r>
      <w:r>
        <w:rPr>
          <w:rFonts w:hint="eastAsia" w:ascii="宋体" w:hAnsi="宋体"/>
          <w:szCs w:val="21"/>
        </w:rPr>
        <w:t>：</w:t>
      </w:r>
    </w:p>
    <w:p>
      <w:pPr>
        <w:spacing w:line="360" w:lineRule="auto"/>
        <w:ind w:left="473" w:hanging="472" w:hangingChars="225"/>
        <w:rPr>
          <w:rFonts w:ascii="宋体" w:hAnsi="宋体"/>
          <w:szCs w:val="21"/>
        </w:rPr>
      </w:pPr>
      <w:r>
        <w:rPr>
          <w:rFonts w:hint="eastAsia" w:ascii="宋体" w:hAnsi="宋体"/>
          <w:szCs w:val="21"/>
        </w:rPr>
        <w:t>5.2  如果货物单件重量在</w:t>
      </w:r>
      <w:r>
        <w:rPr>
          <w:rFonts w:ascii="宋体" w:hAnsi="宋体"/>
          <w:szCs w:val="21"/>
        </w:rPr>
        <w:t>2</w:t>
      </w:r>
      <w:r>
        <w:rPr>
          <w:rFonts w:hint="eastAsia" w:ascii="宋体" w:hAnsi="宋体"/>
          <w:szCs w:val="21"/>
        </w:rPr>
        <w:t>吨或</w:t>
      </w:r>
      <w:r>
        <w:rPr>
          <w:rFonts w:ascii="宋体" w:hAnsi="宋体"/>
          <w:szCs w:val="21"/>
        </w:rPr>
        <w:t>2</w:t>
      </w:r>
      <w:r>
        <w:rPr>
          <w:rFonts w:hint="eastAsia" w:ascii="宋体" w:hAnsi="宋体"/>
          <w:szCs w:val="21"/>
        </w:rPr>
        <w:t>吨以上，卖方应在每件包装箱的两侧用中文和适当的运输标记，标明“重心”和“吊装点”，以便装卸和搬运。根据货物的特点和运输的不同要求，卖方应在包装箱上清楚地标有“小心轻放”、“防潮”、</w:t>
      </w:r>
      <w:r>
        <w:rPr>
          <w:rFonts w:ascii="宋体" w:hAnsi="宋体"/>
          <w:szCs w:val="21"/>
        </w:rPr>
        <w:t xml:space="preserve"> “</w:t>
      </w:r>
      <w:r>
        <w:rPr>
          <w:rFonts w:hint="eastAsia" w:ascii="宋体" w:hAnsi="宋体"/>
          <w:szCs w:val="21"/>
        </w:rPr>
        <w:t>勿倒置”等字样和其他适当的标志。</w:t>
      </w:r>
    </w:p>
    <w:p>
      <w:pPr>
        <w:pStyle w:val="5"/>
        <w:spacing w:before="0" w:after="0" w:line="360" w:lineRule="auto"/>
        <w:rPr>
          <w:rFonts w:hAnsi="宋体"/>
          <w:sz w:val="21"/>
          <w:szCs w:val="21"/>
          <w:u w:val="none"/>
        </w:rPr>
      </w:pPr>
      <w:bookmarkStart w:id="48" w:name="_Toc144147490"/>
      <w:bookmarkStart w:id="49" w:name="_Ref467379527"/>
      <w:bookmarkStart w:id="50" w:name="_Toc67054095"/>
      <w:bookmarkStart w:id="51" w:name="_Ref467378591"/>
      <w:bookmarkStart w:id="52" w:name="_Ref467379542"/>
      <w:bookmarkStart w:id="53" w:name="_Ref467379536"/>
      <w:bookmarkStart w:id="54" w:name="_Ref467378541"/>
      <w:bookmarkStart w:id="55" w:name="_Toc487900354"/>
      <w:r>
        <w:rPr>
          <w:rFonts w:hint="eastAsia" w:hAnsi="宋体"/>
          <w:sz w:val="21"/>
          <w:szCs w:val="21"/>
          <w:u w:val="none"/>
        </w:rPr>
        <w:t>6．   交货方式</w:t>
      </w:r>
      <w:bookmarkEnd w:id="48"/>
      <w:bookmarkEnd w:id="49"/>
      <w:bookmarkEnd w:id="50"/>
      <w:bookmarkEnd w:id="51"/>
      <w:bookmarkEnd w:id="52"/>
      <w:bookmarkEnd w:id="53"/>
      <w:bookmarkEnd w:id="54"/>
      <w:bookmarkEnd w:id="55"/>
    </w:p>
    <w:p>
      <w:pPr>
        <w:spacing w:line="360" w:lineRule="auto"/>
        <w:ind w:left="788" w:hanging="787" w:hangingChars="375"/>
        <w:rPr>
          <w:rFonts w:ascii="宋体" w:hAnsi="宋体"/>
          <w:szCs w:val="21"/>
        </w:rPr>
      </w:pPr>
      <w:bookmarkStart w:id="56" w:name="_Ref467379657"/>
      <w:r>
        <w:rPr>
          <w:rFonts w:hint="eastAsia" w:ascii="宋体" w:hAnsi="宋体"/>
          <w:szCs w:val="21"/>
        </w:rPr>
        <w:t>6.1   交货方式一般为下列其中一种，具体在合同专用条款中规定。</w:t>
      </w:r>
      <w:bookmarkEnd w:id="56"/>
    </w:p>
    <w:p>
      <w:pPr>
        <w:spacing w:line="360" w:lineRule="auto"/>
        <w:ind w:left="630" w:hanging="630" w:hangingChars="300"/>
        <w:rPr>
          <w:rFonts w:ascii="宋体" w:hAnsi="宋体"/>
          <w:szCs w:val="21"/>
        </w:rPr>
      </w:pPr>
      <w:r>
        <w:rPr>
          <w:rFonts w:hint="eastAsia" w:ascii="宋体" w:hAnsi="宋体"/>
          <w:szCs w:val="21"/>
        </w:rPr>
        <w:t>6.1.1 现场交货：卖方负责办理运输和保险，将货物运抵现场。有关运输和保险的一切费用由卖方承担。所有货物运抵现场的日期为交货日期。</w:t>
      </w:r>
    </w:p>
    <w:p>
      <w:pPr>
        <w:spacing w:line="360" w:lineRule="auto"/>
        <w:ind w:left="630" w:hanging="630" w:hangingChars="300"/>
        <w:rPr>
          <w:rFonts w:ascii="宋体" w:hAnsi="宋体"/>
          <w:szCs w:val="21"/>
        </w:rPr>
      </w:pPr>
      <w:r>
        <w:rPr>
          <w:rFonts w:hint="eastAsia" w:ascii="宋体" w:hAnsi="宋体"/>
          <w:szCs w:val="21"/>
        </w:rPr>
        <w:t>6.1.2 工厂交货：由卖方负责代办运输和保险事宜。运输费和保险费由买方承担。运输部门出具收据的日期为交货日期。</w:t>
      </w:r>
    </w:p>
    <w:p>
      <w:pPr>
        <w:spacing w:line="360" w:lineRule="auto"/>
        <w:ind w:left="788" w:hanging="787" w:hangingChars="375"/>
        <w:rPr>
          <w:rFonts w:ascii="宋体" w:hAnsi="宋体"/>
          <w:szCs w:val="21"/>
        </w:rPr>
      </w:pPr>
      <w:r>
        <w:rPr>
          <w:rFonts w:hint="eastAsia" w:ascii="宋体" w:hAnsi="宋体"/>
          <w:szCs w:val="21"/>
        </w:rPr>
        <w:t>6.1.3 买方自提货物：由买方在合同规定地点自行办理提货。提单日期为交货日期。</w:t>
      </w:r>
    </w:p>
    <w:p>
      <w:pPr>
        <w:spacing w:line="360" w:lineRule="auto"/>
        <w:ind w:left="630" w:hanging="630" w:hangingChars="300"/>
        <w:rPr>
          <w:rFonts w:ascii="宋体" w:hAnsi="宋体"/>
          <w:szCs w:val="21"/>
        </w:rPr>
      </w:pPr>
      <w:r>
        <w:rPr>
          <w:rFonts w:hint="eastAsia" w:ascii="宋体" w:hAnsi="宋体"/>
          <w:szCs w:val="21"/>
        </w:rPr>
        <w:t>6.2   卖方应在合同专用条款规定时间以电报或传真形式将合同号、货物名称、数量、包装箱件数、总毛重、总体积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和备妥交货日期通知买方。同时卖方应用挂号信将详细交货清单一式</w:t>
      </w:r>
      <w:r>
        <w:rPr>
          <w:rFonts w:ascii="宋体" w:hAnsi="宋体"/>
          <w:szCs w:val="21"/>
        </w:rPr>
        <w:t>6</w:t>
      </w:r>
      <w:r>
        <w:rPr>
          <w:rFonts w:hint="eastAsia" w:ascii="宋体" w:hAnsi="宋体"/>
          <w:szCs w:val="21"/>
        </w:rPr>
        <w:t>份包括合同号、货物名称、规格、数量、总毛重、总体积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、包装箱件数和每个包装箱的尺寸</w:t>
      </w:r>
      <w:r>
        <w:rPr>
          <w:rFonts w:ascii="宋体" w:hAnsi="宋体"/>
          <w:szCs w:val="21"/>
        </w:rPr>
        <w:t>(</w:t>
      </w:r>
      <w:r>
        <w:rPr>
          <w:rFonts w:hint="eastAsia" w:ascii="宋体" w:hAnsi="宋体"/>
          <w:szCs w:val="21"/>
        </w:rPr>
        <w:t>长×宽×高</w:t>
      </w:r>
      <w:r>
        <w:rPr>
          <w:rFonts w:ascii="宋体" w:hAnsi="宋体"/>
          <w:szCs w:val="21"/>
        </w:rPr>
        <w:t>)</w:t>
      </w:r>
      <w:r>
        <w:rPr>
          <w:rFonts w:hint="eastAsia" w:ascii="宋体" w:hAnsi="宋体"/>
          <w:szCs w:val="21"/>
        </w:rPr>
        <w:t>、货物总价和备妥待交日期以及对货物在运输和仓储的特殊要求和注意事项通知买方。</w:t>
      </w:r>
    </w:p>
    <w:p>
      <w:pPr>
        <w:spacing w:line="360" w:lineRule="auto"/>
        <w:ind w:left="630" w:hanging="630" w:hangingChars="300"/>
        <w:rPr>
          <w:rFonts w:ascii="宋体" w:hAnsi="宋体"/>
          <w:szCs w:val="21"/>
        </w:rPr>
      </w:pPr>
      <w:r>
        <w:rPr>
          <w:rFonts w:hint="eastAsia" w:ascii="宋体" w:hAnsi="宋体"/>
          <w:szCs w:val="21"/>
        </w:rPr>
        <w:t>6.3   在现场交货和工厂交货条件下，卖方装运的货物不应超过合同规定的数量或重量。否则，卖方应对超运部分引起的一切后果负责。</w:t>
      </w:r>
    </w:p>
    <w:p>
      <w:pPr>
        <w:pStyle w:val="5"/>
        <w:spacing w:before="0" w:after="0" w:line="360" w:lineRule="auto"/>
        <w:rPr>
          <w:rFonts w:hAnsi="宋体"/>
          <w:sz w:val="21"/>
          <w:szCs w:val="21"/>
          <w:u w:val="none"/>
        </w:rPr>
      </w:pPr>
      <w:bookmarkStart w:id="57" w:name="_Toc67054096"/>
      <w:bookmarkStart w:id="58" w:name="_Toc487900355"/>
      <w:bookmarkStart w:id="59" w:name="_Toc144147491"/>
      <w:r>
        <w:rPr>
          <w:rFonts w:hint="eastAsia" w:hAnsi="宋体"/>
          <w:sz w:val="21"/>
          <w:szCs w:val="21"/>
          <w:u w:val="none"/>
        </w:rPr>
        <w:t>7．   装运通知</w:t>
      </w:r>
      <w:bookmarkEnd w:id="57"/>
      <w:bookmarkEnd w:id="58"/>
      <w:bookmarkEnd w:id="59"/>
    </w:p>
    <w:p>
      <w:pPr>
        <w:spacing w:line="360" w:lineRule="auto"/>
        <w:ind w:left="788" w:hanging="787" w:hangingChars="375"/>
        <w:rPr>
          <w:rFonts w:ascii="宋体" w:hAnsi="宋体"/>
          <w:szCs w:val="21"/>
        </w:rPr>
      </w:pPr>
      <w:r>
        <w:rPr>
          <w:rFonts w:hint="eastAsia" w:ascii="宋体" w:hAnsi="宋体"/>
          <w:szCs w:val="21"/>
        </w:rPr>
        <w:t>7.1   在现场交货和工厂交货条件下的货物，卖方通知买方货物已备妥待运输后</w:t>
      </w:r>
      <w:r>
        <w:rPr>
          <w:rFonts w:ascii="宋体" w:hAnsi="宋体"/>
          <w:szCs w:val="21"/>
        </w:rPr>
        <w:t>24</w:t>
      </w:r>
      <w:r>
        <w:rPr>
          <w:rFonts w:hint="eastAsia" w:ascii="宋体" w:hAnsi="宋体"/>
          <w:szCs w:val="21"/>
        </w:rPr>
        <w:t>小时之内，应将合同号、货名、数量、毛重、总体积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、发票金额、运输工具名称及装运日期，以电报或传真通知买方。</w:t>
      </w:r>
    </w:p>
    <w:p>
      <w:pPr>
        <w:spacing w:line="360" w:lineRule="auto"/>
        <w:ind w:left="788" w:hanging="787" w:hangingChars="375"/>
        <w:rPr>
          <w:rFonts w:ascii="宋体" w:hAnsi="宋体"/>
          <w:szCs w:val="21"/>
        </w:rPr>
      </w:pPr>
      <w:r>
        <w:rPr>
          <w:rFonts w:hint="eastAsia" w:ascii="宋体" w:hAnsi="宋体"/>
          <w:szCs w:val="21"/>
        </w:rPr>
        <w:t>7.2   如因卖方延误将上述内容用电报或传真通知买方，由此引起的一切后果损失应由卖方负责。</w:t>
      </w:r>
    </w:p>
    <w:p>
      <w:pPr>
        <w:pStyle w:val="5"/>
        <w:spacing w:before="0" w:after="0" w:line="360" w:lineRule="auto"/>
        <w:rPr>
          <w:rFonts w:ascii="宋体" w:hAnsi="宋体"/>
          <w:sz w:val="21"/>
          <w:szCs w:val="21"/>
          <w:u w:val="none"/>
        </w:rPr>
      </w:pPr>
      <w:bookmarkStart w:id="60" w:name="_Toc67054097"/>
      <w:bookmarkStart w:id="61" w:name="_Ref467379793"/>
      <w:bookmarkStart w:id="62" w:name="_Toc487900357"/>
      <w:bookmarkStart w:id="63" w:name="_Ref467379807"/>
      <w:r>
        <w:rPr>
          <w:rFonts w:hint="eastAsia" w:ascii="宋体" w:hAnsi="宋体"/>
          <w:sz w:val="21"/>
          <w:szCs w:val="21"/>
          <w:u w:val="none"/>
        </w:rPr>
        <w:t>8</w:t>
      </w:r>
      <w:r>
        <w:rPr>
          <w:rFonts w:ascii="宋体" w:hAnsi="宋体"/>
          <w:sz w:val="21"/>
          <w:szCs w:val="21"/>
          <w:u w:val="none"/>
        </w:rPr>
        <w:t xml:space="preserve">.   </w:t>
      </w:r>
      <w:r>
        <w:rPr>
          <w:rFonts w:hint="eastAsia" w:ascii="宋体" w:hAnsi="宋体"/>
          <w:sz w:val="21"/>
          <w:szCs w:val="21"/>
          <w:u w:val="none"/>
        </w:rPr>
        <w:t>付款条件</w:t>
      </w:r>
      <w:bookmarkEnd w:id="60"/>
      <w:bookmarkEnd w:id="61"/>
      <w:bookmarkEnd w:id="62"/>
      <w:bookmarkEnd w:id="63"/>
    </w:p>
    <w:p>
      <w:pPr>
        <w:spacing w:line="360" w:lineRule="auto"/>
        <w:rPr>
          <w:rFonts w:ascii="宋体" w:hAnsi="宋体"/>
          <w:szCs w:val="21"/>
        </w:rPr>
      </w:pPr>
      <w:r>
        <w:rPr>
          <w:rFonts w:hint="eastAsia" w:ascii="宋体" w:hAnsi="宋体"/>
          <w:szCs w:val="21"/>
        </w:rPr>
        <w:t>8</w:t>
      </w:r>
      <w:r>
        <w:rPr>
          <w:rFonts w:ascii="宋体" w:hAnsi="宋体"/>
          <w:szCs w:val="21"/>
        </w:rPr>
        <w:t xml:space="preserve">.1 </w:t>
      </w:r>
      <w:r>
        <w:rPr>
          <w:rFonts w:hint="eastAsia" w:ascii="宋体" w:hAnsi="宋体"/>
          <w:szCs w:val="21"/>
        </w:rPr>
        <w:t xml:space="preserve"> 付款条件见“</w:t>
      </w:r>
      <w:r>
        <w:rPr>
          <w:rFonts w:hint="eastAsia" w:ascii="宋体" w:hAnsi="宋体"/>
          <w:szCs w:val="21"/>
          <w:u w:val="single"/>
        </w:rPr>
        <w:t>合同专用条款</w:t>
      </w:r>
      <w:r>
        <w:rPr>
          <w:rFonts w:hint="eastAsia" w:ascii="宋体" w:hAnsi="宋体"/>
          <w:szCs w:val="21"/>
        </w:rPr>
        <w:t>”。</w:t>
      </w:r>
    </w:p>
    <w:p>
      <w:pPr>
        <w:pStyle w:val="5"/>
        <w:spacing w:before="0" w:after="0" w:line="360" w:lineRule="auto"/>
        <w:rPr>
          <w:rFonts w:hAnsi="宋体"/>
          <w:sz w:val="21"/>
          <w:szCs w:val="21"/>
          <w:u w:val="none"/>
        </w:rPr>
      </w:pPr>
      <w:bookmarkStart w:id="64" w:name="_Toc487900359"/>
      <w:bookmarkStart w:id="65" w:name="_Toc144147492"/>
      <w:bookmarkStart w:id="66" w:name="_Toc67054099"/>
      <w:bookmarkStart w:id="67" w:name="_Ref467377798"/>
      <w:bookmarkStart w:id="68" w:name="_Ref467379937"/>
      <w:bookmarkStart w:id="69" w:name="_Ref467377962"/>
      <w:bookmarkStart w:id="70" w:name="_Ref467379946"/>
      <w:r>
        <w:rPr>
          <w:rFonts w:hint="eastAsia" w:hAnsi="宋体"/>
          <w:sz w:val="21"/>
          <w:szCs w:val="21"/>
          <w:u w:val="none"/>
        </w:rPr>
        <w:t>9．  质量保证</w:t>
      </w:r>
      <w:bookmarkEnd w:id="64"/>
      <w:bookmarkEnd w:id="65"/>
      <w:bookmarkEnd w:id="66"/>
      <w:bookmarkEnd w:id="67"/>
      <w:bookmarkEnd w:id="68"/>
      <w:bookmarkEnd w:id="69"/>
      <w:bookmarkEnd w:id="70"/>
    </w:p>
    <w:p>
      <w:pPr>
        <w:pStyle w:val="13"/>
        <w:spacing w:line="360" w:lineRule="auto"/>
        <w:ind w:left="630" w:hanging="630" w:hangingChars="300"/>
        <w:rPr>
          <w:rFonts w:ascii="宋体" w:hAnsi="宋体"/>
          <w:szCs w:val="21"/>
        </w:rPr>
      </w:pPr>
      <w:r>
        <w:rPr>
          <w:rFonts w:hint="eastAsia" w:ascii="宋体" w:hAnsi="宋体"/>
          <w:szCs w:val="21"/>
        </w:rPr>
        <w:t>9.1  卖方须保证货物是全新、未使用过的，并完全符合强制性的国家技术质量规范和合同规定的质量、规格、性能和技术规范等的要求。如质量要求无法事先明确的，按照强制性国家标准履行；没有强制性国家标准的，按照推荐性国家标准履行；没有推荐性国家标准的，按照行业标准履行；没有国家标准、行业标准的，按照通常标准或者符合合同目的的特定标准履行。</w:t>
      </w:r>
    </w:p>
    <w:p>
      <w:pPr>
        <w:spacing w:line="360" w:lineRule="auto"/>
        <w:ind w:left="630" w:hanging="630" w:hangingChars="300"/>
        <w:rPr>
          <w:rFonts w:ascii="宋体" w:hAnsi="宋体"/>
          <w:szCs w:val="21"/>
        </w:rPr>
      </w:pPr>
      <w:r>
        <w:rPr>
          <w:rFonts w:hint="eastAsia" w:ascii="宋体" w:hAnsi="宋体"/>
          <w:szCs w:val="21"/>
        </w:rPr>
        <w:t>9.2  卖方须保证所提供的货物经正确安装、正常运转和保养，在其使用寿命期内须具有符合质量要求和产品说明书的性能。在货物质量保证期之内，卖方须对由于设计、工艺或材料的缺陷而发生的任何不足或故障负责。</w:t>
      </w:r>
    </w:p>
    <w:p>
      <w:pPr>
        <w:spacing w:line="360" w:lineRule="auto"/>
        <w:ind w:left="630" w:hanging="630" w:hangingChars="300"/>
        <w:rPr>
          <w:rFonts w:ascii="宋体" w:hAnsi="宋体"/>
          <w:szCs w:val="21"/>
        </w:rPr>
      </w:pPr>
      <w:r>
        <w:rPr>
          <w:rFonts w:hint="eastAsia" w:ascii="宋体" w:hAnsi="宋体"/>
          <w:szCs w:val="21"/>
        </w:rPr>
        <w:t>9.3  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合同专用条款规定时间内免费维修或更换有缺陷的货物或部件。</w:t>
      </w:r>
    </w:p>
    <w:p>
      <w:pPr>
        <w:spacing w:line="360" w:lineRule="auto"/>
        <w:ind w:left="630" w:hanging="630" w:hangingChars="300"/>
        <w:rPr>
          <w:rFonts w:ascii="宋体" w:hAnsi="宋体"/>
          <w:szCs w:val="21"/>
        </w:rPr>
      </w:pPr>
      <w:r>
        <w:rPr>
          <w:rFonts w:hint="eastAsia" w:ascii="宋体" w:hAnsi="宋体"/>
          <w:szCs w:val="21"/>
        </w:rPr>
        <w:t>9</w:t>
      </w:r>
      <w:r>
        <w:rPr>
          <w:rFonts w:ascii="宋体" w:hAnsi="宋体"/>
          <w:szCs w:val="21"/>
        </w:rPr>
        <w:t xml:space="preserve">.4  </w:t>
      </w:r>
      <w:r>
        <w:rPr>
          <w:rFonts w:hint="eastAsia" w:ascii="宋体" w:hAnsi="宋体"/>
          <w:szCs w:val="21"/>
        </w:rPr>
        <w:t>如果卖方在合同专用条款规定时间内没有弥补缺陷，买方可采取必要的补救措施，但由此引发的风险和费用将由卖方承担。</w:t>
      </w:r>
    </w:p>
    <w:p>
      <w:pPr>
        <w:spacing w:line="360" w:lineRule="auto"/>
        <w:ind w:left="788" w:hanging="787" w:hangingChars="375"/>
        <w:rPr>
          <w:rFonts w:ascii="宋体" w:hAnsi="宋体"/>
          <w:szCs w:val="21"/>
        </w:rPr>
      </w:pPr>
      <w:r>
        <w:rPr>
          <w:rFonts w:hint="eastAsia" w:ascii="宋体" w:hAnsi="宋体"/>
          <w:szCs w:val="21"/>
        </w:rPr>
        <w:t>9.5  除“合同专用条款”规定外，合同项下货物的质量保证期为自货物通过最终验收起_____  个月。如发生货物更换自动顺延。</w:t>
      </w:r>
    </w:p>
    <w:p>
      <w:pPr>
        <w:pStyle w:val="5"/>
        <w:spacing w:before="0" w:after="0" w:line="360" w:lineRule="auto"/>
        <w:rPr>
          <w:rFonts w:hAnsi="宋体"/>
          <w:sz w:val="21"/>
          <w:szCs w:val="21"/>
          <w:u w:val="none"/>
        </w:rPr>
      </w:pPr>
      <w:bookmarkStart w:id="71" w:name="_Ref467378018"/>
      <w:bookmarkStart w:id="72" w:name="_Toc487900360"/>
      <w:bookmarkStart w:id="73" w:name="_Toc67054100"/>
      <w:bookmarkStart w:id="74" w:name="_Toc144147493"/>
      <w:r>
        <w:rPr>
          <w:rFonts w:hint="eastAsia" w:hAnsi="宋体"/>
          <w:sz w:val="21"/>
          <w:szCs w:val="21"/>
          <w:u w:val="none"/>
        </w:rPr>
        <w:t>10．   检验</w:t>
      </w:r>
      <w:bookmarkEnd w:id="71"/>
      <w:bookmarkEnd w:id="72"/>
      <w:r>
        <w:rPr>
          <w:rFonts w:hint="eastAsia" w:hAnsi="宋体"/>
          <w:sz w:val="21"/>
          <w:szCs w:val="21"/>
          <w:u w:val="none"/>
        </w:rPr>
        <w:t>和验收</w:t>
      </w:r>
      <w:bookmarkEnd w:id="73"/>
      <w:bookmarkEnd w:id="74"/>
    </w:p>
    <w:p>
      <w:pPr>
        <w:spacing w:line="360" w:lineRule="auto"/>
        <w:ind w:left="788" w:hanging="787" w:hangingChars="375"/>
        <w:rPr>
          <w:rFonts w:ascii="宋体" w:hAnsi="宋体"/>
          <w:szCs w:val="21"/>
        </w:rPr>
      </w:pPr>
      <w:r>
        <w:rPr>
          <w:rFonts w:hint="eastAsia" w:ascii="宋体" w:hAnsi="宋体"/>
          <w:szCs w:val="21"/>
        </w:rPr>
        <w:t>10.1   在交货前，卖方应对货物的质量、规格、性能、数量和重量等进行详细而全面的检验，并出具证明货物符合合同规定的文件。该文件将作为申请付款单据的一部分，但有关质量、规格、性能、数量或重量的检验不应视为最终检验。</w:t>
      </w:r>
    </w:p>
    <w:p>
      <w:pPr>
        <w:spacing w:line="360" w:lineRule="auto"/>
        <w:ind w:left="788" w:hanging="787" w:hangingChars="375"/>
        <w:rPr>
          <w:rFonts w:ascii="宋体" w:hAnsi="宋体"/>
          <w:szCs w:val="21"/>
        </w:rPr>
      </w:pPr>
      <w:r>
        <w:rPr>
          <w:rFonts w:hint="eastAsia" w:ascii="宋体" w:hAnsi="宋体"/>
          <w:szCs w:val="21"/>
        </w:rPr>
        <w:t>10.2   货物运抵现场后，买方在合同专用条款规定时间内组织验收，依法</w:t>
      </w:r>
      <w:r>
        <w:rPr>
          <w:rFonts w:ascii="宋体" w:hAnsi="宋体"/>
          <w:szCs w:val="21"/>
        </w:rPr>
        <w:t>邀请相关方参加</w:t>
      </w:r>
      <w:r>
        <w:rPr>
          <w:rFonts w:hint="eastAsia" w:ascii="宋体" w:hAnsi="宋体"/>
          <w:szCs w:val="21"/>
        </w:rPr>
        <w:t>。</w:t>
      </w:r>
      <w:r>
        <w:rPr>
          <w:rFonts w:ascii="宋体" w:hAnsi="宋体"/>
          <w:szCs w:val="21"/>
        </w:rPr>
        <w:t>验收</w:t>
      </w:r>
      <w:r>
        <w:rPr>
          <w:rFonts w:hint="eastAsia" w:ascii="宋体" w:hAnsi="宋体"/>
          <w:szCs w:val="21"/>
        </w:rPr>
        <w:t>将制作验收备忘录，签署验收意见，并报同级政府采购监督管理部门备案。</w:t>
      </w:r>
    </w:p>
    <w:p>
      <w:pPr>
        <w:spacing w:line="360" w:lineRule="auto"/>
        <w:ind w:left="788" w:hanging="787" w:hangingChars="375"/>
        <w:rPr>
          <w:rFonts w:ascii="宋体" w:hAnsi="宋体"/>
          <w:szCs w:val="21"/>
        </w:rPr>
      </w:pPr>
      <w:r>
        <w:rPr>
          <w:rFonts w:hint="eastAsia" w:ascii="宋体" w:hAnsi="宋体"/>
          <w:szCs w:val="21"/>
        </w:rPr>
        <w:t>10.3   买方有在货物制造过程中派员监造的权利</w:t>
      </w:r>
      <w:r>
        <w:rPr>
          <w:rFonts w:ascii="宋体" w:hAnsi="宋体"/>
          <w:szCs w:val="21"/>
        </w:rPr>
        <w:t xml:space="preserve">, </w:t>
      </w:r>
      <w:r>
        <w:rPr>
          <w:rFonts w:hint="eastAsia" w:ascii="宋体" w:hAnsi="宋体"/>
          <w:szCs w:val="21"/>
        </w:rPr>
        <w:t>卖方有义务为买方监造人员行使该权利提供方便。</w:t>
      </w:r>
    </w:p>
    <w:p>
      <w:pPr>
        <w:spacing w:line="360" w:lineRule="auto"/>
        <w:ind w:left="788" w:hanging="787" w:hangingChars="375"/>
        <w:rPr>
          <w:rFonts w:ascii="宋体" w:hAnsi="宋体"/>
          <w:szCs w:val="21"/>
        </w:rPr>
      </w:pPr>
      <w:r>
        <w:rPr>
          <w:rFonts w:hint="eastAsia" w:ascii="宋体" w:hAnsi="宋体"/>
          <w:szCs w:val="21"/>
        </w:rPr>
        <w:t>10.4   制造厂对所供货物进行机械运转试验和性能试验时，卖方必须提前通知买方。</w:t>
      </w:r>
    </w:p>
    <w:p>
      <w:pPr>
        <w:spacing w:line="360" w:lineRule="auto"/>
        <w:ind w:left="788" w:hanging="787" w:hangingChars="375"/>
        <w:rPr>
          <w:rFonts w:ascii="宋体" w:hAnsi="宋体"/>
          <w:szCs w:val="21"/>
        </w:rPr>
      </w:pPr>
      <w:r>
        <w:rPr>
          <w:rFonts w:hint="eastAsia" w:ascii="宋体" w:hAnsi="宋体"/>
          <w:szCs w:val="21"/>
        </w:rPr>
        <w:t>10.5   检验</w:t>
      </w:r>
      <w:r>
        <w:rPr>
          <w:rFonts w:ascii="宋体" w:hAnsi="宋体"/>
          <w:szCs w:val="21"/>
        </w:rPr>
        <w:t>和验收标准、程序等</w:t>
      </w:r>
      <w:r>
        <w:rPr>
          <w:rFonts w:hint="eastAsia" w:ascii="宋体" w:hAnsi="宋体"/>
          <w:szCs w:val="21"/>
        </w:rPr>
        <w:t>具体内容按合同约定执行。</w:t>
      </w:r>
    </w:p>
    <w:p>
      <w:pPr>
        <w:pStyle w:val="5"/>
        <w:spacing w:before="0" w:after="0" w:line="360" w:lineRule="auto"/>
        <w:rPr>
          <w:rFonts w:hAnsi="宋体"/>
          <w:sz w:val="21"/>
          <w:szCs w:val="21"/>
          <w:u w:val="none"/>
        </w:rPr>
      </w:pPr>
      <w:bookmarkStart w:id="75" w:name="_Toc144147494"/>
      <w:bookmarkStart w:id="76" w:name="_Toc67054101"/>
      <w:bookmarkStart w:id="77" w:name="_Toc487900361"/>
      <w:r>
        <w:rPr>
          <w:rFonts w:hint="eastAsia" w:hAnsi="宋体"/>
          <w:sz w:val="21"/>
          <w:szCs w:val="21"/>
          <w:u w:val="none"/>
        </w:rPr>
        <w:t>11．   索赔</w:t>
      </w:r>
      <w:bookmarkEnd w:id="75"/>
      <w:bookmarkEnd w:id="76"/>
      <w:bookmarkEnd w:id="77"/>
    </w:p>
    <w:p>
      <w:pPr>
        <w:spacing w:line="360" w:lineRule="auto"/>
        <w:ind w:left="788" w:hanging="787" w:hangingChars="375"/>
        <w:rPr>
          <w:rFonts w:ascii="宋体" w:hAnsi="宋体"/>
          <w:szCs w:val="21"/>
        </w:rPr>
      </w:pPr>
      <w:r>
        <w:rPr>
          <w:rFonts w:hint="eastAsia" w:ascii="宋体" w:hAnsi="宋体"/>
          <w:szCs w:val="21"/>
        </w:rPr>
        <w:t>11.1   如果货物的质量、规格、数量、重量等与合同不符，或在规定的质量保证期内证实货物存有缺陷，包括潜在的缺陷或使用不符合要求的材料等，买方有权根据有资质的权威质检机构的检验结果向卖方提出索赔。</w:t>
      </w:r>
    </w:p>
    <w:p>
      <w:pPr>
        <w:spacing w:line="360" w:lineRule="auto"/>
        <w:ind w:left="788" w:hanging="787" w:hangingChars="375"/>
        <w:rPr>
          <w:rFonts w:ascii="宋体" w:hAnsi="宋体"/>
          <w:szCs w:val="21"/>
        </w:rPr>
      </w:pPr>
      <w:bookmarkStart w:id="78" w:name="_Ref467378076"/>
      <w:r>
        <w:rPr>
          <w:rFonts w:hint="eastAsia" w:ascii="宋体" w:hAnsi="宋体"/>
          <w:szCs w:val="21"/>
        </w:rPr>
        <w:t>11.2   在根据合同第9条和第</w:t>
      </w:r>
      <w:r>
        <w:rPr>
          <w:rFonts w:ascii="宋体" w:hAnsi="宋体"/>
          <w:szCs w:val="21"/>
        </w:rPr>
        <w:t>10</w:t>
      </w:r>
      <w:r>
        <w:rPr>
          <w:rFonts w:hint="eastAsia" w:ascii="宋体" w:hAnsi="宋体"/>
          <w:szCs w:val="21"/>
        </w:rPr>
        <w:t>条规定的检验期和质量保证期内，如果卖方对买方提出的索赔负有责任，卖方应按照买方同意的下列一种或多种方式解决索赔事宜：</w:t>
      </w:r>
      <w:bookmarkEnd w:id="78"/>
    </w:p>
    <w:p>
      <w:pPr>
        <w:spacing w:line="360" w:lineRule="auto"/>
        <w:ind w:left="788" w:hanging="787" w:hangingChars="375"/>
        <w:rPr>
          <w:rFonts w:ascii="宋体" w:hAnsi="宋体"/>
          <w:szCs w:val="21"/>
        </w:rPr>
      </w:pPr>
      <w:r>
        <w:rPr>
          <w:rFonts w:hint="eastAsia" w:ascii="宋体" w:hAnsi="宋体"/>
          <w:szCs w:val="21"/>
        </w:rPr>
        <w:t>11.2.1  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left="788" w:hanging="787" w:hangingChars="375"/>
        <w:rPr>
          <w:rFonts w:ascii="宋体" w:hAnsi="宋体"/>
          <w:szCs w:val="21"/>
        </w:rPr>
      </w:pPr>
      <w:r>
        <w:rPr>
          <w:rFonts w:hint="eastAsia" w:ascii="宋体" w:hAnsi="宋体"/>
          <w:szCs w:val="21"/>
        </w:rPr>
        <w:t>11.2.2  根据货物低劣程度、损坏程度以及买方所遭受损失的数额，经买卖双方商定降低货物的价格，或由有权的部门评估，以降低后的价格或评估价格为准。</w:t>
      </w:r>
    </w:p>
    <w:p>
      <w:pPr>
        <w:spacing w:line="360" w:lineRule="auto"/>
        <w:ind w:left="788" w:hanging="787" w:hangingChars="375"/>
        <w:rPr>
          <w:rFonts w:ascii="宋体" w:hAnsi="宋体"/>
          <w:szCs w:val="21"/>
        </w:rPr>
      </w:pPr>
      <w:r>
        <w:rPr>
          <w:rFonts w:hint="eastAsia" w:ascii="宋体" w:hAnsi="宋体"/>
          <w:szCs w:val="21"/>
        </w:rPr>
        <w:t>11.2.3  用符合规格、质量和性能要求的新零件、部件或货物来更换有缺陷的部分或／和修补缺陷部分，卖方应承担一切费用和风险并负担买方所发生的一切直接费用。同时，相应延长修补或更换件的质量保证期。</w:t>
      </w:r>
    </w:p>
    <w:p>
      <w:pPr>
        <w:spacing w:line="360" w:lineRule="auto"/>
        <w:ind w:left="788" w:hanging="787" w:hangingChars="375"/>
        <w:rPr>
          <w:rFonts w:ascii="宋体" w:hAnsi="宋体"/>
          <w:szCs w:val="21"/>
        </w:rPr>
      </w:pPr>
      <w:r>
        <w:rPr>
          <w:rFonts w:hint="eastAsia" w:ascii="宋体" w:hAnsi="宋体"/>
          <w:szCs w:val="21"/>
        </w:rPr>
        <w:t>11.3    如果在买方发出索赔通知后</w:t>
      </w:r>
      <w:r>
        <w:rPr>
          <w:rFonts w:hint="eastAsia" w:ascii="宋体" w:hAnsi="宋体"/>
          <w:szCs w:val="21"/>
          <w:u w:val="single"/>
        </w:rPr>
        <w:t xml:space="preserve">      </w:t>
      </w:r>
      <w:r>
        <w:rPr>
          <w:rFonts w:hint="eastAsia" w:ascii="宋体" w:hAnsi="宋体"/>
          <w:szCs w:val="21"/>
        </w:rPr>
        <w:t>天内，卖方未作答复，上述索赔应视为已被卖方接受。如卖方未能在买方提出索赔通知后</w:t>
      </w:r>
      <w:r>
        <w:rPr>
          <w:rFonts w:hint="eastAsia" w:ascii="宋体" w:hAnsi="宋体"/>
          <w:szCs w:val="21"/>
          <w:u w:val="single"/>
        </w:rPr>
        <w:t xml:space="preserve">   </w:t>
      </w:r>
      <w:r>
        <w:rPr>
          <w:rFonts w:hint="eastAsia" w:ascii="宋体" w:hAnsi="宋体"/>
          <w:szCs w:val="21"/>
        </w:rPr>
        <w:t>天内或买方同意的更长时间内解决索赔事宜，买方将</w:t>
      </w:r>
      <w:r>
        <w:rPr>
          <w:rFonts w:hint="eastAsia" w:ascii="宋体" w:hAnsi="宋体"/>
          <w:szCs w:val="21"/>
          <w:lang w:val="en-US" w:eastAsia="zh-CN"/>
        </w:rPr>
        <w:t>按照本合同第12.2条规定解决索赔事宜，买方将</w:t>
      </w:r>
      <w:r>
        <w:rPr>
          <w:rFonts w:hint="eastAsia" w:ascii="宋体" w:hAnsi="宋体"/>
          <w:szCs w:val="21"/>
        </w:rPr>
        <w:t>按照本合同第12.2条规定解决索赔事宜，买方将从合同款或从卖方开具的履约保证金保函中扣回索赔金额。如果这些金额不足以补偿索赔金额，买方有权向卖方提出不足部分的补偿。</w:t>
      </w:r>
    </w:p>
    <w:p>
      <w:pPr>
        <w:pStyle w:val="5"/>
        <w:spacing w:before="0" w:after="0" w:line="360" w:lineRule="auto"/>
        <w:rPr>
          <w:rFonts w:hAnsi="宋体"/>
          <w:sz w:val="21"/>
          <w:szCs w:val="21"/>
          <w:u w:val="none"/>
        </w:rPr>
      </w:pPr>
      <w:bookmarkStart w:id="79" w:name="_Toc144147495"/>
      <w:bookmarkStart w:id="80" w:name="_Toc487900362"/>
      <w:bookmarkStart w:id="81" w:name="_Toc67054102"/>
      <w:r>
        <w:rPr>
          <w:rFonts w:hint="eastAsia" w:hAnsi="宋体"/>
          <w:sz w:val="21"/>
          <w:szCs w:val="21"/>
          <w:u w:val="none"/>
        </w:rPr>
        <w:t>12．    延迟交货</w:t>
      </w:r>
      <w:bookmarkEnd w:id="79"/>
      <w:bookmarkEnd w:id="80"/>
      <w:bookmarkEnd w:id="81"/>
    </w:p>
    <w:p>
      <w:pPr>
        <w:spacing w:line="360" w:lineRule="auto"/>
        <w:ind w:left="840" w:hanging="840" w:hangingChars="400"/>
        <w:rPr>
          <w:rFonts w:ascii="宋体" w:hAnsi="宋体"/>
          <w:szCs w:val="21"/>
        </w:rPr>
      </w:pPr>
      <w:r>
        <w:rPr>
          <w:rFonts w:hint="eastAsia" w:ascii="宋体" w:hAnsi="宋体"/>
          <w:szCs w:val="21"/>
        </w:rPr>
        <w:t>12.1    卖方应按照“货物需求一览表及技术规格”中买方规定的时间表交货和提供服务。</w:t>
      </w:r>
    </w:p>
    <w:p>
      <w:pPr>
        <w:spacing w:line="360" w:lineRule="auto"/>
        <w:ind w:left="788" w:hanging="787" w:hangingChars="375"/>
        <w:rPr>
          <w:rFonts w:ascii="宋体" w:hAnsi="宋体"/>
          <w:szCs w:val="21"/>
        </w:rPr>
      </w:pPr>
      <w:r>
        <w:rPr>
          <w:rFonts w:hint="eastAsia" w:ascii="宋体" w:hAnsi="宋体"/>
          <w:szCs w:val="21"/>
        </w:rPr>
        <w:t>12.2    如果卖方无正当理由迟延交货，买方有权提出违约损失赔偿或解除合同。</w:t>
      </w:r>
    </w:p>
    <w:p>
      <w:pPr>
        <w:spacing w:line="360" w:lineRule="auto"/>
        <w:ind w:left="840" w:hanging="840" w:hangingChars="400"/>
        <w:rPr>
          <w:rFonts w:ascii="宋体" w:hAnsi="宋体"/>
          <w:szCs w:val="21"/>
        </w:rPr>
      </w:pPr>
      <w:r>
        <w:rPr>
          <w:rFonts w:hint="eastAsia" w:ascii="宋体" w:hAnsi="宋体"/>
          <w:szCs w:val="21"/>
        </w:rPr>
        <w:t>12.3    在履行合同过程中，如果卖方遇到不能按时交货和提供服务的情况，应及时以书面形式将不能按时交货的理由、预期延误时间通知买方。买方收到卖方通知后，认为其理由正当的，可酌情延长交货时间。</w:t>
      </w:r>
    </w:p>
    <w:p>
      <w:pPr>
        <w:pStyle w:val="5"/>
        <w:spacing w:before="0" w:after="0" w:line="360" w:lineRule="auto"/>
        <w:rPr>
          <w:rFonts w:hAnsi="宋体"/>
          <w:sz w:val="21"/>
          <w:szCs w:val="21"/>
          <w:u w:val="none"/>
        </w:rPr>
      </w:pPr>
      <w:bookmarkStart w:id="82" w:name="_Toc487900363"/>
      <w:bookmarkStart w:id="83" w:name="_Toc144147496"/>
      <w:bookmarkStart w:id="84" w:name="_Toc67054103"/>
      <w:r>
        <w:rPr>
          <w:rFonts w:hint="eastAsia" w:hAnsi="宋体"/>
          <w:sz w:val="21"/>
          <w:szCs w:val="21"/>
          <w:u w:val="none"/>
        </w:rPr>
        <w:t>13．   违约赔偿</w:t>
      </w:r>
      <w:bookmarkEnd w:id="82"/>
      <w:bookmarkEnd w:id="83"/>
      <w:bookmarkEnd w:id="84"/>
    </w:p>
    <w:p>
      <w:pPr>
        <w:spacing w:line="360" w:lineRule="auto"/>
        <w:ind w:left="628" w:leftChars="-1" w:hanging="630" w:hangingChars="300"/>
        <w:rPr>
          <w:rFonts w:ascii="宋体" w:hAnsi="宋体"/>
          <w:szCs w:val="21"/>
        </w:rPr>
      </w:pPr>
      <w:r>
        <w:rPr>
          <w:rFonts w:hint="eastAsia" w:ascii="宋体" w:hAnsi="宋体"/>
          <w:szCs w:val="21"/>
        </w:rPr>
        <w:t>13.1   除合同第14条规定外，如果卖方没有按照合同规定的时间交货和提供服务，买方可要求卖方支付违约金。违约金按每周迟交货物或未提供服务交货价的</w:t>
      </w:r>
      <w:r>
        <w:rPr>
          <w:rFonts w:ascii="宋体" w:hAnsi="宋体"/>
          <w:szCs w:val="21"/>
        </w:rPr>
        <w:t>0.5%</w:t>
      </w:r>
      <w:r>
        <w:rPr>
          <w:rFonts w:hint="eastAsia" w:ascii="宋体" w:hAnsi="宋体"/>
          <w:szCs w:val="21"/>
        </w:rPr>
        <w:t>计收。一周按７天计算，不足７天按一周计算。如果达到最高限额，买方有权解除合同。违约金的最高限额为迟交货物或没有提供服务的合同价的</w:t>
      </w:r>
      <w:r>
        <w:rPr>
          <w:rFonts w:ascii="宋体" w:hAnsi="宋体"/>
          <w:szCs w:val="21"/>
        </w:rPr>
        <w:t>5%</w:t>
      </w:r>
      <w:r>
        <w:rPr>
          <w:rFonts w:hint="eastAsia" w:ascii="宋体" w:hAnsi="宋体"/>
          <w:szCs w:val="21"/>
        </w:rPr>
        <w:t>。</w:t>
      </w:r>
    </w:p>
    <w:p>
      <w:pPr>
        <w:pStyle w:val="5"/>
        <w:spacing w:before="0" w:after="0" w:line="360" w:lineRule="auto"/>
        <w:rPr>
          <w:rFonts w:hAnsi="宋体"/>
          <w:sz w:val="21"/>
          <w:szCs w:val="21"/>
          <w:u w:val="none"/>
        </w:rPr>
      </w:pPr>
      <w:bookmarkStart w:id="85" w:name="_Ref467378121"/>
      <w:bookmarkStart w:id="86" w:name="_Toc487900364"/>
      <w:bookmarkStart w:id="87" w:name="_Toc144147497"/>
      <w:bookmarkStart w:id="88" w:name="_Toc67054104"/>
      <w:r>
        <w:rPr>
          <w:rFonts w:hint="eastAsia" w:hAnsi="宋体"/>
          <w:sz w:val="21"/>
          <w:szCs w:val="21"/>
          <w:u w:val="none"/>
        </w:rPr>
        <w:t>14．   不可抗力</w:t>
      </w:r>
      <w:bookmarkEnd w:id="85"/>
      <w:bookmarkEnd w:id="86"/>
      <w:bookmarkEnd w:id="87"/>
      <w:bookmarkEnd w:id="88"/>
    </w:p>
    <w:p>
      <w:pPr>
        <w:spacing w:line="360" w:lineRule="auto"/>
        <w:ind w:left="735" w:hanging="735" w:hangingChars="350"/>
        <w:rPr>
          <w:rFonts w:ascii="宋体" w:hAnsi="宋体"/>
          <w:szCs w:val="21"/>
        </w:rPr>
      </w:pPr>
      <w:r>
        <w:rPr>
          <w:rFonts w:hint="eastAsia" w:ascii="宋体" w:hAnsi="宋体"/>
          <w:szCs w:val="21"/>
        </w:rPr>
        <w:t>14.1   如果双方中任何一方遭遇法律规定的不可抗力，致使合同履行受阻时，履行合同的期限应予延长，延长的期限应相当于不可抗力所影响的时间。</w:t>
      </w:r>
    </w:p>
    <w:p>
      <w:pPr>
        <w:spacing w:line="360" w:lineRule="auto"/>
        <w:ind w:left="735" w:hanging="735" w:hangingChars="350"/>
        <w:rPr>
          <w:rFonts w:ascii="宋体" w:hAnsi="宋体"/>
          <w:szCs w:val="21"/>
        </w:rPr>
      </w:pPr>
      <w:r>
        <w:rPr>
          <w:rFonts w:hint="eastAsia" w:ascii="宋体" w:hAnsi="宋体"/>
          <w:szCs w:val="21"/>
        </w:rPr>
        <w:t>14.2   受事故影响的一方应在不可抗力的事故发生后尽快书面形式通知另一方，并在合同专用条款规定时间内，将有关部门出具的证明文件送达另一方。</w:t>
      </w:r>
    </w:p>
    <w:p>
      <w:pPr>
        <w:spacing w:line="360" w:lineRule="auto"/>
        <w:ind w:left="735" w:hanging="735" w:hangingChars="350"/>
        <w:rPr>
          <w:rFonts w:ascii="宋体" w:hAnsi="宋体"/>
          <w:szCs w:val="21"/>
        </w:rPr>
      </w:pPr>
      <w:r>
        <w:rPr>
          <w:rFonts w:ascii="宋体" w:hAnsi="宋体"/>
          <w:szCs w:val="21"/>
        </w:rPr>
        <w:t>1</w:t>
      </w:r>
      <w:r>
        <w:rPr>
          <w:rFonts w:hint="eastAsia" w:ascii="宋体" w:hAnsi="宋体"/>
          <w:szCs w:val="21"/>
        </w:rPr>
        <w:t>4</w:t>
      </w:r>
      <w:r>
        <w:rPr>
          <w:rFonts w:ascii="宋体" w:hAnsi="宋体"/>
          <w:szCs w:val="21"/>
        </w:rPr>
        <w:t xml:space="preserve">.3   </w:t>
      </w:r>
      <w:r>
        <w:rPr>
          <w:rFonts w:hint="eastAsia" w:ascii="宋体" w:hAnsi="宋体"/>
          <w:szCs w:val="21"/>
        </w:rPr>
        <w:t>不可抗力使合同的某些内容有变更必要的，双方应在合同专用条款规定时间内达成进一步履行合同的协议。因不可抗力致使合同不能履行的，合同终止。</w:t>
      </w:r>
    </w:p>
    <w:p>
      <w:pPr>
        <w:pStyle w:val="5"/>
        <w:spacing w:before="0" w:after="0" w:line="360" w:lineRule="auto"/>
        <w:rPr>
          <w:rFonts w:hAnsi="宋体"/>
          <w:sz w:val="21"/>
          <w:szCs w:val="21"/>
          <w:u w:val="none"/>
        </w:rPr>
      </w:pPr>
      <w:bookmarkStart w:id="89" w:name="_Toc67054105"/>
      <w:bookmarkStart w:id="90" w:name="_Toc487900365"/>
      <w:bookmarkStart w:id="91" w:name="_Toc144147498"/>
      <w:r>
        <w:rPr>
          <w:rFonts w:hAnsi="宋体"/>
          <w:sz w:val="21"/>
          <w:szCs w:val="21"/>
          <w:u w:val="none"/>
        </w:rPr>
        <w:t>1</w:t>
      </w:r>
      <w:r>
        <w:rPr>
          <w:rFonts w:hint="eastAsia" w:hAnsi="宋体"/>
          <w:sz w:val="21"/>
          <w:szCs w:val="21"/>
          <w:u w:val="none"/>
        </w:rPr>
        <w:t xml:space="preserve">5． </w:t>
      </w:r>
      <w:r>
        <w:rPr>
          <w:rFonts w:hAnsi="宋体"/>
          <w:sz w:val="21"/>
          <w:szCs w:val="21"/>
          <w:u w:val="none"/>
        </w:rPr>
        <w:t xml:space="preserve">  </w:t>
      </w:r>
      <w:r>
        <w:rPr>
          <w:rFonts w:hint="eastAsia" w:hAnsi="宋体"/>
          <w:sz w:val="21"/>
          <w:szCs w:val="21"/>
          <w:u w:val="none"/>
        </w:rPr>
        <w:t>税费</w:t>
      </w:r>
      <w:bookmarkEnd w:id="89"/>
      <w:bookmarkEnd w:id="90"/>
      <w:bookmarkEnd w:id="91"/>
    </w:p>
    <w:p>
      <w:pPr>
        <w:spacing w:line="360" w:lineRule="auto"/>
        <w:ind w:left="788" w:hanging="787" w:hangingChars="375"/>
        <w:rPr>
          <w:rFonts w:ascii="宋体" w:hAnsi="宋体"/>
          <w:szCs w:val="21"/>
        </w:rPr>
      </w:pPr>
      <w:r>
        <w:rPr>
          <w:rFonts w:ascii="宋体" w:hAnsi="宋体"/>
          <w:szCs w:val="21"/>
        </w:rPr>
        <w:t>1</w:t>
      </w:r>
      <w:r>
        <w:rPr>
          <w:rFonts w:hint="eastAsia" w:ascii="宋体" w:hAnsi="宋体"/>
          <w:szCs w:val="21"/>
        </w:rPr>
        <w:t>5</w:t>
      </w:r>
      <w:r>
        <w:rPr>
          <w:rFonts w:ascii="宋体" w:hAnsi="宋体"/>
          <w:szCs w:val="21"/>
        </w:rPr>
        <w:t xml:space="preserve">.1   </w:t>
      </w:r>
      <w:r>
        <w:rPr>
          <w:rFonts w:hint="eastAsia" w:ascii="宋体" w:hAnsi="宋体"/>
          <w:szCs w:val="21"/>
        </w:rPr>
        <w:t>与本合同有关的一切税费均适用中华人民共和国法律的相关规定。</w:t>
      </w:r>
    </w:p>
    <w:p>
      <w:pPr>
        <w:pStyle w:val="5"/>
        <w:spacing w:before="0" w:after="0" w:line="360" w:lineRule="auto"/>
        <w:rPr>
          <w:rFonts w:hAnsi="宋体"/>
          <w:sz w:val="21"/>
          <w:szCs w:val="21"/>
          <w:u w:val="none"/>
        </w:rPr>
      </w:pPr>
      <w:bookmarkStart w:id="92" w:name="_Hlt487900425"/>
      <w:bookmarkEnd w:id="92"/>
      <w:bookmarkStart w:id="93" w:name="_Toc487900366"/>
      <w:bookmarkStart w:id="94" w:name="_Toc144147499"/>
      <w:bookmarkStart w:id="95" w:name="_Toc67054106"/>
      <w:r>
        <w:rPr>
          <w:rFonts w:hint="eastAsia" w:hAnsi="宋体"/>
          <w:sz w:val="21"/>
          <w:szCs w:val="21"/>
          <w:u w:val="none"/>
        </w:rPr>
        <w:t xml:space="preserve">16．   </w:t>
      </w:r>
      <w:bookmarkEnd w:id="93"/>
      <w:r>
        <w:rPr>
          <w:rFonts w:hint="eastAsia" w:hAnsi="宋体"/>
          <w:sz w:val="21"/>
          <w:szCs w:val="21"/>
          <w:u w:val="none"/>
        </w:rPr>
        <w:t>合同争议的解决</w:t>
      </w:r>
      <w:bookmarkEnd w:id="94"/>
      <w:bookmarkEnd w:id="95"/>
    </w:p>
    <w:p>
      <w:pPr>
        <w:spacing w:line="360" w:lineRule="auto"/>
        <w:ind w:left="735" w:hanging="735" w:hangingChars="350"/>
        <w:rPr>
          <w:rFonts w:ascii="宋体" w:hAnsi="宋体"/>
          <w:szCs w:val="21"/>
        </w:rPr>
      </w:pPr>
      <w:r>
        <w:rPr>
          <w:rFonts w:hint="eastAsia" w:ascii="宋体" w:hAnsi="宋体"/>
          <w:szCs w:val="21"/>
        </w:rPr>
        <w:t>16.1   因合同履行中发生的争议，合同当事人双方可通过协商解决。如自协商开始之起15日内得不到解决，双方应将争议提交同级政府采购办公室调解。协商或调解不成的，可提请北京仲裁委员会仲裁或向人民法院提起诉讼。具体解决方式在合同专用条款中规定。</w:t>
      </w:r>
    </w:p>
    <w:p>
      <w:pPr>
        <w:spacing w:line="360" w:lineRule="auto"/>
        <w:ind w:left="735" w:hanging="735" w:hangingChars="350"/>
        <w:rPr>
          <w:rFonts w:ascii="宋体" w:hAnsi="宋体"/>
          <w:szCs w:val="21"/>
        </w:rPr>
      </w:pPr>
      <w:r>
        <w:rPr>
          <w:rFonts w:hint="eastAsia" w:ascii="宋体" w:hAnsi="宋体"/>
          <w:szCs w:val="21"/>
        </w:rPr>
        <w:t>16.2   仲裁裁决应为最终裁决，当事人一方在规定时间内不履行仲裁机构裁决的，另一方可以申请人民法院强制执行。</w:t>
      </w:r>
    </w:p>
    <w:p>
      <w:pPr>
        <w:spacing w:line="360" w:lineRule="auto"/>
        <w:ind w:left="788" w:hanging="787" w:hangingChars="375"/>
        <w:rPr>
          <w:rFonts w:ascii="宋体" w:hAnsi="宋体"/>
          <w:szCs w:val="21"/>
        </w:rPr>
      </w:pPr>
      <w:r>
        <w:rPr>
          <w:rFonts w:hint="eastAsia" w:ascii="宋体" w:hAnsi="宋体"/>
          <w:szCs w:val="21"/>
        </w:rPr>
        <w:t>16.3   仲裁费用和诉讼费用除仲裁机构另有裁决外，应由败诉方负担。</w:t>
      </w:r>
    </w:p>
    <w:p>
      <w:pPr>
        <w:pStyle w:val="5"/>
        <w:spacing w:before="0" w:after="0" w:line="360" w:lineRule="auto"/>
        <w:rPr>
          <w:rFonts w:hAnsi="宋体"/>
          <w:sz w:val="21"/>
          <w:szCs w:val="21"/>
          <w:u w:val="none"/>
        </w:rPr>
      </w:pPr>
      <w:bookmarkStart w:id="96" w:name="_Toc144147500"/>
      <w:bookmarkStart w:id="97" w:name="_Toc67054107"/>
      <w:bookmarkStart w:id="98" w:name="_Toc487900367"/>
      <w:r>
        <w:rPr>
          <w:rFonts w:hint="eastAsia" w:hAnsi="宋体"/>
          <w:sz w:val="21"/>
          <w:szCs w:val="21"/>
          <w:u w:val="none"/>
        </w:rPr>
        <w:t>17．   违约解除合同</w:t>
      </w:r>
      <w:bookmarkEnd w:id="96"/>
      <w:bookmarkEnd w:id="97"/>
      <w:bookmarkEnd w:id="98"/>
    </w:p>
    <w:p>
      <w:pPr>
        <w:spacing w:line="360" w:lineRule="auto"/>
        <w:ind w:left="735" w:hanging="735" w:hangingChars="350"/>
        <w:rPr>
          <w:rFonts w:ascii="宋体" w:hAnsi="宋体"/>
          <w:szCs w:val="21"/>
        </w:rPr>
      </w:pPr>
      <w:bookmarkStart w:id="99" w:name="_Ref467378234"/>
      <w:r>
        <w:rPr>
          <w:rFonts w:hint="eastAsia" w:ascii="宋体" w:hAnsi="宋体"/>
          <w:szCs w:val="21"/>
        </w:rPr>
        <w:t>17.1   在卖方违约或出现下列情形的情况下，买方经同级政府采购监督管理机关审批后，买方可向卖方发出书面通知，部分或全部终止合同，同时保留向卖方追诉的权利。</w:t>
      </w:r>
      <w:bookmarkEnd w:id="99"/>
    </w:p>
    <w:p>
      <w:pPr>
        <w:spacing w:line="360" w:lineRule="auto"/>
        <w:ind w:left="788" w:hanging="787" w:hangingChars="375"/>
        <w:rPr>
          <w:rFonts w:ascii="宋体" w:hAnsi="宋体"/>
          <w:szCs w:val="21"/>
        </w:rPr>
      </w:pPr>
      <w:r>
        <w:rPr>
          <w:rFonts w:hint="eastAsia" w:ascii="宋体" w:hAnsi="宋体"/>
          <w:szCs w:val="21"/>
        </w:rPr>
        <w:t>17.1.1  卖方未能在合同规定的限期或买方同意延长的限期内，提供全部或部分货物的；</w:t>
      </w:r>
    </w:p>
    <w:p>
      <w:pPr>
        <w:spacing w:line="360" w:lineRule="auto"/>
        <w:ind w:left="788" w:hanging="787" w:hangingChars="375"/>
        <w:rPr>
          <w:rFonts w:ascii="宋体" w:hAnsi="宋体"/>
          <w:szCs w:val="21"/>
        </w:rPr>
      </w:pPr>
      <w:r>
        <w:rPr>
          <w:rFonts w:hint="eastAsia" w:ascii="宋体" w:hAnsi="宋体"/>
          <w:szCs w:val="21"/>
        </w:rPr>
        <w:t>17.1.2  卖方未能履行合同规定的其它主要义务的；</w:t>
      </w:r>
    </w:p>
    <w:p>
      <w:pPr>
        <w:spacing w:line="360" w:lineRule="auto"/>
        <w:ind w:left="788" w:hanging="787" w:hangingChars="375"/>
        <w:rPr>
          <w:rFonts w:ascii="宋体" w:hAnsi="宋体"/>
          <w:szCs w:val="21"/>
        </w:rPr>
      </w:pPr>
      <w:r>
        <w:rPr>
          <w:rFonts w:hint="eastAsia" w:ascii="宋体" w:hAnsi="宋体"/>
          <w:szCs w:val="21"/>
        </w:rPr>
        <w:t>17.1.3  买方认为卖方在本合同履行过程中有腐败和欺诈行为的。</w:t>
      </w:r>
    </w:p>
    <w:p>
      <w:pPr>
        <w:spacing w:line="360" w:lineRule="auto"/>
        <w:ind w:left="788" w:hanging="787" w:hangingChars="375"/>
        <w:rPr>
          <w:rFonts w:ascii="宋体" w:hAnsi="宋体"/>
          <w:szCs w:val="21"/>
        </w:rPr>
      </w:pPr>
      <w:r>
        <w:rPr>
          <w:rFonts w:hint="eastAsia" w:ascii="宋体" w:hAnsi="宋体"/>
          <w:szCs w:val="21"/>
        </w:rPr>
        <w:t xml:space="preserve">17.1.3.1 </w:t>
      </w:r>
      <w:r>
        <w:rPr>
          <w:rFonts w:ascii="宋体" w:hAnsi="宋体"/>
          <w:szCs w:val="21"/>
        </w:rPr>
        <w:t>“</w:t>
      </w:r>
      <w:r>
        <w:rPr>
          <w:rFonts w:hint="eastAsia" w:ascii="宋体" w:hAnsi="宋体"/>
          <w:szCs w:val="21"/>
        </w:rPr>
        <w:t>腐败行为”和“欺诈行为”定义如下</w:t>
      </w:r>
      <w:r>
        <w:rPr>
          <w:rFonts w:ascii="宋体" w:hAnsi="宋体"/>
          <w:szCs w:val="21"/>
        </w:rPr>
        <w:t>:</w:t>
      </w:r>
    </w:p>
    <w:p>
      <w:pPr>
        <w:spacing w:line="360" w:lineRule="auto"/>
        <w:ind w:left="1208" w:hanging="1207" w:hangingChars="575"/>
        <w:rPr>
          <w:rFonts w:ascii="宋体" w:hAnsi="宋体"/>
          <w:szCs w:val="21"/>
        </w:rPr>
      </w:pPr>
      <w:r>
        <w:rPr>
          <w:rFonts w:hint="eastAsia" w:ascii="宋体" w:hAnsi="宋体"/>
          <w:szCs w:val="21"/>
        </w:rPr>
        <w:t>17.1.3.1.1</w:t>
      </w:r>
      <w:r>
        <w:rPr>
          <w:rFonts w:ascii="宋体" w:hAnsi="宋体"/>
          <w:szCs w:val="21"/>
        </w:rPr>
        <w:t>“</w:t>
      </w:r>
      <w:r>
        <w:rPr>
          <w:rFonts w:hint="eastAsia" w:ascii="宋体" w:hAnsi="宋体"/>
          <w:szCs w:val="21"/>
        </w:rPr>
        <w:t>腐败行为”是指提供</w:t>
      </w:r>
      <w:r>
        <w:rPr>
          <w:rFonts w:ascii="宋体" w:hAnsi="宋体"/>
          <w:szCs w:val="21"/>
        </w:rPr>
        <w:t>/</w:t>
      </w:r>
      <w:r>
        <w:rPr>
          <w:rFonts w:hint="eastAsia" w:ascii="宋体" w:hAnsi="宋体"/>
          <w:szCs w:val="21"/>
        </w:rPr>
        <w:t>给予</w:t>
      </w:r>
      <w:r>
        <w:rPr>
          <w:rFonts w:ascii="宋体" w:hAnsi="宋体"/>
          <w:szCs w:val="21"/>
        </w:rPr>
        <w:t>/</w:t>
      </w:r>
      <w:r>
        <w:rPr>
          <w:rFonts w:hint="eastAsia" w:ascii="宋体" w:hAnsi="宋体"/>
          <w:szCs w:val="21"/>
        </w:rPr>
        <w:t>接受或索取任何有价值的东西来影响买方在合同签订、履行过程中的行为。</w:t>
      </w:r>
    </w:p>
    <w:p>
      <w:pPr>
        <w:spacing w:line="360" w:lineRule="auto"/>
        <w:ind w:left="1208" w:hanging="1207" w:hangingChars="575"/>
        <w:rPr>
          <w:rFonts w:ascii="宋体" w:hAnsi="宋体"/>
          <w:szCs w:val="21"/>
        </w:rPr>
      </w:pPr>
      <w:r>
        <w:rPr>
          <w:rFonts w:hint="eastAsia" w:ascii="宋体" w:hAnsi="宋体"/>
          <w:szCs w:val="21"/>
        </w:rPr>
        <w:t>17.1.3.1.2</w:t>
      </w:r>
      <w:r>
        <w:rPr>
          <w:rFonts w:ascii="宋体" w:hAnsi="宋体"/>
          <w:szCs w:val="21"/>
        </w:rPr>
        <w:t>“</w:t>
      </w:r>
      <w:r>
        <w:rPr>
          <w:rFonts w:hint="eastAsia" w:ascii="宋体" w:hAnsi="宋体"/>
          <w:szCs w:val="21"/>
        </w:rPr>
        <w:t>欺诈行为”是指为了影响合同签订、履行过程，以谎报事实的方法，损害买方的利益的行为。</w:t>
      </w:r>
    </w:p>
    <w:p>
      <w:pPr>
        <w:spacing w:line="360" w:lineRule="auto"/>
        <w:ind w:left="619" w:hanging="619" w:hangingChars="295"/>
        <w:rPr>
          <w:rFonts w:ascii="宋体" w:hAnsi="宋体"/>
          <w:szCs w:val="21"/>
        </w:rPr>
      </w:pPr>
      <w:r>
        <w:rPr>
          <w:rFonts w:hint="eastAsia" w:ascii="宋体" w:hAnsi="宋体"/>
          <w:szCs w:val="21"/>
        </w:rPr>
        <w:t>17.2  在买方根据上述第</w:t>
      </w:r>
      <w:r>
        <w:rPr>
          <w:rFonts w:ascii="宋体" w:hAnsi="宋体"/>
          <w:szCs w:val="21"/>
        </w:rPr>
        <w:t>17.1</w:t>
      </w:r>
      <w:r>
        <w:rPr>
          <w:rFonts w:hint="eastAsia" w:ascii="宋体" w:hAnsi="宋体"/>
          <w:szCs w:val="21"/>
        </w:rPr>
        <w:t>条规定，全部或部分解除合同之后，应当遵循诚实信用原则，以政府采购监督管理部门同意的方式，全部或部分购买与未交付的货物类似的货物或服务，卖方应承担买方购买类似货物或服务而产生的额外支出。部分解除合同的，卖方应继续履行合同中未解除的部分。</w:t>
      </w:r>
    </w:p>
    <w:p>
      <w:pPr>
        <w:pStyle w:val="5"/>
        <w:spacing w:before="0" w:after="0" w:line="360" w:lineRule="auto"/>
        <w:rPr>
          <w:rFonts w:hAnsi="宋体"/>
          <w:sz w:val="21"/>
          <w:szCs w:val="21"/>
          <w:u w:val="none"/>
        </w:rPr>
      </w:pPr>
      <w:bookmarkStart w:id="100" w:name="_Toc67054108"/>
      <w:bookmarkStart w:id="101" w:name="_Toc144147501"/>
      <w:bookmarkStart w:id="102" w:name="_Toc487900368"/>
      <w:r>
        <w:rPr>
          <w:rFonts w:hint="eastAsia" w:hAnsi="宋体"/>
          <w:sz w:val="21"/>
          <w:szCs w:val="21"/>
          <w:u w:val="none"/>
        </w:rPr>
        <w:t>18．   破产终止合同</w:t>
      </w:r>
      <w:bookmarkEnd w:id="100"/>
      <w:bookmarkEnd w:id="101"/>
      <w:bookmarkEnd w:id="102"/>
    </w:p>
    <w:p>
      <w:pPr>
        <w:spacing w:line="360" w:lineRule="auto"/>
        <w:ind w:left="788" w:hanging="787" w:hangingChars="375"/>
        <w:rPr>
          <w:rFonts w:ascii="宋体" w:hAnsi="宋体"/>
          <w:szCs w:val="21"/>
        </w:rPr>
      </w:pPr>
      <w:r>
        <w:rPr>
          <w:rFonts w:hint="eastAsia" w:ascii="宋体" w:hAnsi="宋体"/>
          <w:szCs w:val="21"/>
        </w:rPr>
        <w:t>18.1   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pPr>
        <w:pStyle w:val="5"/>
        <w:spacing w:before="0" w:after="0" w:line="360" w:lineRule="auto"/>
        <w:rPr>
          <w:rFonts w:hAnsi="宋体"/>
          <w:bCs/>
          <w:kern w:val="2"/>
          <w:sz w:val="21"/>
          <w:szCs w:val="21"/>
          <w:u w:val="none"/>
        </w:rPr>
      </w:pPr>
      <w:bookmarkStart w:id="103" w:name="_Toc487900369"/>
      <w:bookmarkStart w:id="104" w:name="_Toc144147502"/>
      <w:bookmarkStart w:id="105" w:name="_Toc67054109"/>
      <w:r>
        <w:rPr>
          <w:rFonts w:hint="eastAsia" w:hAnsi="宋体"/>
          <w:sz w:val="21"/>
          <w:szCs w:val="21"/>
          <w:u w:val="none"/>
        </w:rPr>
        <w:t>19．</w:t>
      </w:r>
      <w:r>
        <w:rPr>
          <w:rFonts w:hint="eastAsia" w:hAnsi="宋体"/>
          <w:bCs/>
          <w:kern w:val="2"/>
          <w:sz w:val="21"/>
          <w:szCs w:val="21"/>
          <w:u w:val="none"/>
        </w:rPr>
        <w:t xml:space="preserve">   转让和分包</w:t>
      </w:r>
      <w:bookmarkEnd w:id="103"/>
      <w:bookmarkEnd w:id="104"/>
      <w:bookmarkEnd w:id="105"/>
    </w:p>
    <w:p>
      <w:pPr>
        <w:spacing w:line="360" w:lineRule="auto"/>
        <w:ind w:left="788" w:hanging="787" w:hangingChars="375"/>
        <w:rPr>
          <w:rFonts w:ascii="宋体" w:hAnsi="宋体"/>
          <w:szCs w:val="21"/>
        </w:rPr>
      </w:pPr>
      <w:r>
        <w:rPr>
          <w:rFonts w:hint="eastAsia" w:ascii="宋体" w:hAnsi="宋体"/>
          <w:szCs w:val="21"/>
        </w:rPr>
        <w:t>19.1   政府采购合同不能转让。</w:t>
      </w:r>
    </w:p>
    <w:p>
      <w:pPr>
        <w:spacing w:line="360" w:lineRule="auto"/>
        <w:ind w:left="735" w:hanging="735" w:hangingChars="350"/>
        <w:rPr>
          <w:rFonts w:ascii="宋体" w:hAnsi="宋体"/>
          <w:szCs w:val="21"/>
        </w:rPr>
      </w:pPr>
      <w:r>
        <w:rPr>
          <w:rFonts w:hint="eastAsia" w:ascii="宋体" w:hAnsi="宋体"/>
          <w:szCs w:val="21"/>
        </w:rPr>
        <w:t>19.2   经买方和同级政府采购监督管理部门事先书面同意，卖方可以将合同项下非主体、非关键性工作分包给他人完成。但必须在投标文件中载明分包。接受分包的人应当具备相应的资格条件，并不得再次分包。分包后不能解除卖方履行本合同的责任和义务，接受分包的人与卖方共同对买方连带承担合同的责任和义务。</w:t>
      </w:r>
    </w:p>
    <w:p>
      <w:pPr>
        <w:pStyle w:val="5"/>
        <w:spacing w:before="0" w:after="0" w:line="360" w:lineRule="auto"/>
        <w:rPr>
          <w:rFonts w:hAnsi="宋体"/>
          <w:sz w:val="21"/>
          <w:szCs w:val="21"/>
          <w:u w:val="none"/>
        </w:rPr>
      </w:pPr>
      <w:bookmarkStart w:id="106" w:name="_Toc144147503"/>
      <w:bookmarkStart w:id="107" w:name="_Toc487900370"/>
      <w:bookmarkStart w:id="108" w:name="_Toc67054110"/>
      <w:r>
        <w:rPr>
          <w:rFonts w:hint="eastAsia" w:hAnsi="宋体"/>
          <w:sz w:val="21"/>
          <w:szCs w:val="21"/>
          <w:u w:val="none"/>
        </w:rPr>
        <w:t>20．   合同修改</w:t>
      </w:r>
      <w:bookmarkEnd w:id="106"/>
      <w:bookmarkEnd w:id="107"/>
      <w:bookmarkEnd w:id="108"/>
    </w:p>
    <w:p>
      <w:pPr>
        <w:spacing w:line="360" w:lineRule="auto"/>
        <w:ind w:left="788" w:hanging="787" w:hangingChars="375"/>
        <w:rPr>
          <w:rFonts w:ascii="宋体" w:hAnsi="宋体"/>
          <w:szCs w:val="21"/>
        </w:rPr>
      </w:pPr>
      <w:r>
        <w:rPr>
          <w:rFonts w:hint="eastAsia" w:ascii="宋体" w:hAnsi="宋体"/>
          <w:szCs w:val="21"/>
        </w:rPr>
        <w:t>20.1   买方和卖方都不得擅自变更本合同，但合同继续履行将违反法律、行政法规的强制性规定和违背公序良俗的除外。如必须对合同条款进行改动时，当事人双方须共同签署书面文件，作为合同的补充，并报同级政府采购监督管理部门备案。</w:t>
      </w:r>
    </w:p>
    <w:p>
      <w:pPr>
        <w:pStyle w:val="5"/>
        <w:spacing w:before="0" w:after="0" w:line="360" w:lineRule="auto"/>
        <w:rPr>
          <w:rFonts w:hAnsi="宋体"/>
          <w:sz w:val="21"/>
          <w:szCs w:val="21"/>
          <w:u w:val="none"/>
        </w:rPr>
      </w:pPr>
      <w:bookmarkStart w:id="109" w:name="_Toc487900371"/>
      <w:bookmarkStart w:id="110" w:name="_Toc67054111"/>
      <w:bookmarkStart w:id="111" w:name="_Toc144147504"/>
      <w:r>
        <w:rPr>
          <w:rFonts w:hint="eastAsia" w:hAnsi="宋体"/>
          <w:sz w:val="21"/>
          <w:szCs w:val="21"/>
          <w:u w:val="none"/>
        </w:rPr>
        <w:t>21．   通知</w:t>
      </w:r>
      <w:bookmarkEnd w:id="109"/>
      <w:bookmarkEnd w:id="110"/>
      <w:bookmarkEnd w:id="111"/>
    </w:p>
    <w:p>
      <w:pPr>
        <w:spacing w:line="360" w:lineRule="auto"/>
        <w:ind w:left="788" w:hanging="787" w:hangingChars="375"/>
        <w:rPr>
          <w:rFonts w:ascii="宋体" w:hAnsi="宋体"/>
          <w:szCs w:val="21"/>
        </w:rPr>
      </w:pPr>
      <w:r>
        <w:rPr>
          <w:rFonts w:hint="eastAsia" w:ascii="宋体" w:hAnsi="宋体"/>
          <w:szCs w:val="21"/>
        </w:rPr>
        <w:t>21.1   本合同任何一方给另一方的通知，都应以书面形式发送，而另一方也应以书面形式确认并发送到对方明确的地址。</w:t>
      </w:r>
    </w:p>
    <w:p>
      <w:pPr>
        <w:pStyle w:val="5"/>
        <w:spacing w:before="0" w:after="0" w:line="360" w:lineRule="auto"/>
        <w:rPr>
          <w:rFonts w:hAnsi="宋体"/>
          <w:sz w:val="21"/>
          <w:szCs w:val="21"/>
          <w:u w:val="none"/>
        </w:rPr>
      </w:pPr>
      <w:bookmarkStart w:id="112" w:name="_Toc67054112"/>
      <w:bookmarkStart w:id="113" w:name="_Toc487900372"/>
      <w:bookmarkStart w:id="114" w:name="_Toc144147505"/>
      <w:r>
        <w:rPr>
          <w:rFonts w:hint="eastAsia" w:hAnsi="宋体"/>
          <w:sz w:val="21"/>
          <w:szCs w:val="21"/>
          <w:u w:val="none"/>
        </w:rPr>
        <w:t>22．   计量单位</w:t>
      </w:r>
      <w:bookmarkEnd w:id="112"/>
      <w:bookmarkEnd w:id="113"/>
      <w:bookmarkEnd w:id="114"/>
    </w:p>
    <w:p>
      <w:pPr>
        <w:spacing w:line="360" w:lineRule="auto"/>
        <w:ind w:left="788" w:hanging="787" w:hangingChars="375"/>
        <w:rPr>
          <w:rFonts w:ascii="宋体" w:hAnsi="宋体"/>
          <w:szCs w:val="21"/>
        </w:rPr>
      </w:pPr>
      <w:r>
        <w:rPr>
          <w:rFonts w:hint="eastAsia" w:ascii="宋体" w:hAnsi="宋体"/>
          <w:szCs w:val="21"/>
        </w:rPr>
        <w:t>22.1   除技术规范中另有规定外</w:t>
      </w:r>
      <w:r>
        <w:rPr>
          <w:rFonts w:ascii="宋体" w:hAnsi="宋体"/>
          <w:szCs w:val="21"/>
        </w:rPr>
        <w:t>,</w:t>
      </w:r>
      <w:r>
        <w:rPr>
          <w:rFonts w:hint="eastAsia" w:ascii="宋体" w:hAnsi="宋体"/>
          <w:szCs w:val="21"/>
        </w:rPr>
        <w:t>计量单位均使用中国法定计量单位。</w:t>
      </w:r>
    </w:p>
    <w:p>
      <w:pPr>
        <w:pStyle w:val="5"/>
        <w:spacing w:before="0" w:after="0" w:line="360" w:lineRule="auto"/>
        <w:rPr>
          <w:rFonts w:hAnsi="宋体"/>
          <w:sz w:val="21"/>
          <w:szCs w:val="21"/>
          <w:u w:val="none"/>
        </w:rPr>
      </w:pPr>
      <w:bookmarkStart w:id="115" w:name="_Toc67054113"/>
      <w:bookmarkStart w:id="116" w:name="_Toc487900373"/>
      <w:bookmarkStart w:id="117" w:name="_Toc144147506"/>
      <w:r>
        <w:rPr>
          <w:rFonts w:hint="eastAsia" w:hAnsi="宋体"/>
          <w:sz w:val="21"/>
          <w:szCs w:val="21"/>
          <w:u w:val="none"/>
        </w:rPr>
        <w:t>23．   适用法律</w:t>
      </w:r>
      <w:bookmarkEnd w:id="115"/>
      <w:bookmarkEnd w:id="116"/>
      <w:bookmarkEnd w:id="117"/>
    </w:p>
    <w:p>
      <w:pPr>
        <w:spacing w:line="360" w:lineRule="auto"/>
        <w:ind w:left="788" w:hanging="787" w:hangingChars="375"/>
        <w:rPr>
          <w:rFonts w:ascii="宋体" w:hAnsi="宋体"/>
          <w:szCs w:val="21"/>
        </w:rPr>
      </w:pPr>
      <w:r>
        <w:rPr>
          <w:rFonts w:hint="eastAsia" w:ascii="宋体" w:hAnsi="宋体"/>
          <w:szCs w:val="21"/>
        </w:rPr>
        <w:t>23.1   本合同的履行</w:t>
      </w:r>
      <w:r>
        <w:rPr>
          <w:rFonts w:ascii="宋体" w:hAnsi="宋体"/>
          <w:szCs w:val="21"/>
        </w:rPr>
        <w:t>、违约责任和解决争议的方法等适用</w:t>
      </w:r>
      <w:r>
        <w:rPr>
          <w:rFonts w:hint="eastAsia" w:ascii="宋体" w:hAnsi="宋体"/>
          <w:szCs w:val="21"/>
        </w:rPr>
        <w:t>中华人民共和国的法律。</w:t>
      </w:r>
    </w:p>
    <w:p>
      <w:pPr>
        <w:pStyle w:val="5"/>
        <w:spacing w:before="0" w:after="0" w:line="360" w:lineRule="auto"/>
        <w:rPr>
          <w:rFonts w:hAnsi="宋体"/>
          <w:sz w:val="21"/>
          <w:szCs w:val="21"/>
          <w:u w:val="none"/>
        </w:rPr>
      </w:pPr>
      <w:bookmarkStart w:id="118" w:name="_Toc487900374"/>
      <w:bookmarkStart w:id="119" w:name="_Toc144147508"/>
      <w:bookmarkStart w:id="120" w:name="_Toc67054115"/>
      <w:r>
        <w:rPr>
          <w:rFonts w:hint="eastAsia" w:hAnsi="宋体"/>
          <w:sz w:val="21"/>
          <w:szCs w:val="21"/>
          <w:u w:val="none"/>
        </w:rPr>
        <w:t>24．   合同生效</w:t>
      </w:r>
      <w:bookmarkEnd w:id="118"/>
      <w:r>
        <w:rPr>
          <w:rFonts w:hint="eastAsia" w:hAnsi="宋体"/>
          <w:sz w:val="21"/>
          <w:szCs w:val="21"/>
          <w:u w:val="none"/>
        </w:rPr>
        <w:t>和其它</w:t>
      </w:r>
      <w:bookmarkEnd w:id="119"/>
      <w:bookmarkEnd w:id="120"/>
    </w:p>
    <w:p>
      <w:pPr>
        <w:spacing w:line="360" w:lineRule="auto"/>
        <w:ind w:left="735" w:hanging="735" w:hangingChars="350"/>
        <w:rPr>
          <w:rFonts w:ascii="宋体" w:hAnsi="宋体"/>
          <w:szCs w:val="21"/>
        </w:rPr>
      </w:pPr>
      <w:bookmarkStart w:id="121" w:name="_Toc216513786"/>
      <w:bookmarkStart w:id="122" w:name="_Toc219175623"/>
      <w:bookmarkStart w:id="123" w:name="_Toc218935339"/>
      <w:r>
        <w:rPr>
          <w:rFonts w:hint="eastAsia" w:ascii="宋体" w:hAnsi="宋体"/>
          <w:szCs w:val="21"/>
        </w:rPr>
        <w:t>24.1   政府采购项目的采购合同内容的确定应以招标文件和投标文件为基础，不得违背其实质性内容。政府采购项目的采购合同自签订之日起七个工作日内，买方应当将合同副本报同级政府采购监督管理部门和有关部门备案。合同将在双方签字盖章并由卖方递交履约保证金后开始生效。</w:t>
      </w:r>
      <w:bookmarkEnd w:id="121"/>
      <w:bookmarkEnd w:id="122"/>
      <w:bookmarkEnd w:id="123"/>
    </w:p>
    <w:p>
      <w:pPr>
        <w:spacing w:line="360" w:lineRule="auto"/>
        <w:rPr>
          <w:rFonts w:ascii="宋体" w:hAnsi="宋体"/>
          <w:szCs w:val="21"/>
        </w:rPr>
      </w:pPr>
      <w:r>
        <w:rPr>
          <w:rFonts w:hint="eastAsia" w:ascii="宋体" w:hAnsi="宋体"/>
          <w:szCs w:val="21"/>
        </w:rPr>
        <w:t>24.2   本合同份数按合同专用条款规定。</w:t>
      </w:r>
    </w:p>
    <w:p>
      <w:pPr>
        <w:spacing w:line="360" w:lineRule="auto"/>
        <w:rPr>
          <w:rFonts w:hAnsi="宋体"/>
          <w:szCs w:val="21"/>
        </w:rPr>
      </w:pPr>
      <w:r>
        <w:rPr>
          <w:rFonts w:hint="eastAsia" w:ascii="宋体" w:hAnsi="宋体"/>
          <w:szCs w:val="21"/>
        </w:rPr>
        <w:t>24.3   如需修改或补充合同内容,经协商后双方应签署书面修改或补充协议,该协议将作为本合同的一个组成部份。</w:t>
      </w:r>
    </w:p>
    <w:p>
      <w:pPr>
        <w:spacing w:line="360" w:lineRule="auto"/>
        <w:rPr>
          <w:rFonts w:ascii="宋体" w:hAnsi="宋体"/>
          <w:szCs w:val="21"/>
        </w:rPr>
      </w:pPr>
      <w:r>
        <w:rPr>
          <w:rFonts w:hint="eastAsia" w:ascii="宋体" w:hAnsi="宋体"/>
          <w:szCs w:val="21"/>
        </w:rPr>
        <w:t xml:space="preserve">  </w:t>
      </w:r>
    </w:p>
    <w:p>
      <w:pPr>
        <w:spacing w:line="360" w:lineRule="auto"/>
        <w:jc w:val="center"/>
        <w:rPr>
          <w:rFonts w:ascii="宋体" w:hAnsi="宋体"/>
          <w:szCs w:val="21"/>
        </w:rPr>
      </w:pPr>
      <w:bookmarkStart w:id="124" w:name="_Toc67054116"/>
      <w:bookmarkStart w:id="125" w:name="_Toc218935353"/>
      <w:bookmarkStart w:id="126" w:name="_Toc144147509"/>
      <w:bookmarkStart w:id="127" w:name="_Toc507399905"/>
      <w:bookmarkStart w:id="128" w:name="_Toc219175637"/>
      <w:r>
        <w:rPr>
          <w:rFonts w:hint="eastAsia" w:hAnsi="宋体"/>
          <w:szCs w:val="21"/>
        </w:rPr>
        <w:t>合同专用条款</w:t>
      </w:r>
      <w:bookmarkEnd w:id="124"/>
      <w:bookmarkEnd w:id="125"/>
      <w:bookmarkEnd w:id="126"/>
      <w:bookmarkEnd w:id="127"/>
      <w:bookmarkEnd w:id="128"/>
    </w:p>
    <w:p>
      <w:pPr>
        <w:spacing w:line="360" w:lineRule="auto"/>
        <w:ind w:left="-540" w:leftChars="-257" w:firstLine="577" w:firstLineChars="275"/>
        <w:rPr>
          <w:rFonts w:ascii="宋体" w:hAnsi="宋体"/>
          <w:szCs w:val="21"/>
        </w:rPr>
      </w:pPr>
      <w:r>
        <w:rPr>
          <w:rFonts w:hint="eastAsia" w:ascii="宋体" w:hAnsi="宋体"/>
          <w:szCs w:val="21"/>
        </w:rPr>
        <w:t>合同专用条款是合同通用条款的补充和修改。如果两者之间有抵触，应以专用条款为准。</w:t>
      </w:r>
    </w:p>
    <w:p>
      <w:pPr>
        <w:spacing w:line="360" w:lineRule="auto"/>
        <w:ind w:left="181"/>
        <w:rPr>
          <w:rFonts w:ascii="宋体" w:hAnsi="宋体"/>
          <w:szCs w:val="21"/>
        </w:rPr>
      </w:pPr>
      <w:r>
        <w:rPr>
          <w:rFonts w:hint="eastAsia" w:ascii="宋体" w:hAnsi="宋体"/>
          <w:szCs w:val="21"/>
        </w:rPr>
        <w:t>1、定义：</w:t>
      </w:r>
    </w:p>
    <w:p>
      <w:pPr>
        <w:spacing w:line="360" w:lineRule="auto"/>
        <w:ind w:left="1081" w:leftChars="86" w:hanging="9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 xml:space="preserve"> 买方：本合同买方系指：</w:t>
      </w:r>
      <w:r>
        <w:rPr>
          <w:rFonts w:hint="eastAsia" w:ascii="宋体" w:hAnsi="宋体"/>
          <w:szCs w:val="21"/>
          <w:u w:val="single"/>
        </w:rPr>
        <w:t>　　　　　　　　　　　　　　　　　　　　　</w:t>
      </w:r>
      <w:r>
        <w:rPr>
          <w:rFonts w:hint="eastAsia" w:ascii="宋体" w:hAnsi="宋体"/>
          <w:szCs w:val="21"/>
        </w:rPr>
        <w:t>。</w:t>
      </w:r>
    </w:p>
    <w:p>
      <w:pPr>
        <w:spacing w:line="360" w:lineRule="auto"/>
        <w:ind w:left="1081" w:leftChars="86" w:hanging="9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卖方：本合同卖方系指：</w:t>
      </w:r>
      <w:r>
        <w:rPr>
          <w:rFonts w:hint="eastAsia" w:ascii="宋体" w:hAnsi="宋体"/>
          <w:szCs w:val="21"/>
          <w:u w:val="single"/>
        </w:rPr>
        <w:t>　　　　　　　　　　　　　　　　　　　　　</w:t>
      </w:r>
      <w:r>
        <w:rPr>
          <w:rFonts w:hint="eastAsia" w:ascii="宋体" w:hAnsi="宋体"/>
          <w:szCs w:val="21"/>
        </w:rPr>
        <w:t>。</w:t>
      </w:r>
    </w:p>
    <w:p>
      <w:pPr>
        <w:spacing w:line="360" w:lineRule="auto"/>
        <w:ind w:left="1081" w:leftChars="86" w:hanging="90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 xml:space="preserve"> 现场：本合同项下的货物安装和运行地点位于：</w:t>
      </w:r>
      <w:r>
        <w:rPr>
          <w:rFonts w:hint="eastAsia" w:ascii="宋体" w:hAnsi="宋体"/>
          <w:szCs w:val="21"/>
          <w:u w:val="single"/>
        </w:rPr>
        <w:t>　　　　　　　　　　　</w:t>
      </w:r>
      <w:r>
        <w:rPr>
          <w:rFonts w:hint="eastAsia" w:ascii="宋体" w:hAnsi="宋体"/>
          <w:szCs w:val="21"/>
        </w:rPr>
        <w:t>。</w:t>
      </w:r>
    </w:p>
    <w:p>
      <w:pPr>
        <w:spacing w:line="360" w:lineRule="auto"/>
        <w:ind w:left="1081" w:leftChars="86" w:hanging="900"/>
        <w:rPr>
          <w:rFonts w:ascii="宋体" w:hAnsi="宋体"/>
          <w:szCs w:val="21"/>
        </w:rPr>
      </w:pPr>
      <w:r>
        <w:rPr>
          <w:rFonts w:ascii="宋体" w:hAnsi="宋体"/>
          <w:szCs w:val="21"/>
        </w:rPr>
        <w:t>2</w:t>
      </w:r>
      <w:r>
        <w:rPr>
          <w:rFonts w:hint="eastAsia" w:ascii="宋体" w:hAnsi="宋体"/>
          <w:szCs w:val="21"/>
        </w:rPr>
        <w:t>、交货方式:</w:t>
      </w:r>
    </w:p>
    <w:p>
      <w:pPr>
        <w:spacing w:line="360" w:lineRule="auto"/>
        <w:ind w:firstLine="210" w:firstLineChars="100"/>
        <w:rPr>
          <w:rFonts w:ascii="宋体" w:hAnsi="宋体"/>
          <w:szCs w:val="21"/>
        </w:rPr>
      </w:pPr>
      <w:r>
        <w:rPr>
          <w:rFonts w:ascii="宋体" w:hAnsi="宋体"/>
          <w:szCs w:val="21"/>
        </w:rPr>
        <w:t>2</w:t>
      </w:r>
      <w:r>
        <w:rPr>
          <w:rFonts w:hint="eastAsia" w:ascii="宋体" w:hAnsi="宋体"/>
          <w:szCs w:val="21"/>
        </w:rPr>
        <w:t>.1　本合同项下的货物交货方式为：</w:t>
      </w:r>
      <w:r>
        <w:rPr>
          <w:rFonts w:hint="eastAsia" w:ascii="宋体" w:hAnsi="宋体"/>
          <w:szCs w:val="21"/>
          <w:u w:val="single"/>
        </w:rPr>
        <w:t>　　　　　　　　　　　　　　　</w:t>
      </w:r>
      <w:r>
        <w:rPr>
          <w:rFonts w:hint="eastAsia" w:ascii="宋体" w:hAnsi="宋体"/>
          <w:szCs w:val="21"/>
        </w:rPr>
        <w:t>。</w:t>
      </w:r>
    </w:p>
    <w:p>
      <w:pPr>
        <w:spacing w:line="360" w:lineRule="auto"/>
        <w:ind w:left="178" w:leftChars="85"/>
        <w:rPr>
          <w:rFonts w:ascii="宋体" w:hAnsi="宋体"/>
          <w:szCs w:val="21"/>
        </w:rPr>
      </w:pPr>
      <w:r>
        <w:rPr>
          <w:rFonts w:ascii="宋体" w:hAnsi="宋体"/>
          <w:szCs w:val="21"/>
        </w:rPr>
        <w:t>2</w:t>
      </w:r>
      <w:r>
        <w:rPr>
          <w:rFonts w:hint="eastAsia" w:ascii="宋体" w:hAnsi="宋体"/>
          <w:szCs w:val="21"/>
        </w:rPr>
        <w:t>.2  卖方应在规定交货期天前将合同号、货物名称、数量、包装箱件数、总毛重、总体积</w:t>
      </w:r>
      <w:r>
        <w:rPr>
          <w:rFonts w:ascii="宋体" w:hAnsi="宋体"/>
          <w:szCs w:val="21"/>
        </w:rPr>
        <w:t>(</w:t>
      </w:r>
      <w:r>
        <w:rPr>
          <w:rFonts w:hint="eastAsia" w:ascii="宋体" w:hAnsi="宋体"/>
          <w:szCs w:val="21"/>
        </w:rPr>
        <w:t>立方米</w:t>
      </w:r>
      <w:r>
        <w:rPr>
          <w:rFonts w:ascii="宋体" w:hAnsi="宋体"/>
          <w:szCs w:val="21"/>
        </w:rPr>
        <w:t>)</w:t>
      </w:r>
      <w:r>
        <w:rPr>
          <w:rFonts w:hint="eastAsia" w:ascii="宋体" w:hAnsi="宋体"/>
          <w:szCs w:val="21"/>
        </w:rPr>
        <w:t>和备妥交货日期通知买方。</w:t>
      </w:r>
    </w:p>
    <w:p>
      <w:pPr>
        <w:spacing w:line="360" w:lineRule="auto"/>
        <w:ind w:left="1081" w:leftChars="86" w:hanging="900"/>
        <w:rPr>
          <w:rFonts w:ascii="宋体" w:hAnsi="宋体"/>
          <w:szCs w:val="21"/>
        </w:rPr>
      </w:pPr>
      <w:r>
        <w:rPr>
          <w:rFonts w:ascii="宋体" w:hAnsi="宋体"/>
          <w:szCs w:val="21"/>
        </w:rPr>
        <w:t>3</w:t>
      </w:r>
      <w:r>
        <w:rPr>
          <w:rFonts w:hint="eastAsia" w:ascii="宋体" w:hAnsi="宋体"/>
          <w:szCs w:val="21"/>
        </w:rPr>
        <w:t>、付款条件：</w:t>
      </w:r>
    </w:p>
    <w:p>
      <w:pPr>
        <w:spacing w:line="360" w:lineRule="auto"/>
        <w:ind w:left="178" w:leftChars="85"/>
        <w:rPr>
          <w:rFonts w:ascii="宋体" w:hAnsi="宋体"/>
          <w:color w:val="0000FF"/>
          <w:szCs w:val="21"/>
        </w:rPr>
      </w:pPr>
      <w:r>
        <w:rPr>
          <w:rFonts w:hint="eastAsia" w:ascii="宋体" w:hAnsi="宋体"/>
          <w:szCs w:val="21"/>
        </w:rPr>
        <w:t>3.1付款方式：合同签订完毕支付货款30%，供货安装完毕验收合格后支付货款65%，质保期满后支付剩余货款5%。</w:t>
      </w:r>
    </w:p>
    <w:p>
      <w:pPr>
        <w:spacing w:line="360" w:lineRule="auto"/>
        <w:ind w:left="1081" w:leftChars="86" w:hanging="900"/>
        <w:rPr>
          <w:rFonts w:ascii="宋体" w:hAnsi="宋体"/>
          <w:szCs w:val="21"/>
        </w:rPr>
      </w:pPr>
      <w:r>
        <w:rPr>
          <w:rFonts w:ascii="宋体" w:hAnsi="宋体"/>
          <w:szCs w:val="21"/>
        </w:rPr>
        <w:t>4</w:t>
      </w:r>
      <w:r>
        <w:rPr>
          <w:rFonts w:hint="eastAsia" w:ascii="宋体" w:hAnsi="宋体"/>
          <w:szCs w:val="21"/>
        </w:rPr>
        <w:t>、技术资料：</w:t>
      </w:r>
    </w:p>
    <w:p>
      <w:pPr>
        <w:spacing w:line="360" w:lineRule="auto"/>
        <w:ind w:left="172" w:leftChars="57" w:hanging="52" w:hangingChars="25"/>
        <w:rPr>
          <w:rFonts w:ascii="宋体" w:hAnsi="宋体"/>
          <w:szCs w:val="21"/>
        </w:rPr>
      </w:pPr>
      <w:r>
        <w:rPr>
          <w:rFonts w:ascii="宋体" w:hAnsi="宋体"/>
          <w:szCs w:val="21"/>
        </w:rPr>
        <w:t>4</w:t>
      </w:r>
      <w:r>
        <w:rPr>
          <w:rFonts w:hint="eastAsia" w:ascii="宋体" w:hAnsi="宋体"/>
          <w:szCs w:val="21"/>
        </w:rPr>
        <w:t>.1合同生效后天之内，卖方应将每台设备和仪器的中文技术资料一套，如目录索引、图纸、操作手册、使用指南、维修指南和／或服务手册和示意图寄给买方。</w:t>
      </w:r>
    </w:p>
    <w:p>
      <w:pPr>
        <w:spacing w:line="360" w:lineRule="auto"/>
        <w:ind w:left="178" w:leftChars="85"/>
        <w:rPr>
          <w:rFonts w:ascii="宋体" w:hAnsi="宋体"/>
          <w:szCs w:val="21"/>
        </w:rPr>
      </w:pPr>
      <w:r>
        <w:rPr>
          <w:rFonts w:ascii="宋体" w:hAnsi="宋体"/>
          <w:szCs w:val="21"/>
        </w:rPr>
        <w:t>4</w:t>
      </w:r>
      <w:r>
        <w:rPr>
          <w:rFonts w:hint="eastAsia" w:ascii="宋体" w:hAnsi="宋体"/>
          <w:szCs w:val="21"/>
        </w:rPr>
        <w:t>.</w:t>
      </w:r>
      <w:r>
        <w:rPr>
          <w:rFonts w:ascii="宋体" w:hAnsi="宋体"/>
          <w:szCs w:val="21"/>
        </w:rPr>
        <w:t>2</w:t>
      </w:r>
      <w:r>
        <w:rPr>
          <w:rFonts w:hint="eastAsia" w:ascii="宋体" w:hAnsi="宋体"/>
          <w:szCs w:val="21"/>
        </w:rPr>
        <w:t xml:space="preserve"> 如果买方确认卖方提供的技术资料不完整或在运输过程中丢失，卖方将在收到买方通知后天内将这些资料免费寄给买方。</w:t>
      </w:r>
    </w:p>
    <w:p>
      <w:pPr>
        <w:spacing w:line="360" w:lineRule="auto"/>
        <w:ind w:firstLine="210" w:firstLineChars="100"/>
        <w:rPr>
          <w:rFonts w:ascii="宋体" w:hAnsi="宋体"/>
          <w:szCs w:val="21"/>
        </w:rPr>
      </w:pPr>
      <w:r>
        <w:rPr>
          <w:rFonts w:ascii="宋体" w:hAnsi="宋体"/>
          <w:szCs w:val="21"/>
        </w:rPr>
        <w:t>5</w:t>
      </w:r>
      <w:r>
        <w:rPr>
          <w:rFonts w:hint="eastAsia" w:ascii="宋体" w:hAnsi="宋体"/>
          <w:szCs w:val="21"/>
        </w:rPr>
        <w:t>、质量保证：</w:t>
      </w:r>
    </w:p>
    <w:p>
      <w:pPr>
        <w:spacing w:line="360" w:lineRule="auto"/>
        <w:ind w:firstLine="210" w:firstLineChars="100"/>
        <w:rPr>
          <w:rFonts w:ascii="宋体" w:hAnsi="宋体"/>
          <w:szCs w:val="21"/>
        </w:rPr>
      </w:pPr>
      <w:r>
        <w:rPr>
          <w:rFonts w:ascii="宋体" w:hAnsi="宋体"/>
          <w:szCs w:val="21"/>
        </w:rPr>
        <w:t>5</w:t>
      </w:r>
      <w:r>
        <w:rPr>
          <w:rFonts w:hint="eastAsia" w:ascii="宋体" w:hAnsi="宋体"/>
          <w:szCs w:val="21"/>
        </w:rPr>
        <w:t>.</w:t>
      </w:r>
      <w:r>
        <w:rPr>
          <w:rFonts w:ascii="宋体" w:hAnsi="宋体"/>
          <w:szCs w:val="21"/>
        </w:rPr>
        <w:t>1</w:t>
      </w:r>
      <w:r>
        <w:rPr>
          <w:rFonts w:hint="eastAsia" w:ascii="宋体" w:hAnsi="宋体"/>
          <w:szCs w:val="21"/>
        </w:rPr>
        <w:t xml:space="preserve"> 卖方在收到通知后</w:t>
      </w:r>
      <w:r>
        <w:rPr>
          <w:rFonts w:hint="eastAsia" w:ascii="宋体" w:hAnsi="宋体"/>
          <w:szCs w:val="21"/>
          <w:u w:val="single"/>
        </w:rPr>
        <w:t xml:space="preserve">       </w:t>
      </w:r>
      <w:r>
        <w:rPr>
          <w:rFonts w:hint="eastAsia" w:ascii="宋体" w:hAnsi="宋体"/>
          <w:szCs w:val="21"/>
        </w:rPr>
        <w:t>天内应免费维修或更换有缺陷的货物或部件。</w:t>
      </w:r>
    </w:p>
    <w:p>
      <w:pPr>
        <w:spacing w:line="360" w:lineRule="auto"/>
        <w:ind w:left="239" w:leftChars="114"/>
        <w:rPr>
          <w:rFonts w:ascii="宋体" w:hAnsi="宋体"/>
          <w:szCs w:val="21"/>
        </w:rPr>
      </w:pP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 xml:space="preserve"> 如果卖方在收到通知后</w:t>
      </w:r>
      <w:r>
        <w:rPr>
          <w:rFonts w:hint="eastAsia" w:ascii="宋体" w:hAnsi="宋体"/>
          <w:szCs w:val="21"/>
          <w:u w:val="single"/>
        </w:rPr>
        <w:t xml:space="preserve">        </w:t>
      </w:r>
      <w:r>
        <w:rPr>
          <w:rFonts w:hint="eastAsia" w:ascii="宋体" w:hAnsi="宋体"/>
          <w:szCs w:val="21"/>
        </w:rPr>
        <w:t>天内没有弥补缺陷，买方可采取必要的补救措施，但风险和费用将由卖方承担。</w:t>
      </w:r>
    </w:p>
    <w:p>
      <w:pPr>
        <w:spacing w:line="360" w:lineRule="auto"/>
        <w:ind w:left="239" w:leftChars="114"/>
        <w:rPr>
          <w:rFonts w:ascii="宋体" w:hAnsi="宋体"/>
          <w:szCs w:val="21"/>
        </w:rPr>
      </w:pPr>
      <w:r>
        <w:rPr>
          <w:rFonts w:hint="eastAsia" w:ascii="宋体" w:hAnsi="宋体"/>
          <w:szCs w:val="21"/>
        </w:rPr>
        <w:t>5.3 合同项下货物的质量保证期为自货物通过最终验收之日起计算。</w:t>
      </w:r>
    </w:p>
    <w:p>
      <w:pPr>
        <w:spacing w:line="360" w:lineRule="auto"/>
        <w:ind w:left="239" w:leftChars="114"/>
        <w:rPr>
          <w:rFonts w:ascii="宋体" w:hAnsi="宋体"/>
          <w:szCs w:val="21"/>
        </w:rPr>
      </w:pPr>
      <w:r>
        <w:rPr>
          <w:rFonts w:hint="eastAsia" w:ascii="宋体" w:hAnsi="宋体"/>
          <w:szCs w:val="21"/>
        </w:rPr>
        <w:t>5.3.1手术显微镜需</w:t>
      </w:r>
      <w:r>
        <w:rPr>
          <w:rFonts w:hint="eastAsia" w:ascii="宋体" w:hAnsi="宋体"/>
          <w:szCs w:val="21"/>
          <w:u w:val="single"/>
        </w:rPr>
        <w:t xml:space="preserve">          </w:t>
      </w:r>
      <w:r>
        <w:rPr>
          <w:rFonts w:hint="eastAsia" w:ascii="宋体" w:hAnsi="宋体"/>
          <w:szCs w:val="21"/>
        </w:rPr>
        <w:t>年质保，如质保期内出现问题免费维修。</w:t>
      </w:r>
    </w:p>
    <w:p>
      <w:pPr>
        <w:spacing w:line="360" w:lineRule="auto"/>
        <w:ind w:left="239" w:leftChars="114"/>
        <w:rPr>
          <w:rFonts w:ascii="宋体" w:hAnsi="宋体"/>
          <w:szCs w:val="21"/>
        </w:rPr>
      </w:pPr>
      <w:r>
        <w:rPr>
          <w:rFonts w:hint="eastAsia" w:ascii="宋体" w:hAnsi="宋体"/>
          <w:szCs w:val="21"/>
        </w:rPr>
        <w:t>6、检验和验收：</w:t>
      </w:r>
    </w:p>
    <w:p>
      <w:pPr>
        <w:spacing w:line="360" w:lineRule="auto"/>
        <w:ind w:left="178" w:leftChars="85" w:firstLine="52" w:firstLineChars="25"/>
        <w:rPr>
          <w:rFonts w:ascii="宋体" w:hAnsi="宋体"/>
          <w:szCs w:val="21"/>
        </w:rPr>
      </w:pPr>
      <w:r>
        <w:rPr>
          <w:rFonts w:ascii="宋体" w:hAnsi="宋体"/>
          <w:szCs w:val="21"/>
        </w:rPr>
        <w:t>6</w:t>
      </w:r>
      <w:r>
        <w:rPr>
          <w:rFonts w:hint="eastAsia" w:ascii="宋体" w:hAnsi="宋体"/>
          <w:szCs w:val="21"/>
        </w:rPr>
        <w:t>.</w:t>
      </w:r>
      <w:r>
        <w:rPr>
          <w:rFonts w:ascii="宋体" w:hAnsi="宋体"/>
          <w:szCs w:val="21"/>
        </w:rPr>
        <w:t>1</w:t>
      </w:r>
      <w:r>
        <w:rPr>
          <w:rFonts w:hint="eastAsia" w:ascii="宋体" w:hAnsi="宋体"/>
          <w:szCs w:val="21"/>
        </w:rPr>
        <w:t xml:space="preserve"> 货物运抵现场后，买方应在天内组织验收。</w:t>
      </w:r>
    </w:p>
    <w:p>
      <w:pPr>
        <w:spacing w:line="360" w:lineRule="auto"/>
        <w:ind w:left="178" w:leftChars="85" w:firstLine="52" w:firstLineChars="25"/>
        <w:rPr>
          <w:rFonts w:ascii="宋体" w:hAnsi="宋体"/>
          <w:szCs w:val="21"/>
        </w:rPr>
      </w:pPr>
      <w:r>
        <w:rPr>
          <w:rFonts w:hint="eastAsia" w:ascii="宋体" w:hAnsi="宋体"/>
          <w:szCs w:val="21"/>
        </w:rPr>
        <w:t>验收时间</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验收地点</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验收程序</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验收小组组成</w:t>
      </w:r>
      <w:r>
        <w:rPr>
          <w:rFonts w:hint="eastAsia" w:ascii="宋体" w:hAnsi="宋体"/>
          <w:szCs w:val="21"/>
          <w:u w:val="single"/>
        </w:rPr>
        <w:t xml:space="preserve">：                     </w:t>
      </w:r>
      <w:r>
        <w:rPr>
          <w:rFonts w:hint="eastAsia" w:ascii="宋体" w:hAnsi="宋体"/>
          <w:szCs w:val="21"/>
        </w:rPr>
        <w:t>。</w:t>
      </w:r>
    </w:p>
    <w:p>
      <w:pPr>
        <w:spacing w:line="360" w:lineRule="auto"/>
        <w:ind w:left="178" w:leftChars="85" w:firstLine="52" w:firstLineChars="25"/>
        <w:rPr>
          <w:rFonts w:ascii="宋体" w:hAnsi="宋体"/>
          <w:szCs w:val="21"/>
        </w:rPr>
      </w:pPr>
      <w:r>
        <w:rPr>
          <w:rFonts w:hint="eastAsia" w:ascii="宋体" w:hAnsi="宋体"/>
          <w:szCs w:val="21"/>
        </w:rPr>
        <w:t>验收</w:t>
      </w:r>
      <w:r>
        <w:rPr>
          <w:rFonts w:ascii="宋体" w:hAnsi="宋体"/>
          <w:szCs w:val="21"/>
        </w:rPr>
        <w:t>小组</w:t>
      </w:r>
      <w:r>
        <w:rPr>
          <w:rFonts w:hint="eastAsia" w:ascii="宋体" w:hAnsi="宋体"/>
          <w:szCs w:val="21"/>
        </w:rPr>
        <w:t>制作验收备忘书，签署验收意见 。</w:t>
      </w:r>
    </w:p>
    <w:p>
      <w:pPr>
        <w:spacing w:line="360" w:lineRule="auto"/>
        <w:ind w:firstLine="210" w:firstLineChars="100"/>
        <w:rPr>
          <w:rFonts w:ascii="宋体" w:hAnsi="宋体"/>
          <w:szCs w:val="21"/>
        </w:rPr>
      </w:pPr>
      <w:r>
        <w:rPr>
          <w:rFonts w:ascii="宋体" w:hAnsi="宋体"/>
          <w:szCs w:val="21"/>
        </w:rPr>
        <w:t>7</w:t>
      </w:r>
      <w:r>
        <w:rPr>
          <w:rFonts w:hint="eastAsia" w:ascii="宋体" w:hAnsi="宋体"/>
          <w:szCs w:val="21"/>
        </w:rPr>
        <w:t>、索赔：</w:t>
      </w:r>
    </w:p>
    <w:p>
      <w:pPr>
        <w:spacing w:line="360" w:lineRule="auto"/>
        <w:ind w:firstLine="210" w:firstLineChars="100"/>
        <w:rPr>
          <w:rFonts w:ascii="宋体" w:hAnsi="宋体"/>
          <w:szCs w:val="21"/>
        </w:rPr>
      </w:pPr>
      <w:r>
        <w:rPr>
          <w:rFonts w:ascii="宋体" w:hAnsi="宋体"/>
          <w:szCs w:val="21"/>
        </w:rPr>
        <w:t>7</w:t>
      </w:r>
      <w:r>
        <w:rPr>
          <w:rFonts w:hint="eastAsia" w:ascii="宋体" w:hAnsi="宋体"/>
          <w:szCs w:val="21"/>
        </w:rPr>
        <w:t>.</w:t>
      </w:r>
      <w:r>
        <w:rPr>
          <w:rFonts w:ascii="宋体" w:hAnsi="宋体"/>
          <w:szCs w:val="21"/>
        </w:rPr>
        <w:t>1</w:t>
      </w:r>
      <w:r>
        <w:rPr>
          <w:rFonts w:hint="eastAsia" w:ascii="宋体" w:hAnsi="宋体"/>
          <w:szCs w:val="21"/>
        </w:rPr>
        <w:t>索赔通知期限：</w:t>
      </w:r>
      <w:r>
        <w:rPr>
          <w:rFonts w:hint="eastAsia" w:ascii="宋体" w:hAnsi="宋体"/>
          <w:szCs w:val="21"/>
          <w:u w:val="single"/>
        </w:rPr>
        <w:t xml:space="preserve">     </w:t>
      </w:r>
      <w:r>
        <w:rPr>
          <w:rFonts w:hint="eastAsia" w:ascii="宋体" w:hAnsi="宋体"/>
          <w:szCs w:val="21"/>
        </w:rPr>
        <w:t>天。</w:t>
      </w:r>
    </w:p>
    <w:p>
      <w:pPr>
        <w:spacing w:line="360" w:lineRule="auto"/>
        <w:ind w:firstLine="210" w:firstLineChars="100"/>
        <w:rPr>
          <w:rFonts w:ascii="宋体" w:hAnsi="宋体"/>
          <w:szCs w:val="21"/>
        </w:rPr>
      </w:pPr>
      <w:r>
        <w:rPr>
          <w:rFonts w:ascii="宋体" w:hAnsi="宋体"/>
          <w:szCs w:val="21"/>
        </w:rPr>
        <w:t>8</w:t>
      </w:r>
      <w:r>
        <w:rPr>
          <w:rFonts w:hint="eastAsia" w:ascii="宋体" w:hAnsi="宋体"/>
          <w:szCs w:val="21"/>
        </w:rPr>
        <w:t>、不可抗力：</w:t>
      </w:r>
    </w:p>
    <w:p>
      <w:pPr>
        <w:spacing w:line="360" w:lineRule="auto"/>
        <w:ind w:left="269" w:leftChars="128"/>
        <w:rPr>
          <w:rFonts w:ascii="宋体" w:hAnsi="宋体"/>
          <w:szCs w:val="21"/>
        </w:rPr>
      </w:pPr>
      <w:r>
        <w:rPr>
          <w:rFonts w:ascii="宋体" w:hAnsi="宋体"/>
          <w:szCs w:val="21"/>
        </w:rPr>
        <w:t>8.1</w:t>
      </w:r>
      <w:r>
        <w:rPr>
          <w:rFonts w:hint="eastAsia" w:ascii="宋体" w:hAnsi="宋体"/>
          <w:szCs w:val="21"/>
        </w:rPr>
        <w:t>受事故、疫情影响的一方应在不可抗力的事故发生后尽快书面形式通知另一方，并在事故发生后</w:t>
      </w:r>
      <w:r>
        <w:rPr>
          <w:rFonts w:hint="eastAsia" w:ascii="宋体" w:hAnsi="宋体"/>
          <w:szCs w:val="21"/>
          <w:u w:val="single"/>
        </w:rPr>
        <w:t xml:space="preserve">      </w:t>
      </w:r>
      <w:r>
        <w:rPr>
          <w:rFonts w:hint="eastAsia" w:ascii="宋体" w:hAnsi="宋体"/>
          <w:szCs w:val="21"/>
        </w:rPr>
        <w:t>天内，将有关部门出具的证明文件送达另一方。</w:t>
      </w:r>
    </w:p>
    <w:p>
      <w:pPr>
        <w:spacing w:line="360" w:lineRule="auto"/>
        <w:ind w:left="269" w:leftChars="128"/>
        <w:rPr>
          <w:rFonts w:ascii="宋体" w:hAnsi="宋体"/>
          <w:szCs w:val="21"/>
        </w:rPr>
      </w:pPr>
      <w:r>
        <w:rPr>
          <w:rFonts w:ascii="宋体" w:hAnsi="宋体"/>
          <w:szCs w:val="21"/>
        </w:rPr>
        <w:t>8.2</w:t>
      </w:r>
      <w:r>
        <w:rPr>
          <w:rFonts w:hint="eastAsia" w:ascii="宋体" w:hAnsi="宋体"/>
          <w:szCs w:val="21"/>
        </w:rPr>
        <w:t>不可抗力使合同的某些内容有变更必要的，双方应通过协商在天内达成进一步履行合同的协议，因不可抗力致使合同不能履行的，合同终止。</w:t>
      </w:r>
    </w:p>
    <w:p>
      <w:pPr>
        <w:spacing w:line="360" w:lineRule="auto"/>
        <w:ind w:left="735" w:leftChars="100" w:hanging="525" w:hangingChars="250"/>
        <w:rPr>
          <w:rFonts w:ascii="宋体" w:hAnsi="宋体"/>
          <w:szCs w:val="21"/>
        </w:rPr>
      </w:pPr>
      <w:r>
        <w:rPr>
          <w:rFonts w:ascii="宋体" w:hAnsi="宋体"/>
          <w:szCs w:val="21"/>
        </w:rPr>
        <w:t>9</w:t>
      </w:r>
      <w:r>
        <w:rPr>
          <w:rFonts w:hint="eastAsia" w:ascii="宋体" w:hAnsi="宋体"/>
          <w:szCs w:val="21"/>
        </w:rPr>
        <w:t>、因合同履行中发生的争议，合同当事人双方可通过协商解决。协商不成的，应以</w:t>
      </w:r>
      <w:r>
        <w:rPr>
          <w:rFonts w:ascii="宋体" w:hAnsi="宋体"/>
          <w:szCs w:val="21"/>
        </w:rPr>
        <w:t>以下</w:t>
      </w:r>
      <w:r>
        <w:rPr>
          <w:rFonts w:hint="eastAsia" w:ascii="宋体" w:hAnsi="宋体"/>
          <w:szCs w:val="21"/>
        </w:rPr>
        <w:t>第____种</w:t>
      </w:r>
      <w:r>
        <w:rPr>
          <w:rFonts w:ascii="宋体" w:hAnsi="宋体"/>
          <w:szCs w:val="21"/>
        </w:rPr>
        <w:t>方式解决：</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提请北京仲裁委员会仲裁；</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向买方所属地人民法院提起诉讼。</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0、 合同生效和其它</w:t>
      </w:r>
    </w:p>
    <w:p>
      <w:pPr>
        <w:spacing w:line="360" w:lineRule="auto"/>
        <w:ind w:firstLine="210" w:firstLineChars="100"/>
      </w:pPr>
      <w:r>
        <w:rPr>
          <w:rFonts w:ascii="宋体" w:hAnsi="宋体"/>
          <w:szCs w:val="21"/>
        </w:rPr>
        <w:t>1</w:t>
      </w:r>
      <w:r>
        <w:rPr>
          <w:rFonts w:hint="eastAsia" w:ascii="宋体" w:hAnsi="宋体"/>
          <w:szCs w:val="21"/>
        </w:rPr>
        <w:t>0</w:t>
      </w:r>
      <w:r>
        <w:rPr>
          <w:rFonts w:ascii="宋体" w:hAnsi="宋体"/>
          <w:szCs w:val="21"/>
        </w:rPr>
        <w:t>.1</w:t>
      </w:r>
      <w:r>
        <w:rPr>
          <w:rFonts w:hint="eastAsia" w:ascii="宋体" w:hAnsi="宋体"/>
          <w:szCs w:val="21"/>
        </w:rPr>
        <w:t xml:space="preserve"> 本合同一式</w:t>
      </w:r>
      <w:r>
        <w:rPr>
          <w:rFonts w:hint="eastAsia" w:ascii="宋体" w:hAnsi="宋体"/>
          <w:szCs w:val="21"/>
          <w:u w:val="single"/>
        </w:rPr>
        <w:t>伍</w:t>
      </w:r>
      <w:r>
        <w:rPr>
          <w:rFonts w:hint="eastAsia" w:ascii="宋体" w:hAnsi="宋体"/>
          <w:szCs w:val="21"/>
        </w:rPr>
        <w:t>份，具有同等法律效力。甲方叁份，乙方贰份。</w:t>
      </w: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bookmarkEnd w:id="17"/>
    <w:p>
      <w:pPr>
        <w:pStyle w:val="3"/>
        <w:numPr>
          <w:ilvl w:val="0"/>
          <w:numId w:val="6"/>
        </w:numPr>
        <w:ind w:firstLine="2570" w:firstLineChars="800"/>
        <w:jc w:val="both"/>
        <w:rPr>
          <w:rFonts w:hint="eastAsia"/>
        </w:rPr>
      </w:pPr>
      <w:r>
        <w:rPr>
          <w:rFonts w:hint="eastAsia"/>
        </w:rPr>
        <w:t xml:space="preserve"> 附件-响应文件格式</w:t>
      </w:r>
      <w:bookmarkEnd w:id="10"/>
      <w:bookmarkEnd w:id="11"/>
      <w:bookmarkEnd w:id="12"/>
      <w:bookmarkEnd w:id="13"/>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6"/>
        <w:snapToGrid w:val="0"/>
        <w:spacing w:after="240" w:afterLines="100" w:line="360" w:lineRule="auto"/>
        <w:jc w:val="both"/>
        <w:outlineLvl w:val="9"/>
        <w:rPr>
          <w:rFonts w:cs="Arial"/>
          <w:bCs w:val="0"/>
          <w:sz w:val="22"/>
          <w:szCs w:val="22"/>
        </w:rPr>
      </w:pPr>
      <w:bookmarkStart w:id="129" w:name="_Toc12470"/>
      <w:bookmarkStart w:id="130" w:name="_Toc508200447"/>
      <w:bookmarkStart w:id="131" w:name="_Toc448322558"/>
      <w:bookmarkStart w:id="132" w:name="_Toc10771"/>
      <w:bookmarkStart w:id="133" w:name="_Toc96755235"/>
      <w:bookmarkStart w:id="134" w:name="_Toc10307"/>
      <w:bookmarkStart w:id="135" w:name="_Toc235856998"/>
      <w:bookmarkStart w:id="136" w:name="_Toc127599610"/>
      <w:bookmarkStart w:id="137" w:name="_Toc389141967"/>
      <w:bookmarkStart w:id="138" w:name="_Toc85430467"/>
      <w:bookmarkStart w:id="139" w:name="_Toc96755236"/>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bookmarkEnd w:id="129"/>
    <w:bookmarkEnd w:id="130"/>
    <w:bookmarkEnd w:id="131"/>
    <w:bookmarkEnd w:id="132"/>
    <w:bookmarkEnd w:id="133"/>
    <w:bookmarkEnd w:id="134"/>
    <w:bookmarkEnd w:id="135"/>
    <w:bookmarkEnd w:id="136"/>
    <w:bookmarkEnd w:id="137"/>
    <w:p>
      <w:pPr>
        <w:pStyle w:val="56"/>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p>
    <w:p>
      <w:pPr>
        <w:spacing w:line="360" w:lineRule="auto"/>
        <w:ind w:firstLine="420" w:firstLineChars="200"/>
        <w:rPr>
          <w:rFonts w:hint="default" w:asciiTheme="minorEastAsia" w:hAnsiTheme="minorEastAsia" w:cstheme="minorBidi"/>
          <w:kern w:val="0"/>
          <w:sz w:val="21"/>
          <w:szCs w:val="21"/>
          <w:u w:val="none"/>
          <w:lang w:val="en-US" w:eastAsia="zh-CN" w:bidi="ar-SA"/>
        </w:rPr>
      </w:pPr>
      <w:r>
        <w:rPr>
          <w:rFonts w:hint="eastAsia" w:asciiTheme="minorEastAsia" w:hAnsiTheme="minorEastAsia" w:cstheme="minorBidi"/>
          <w:kern w:val="0"/>
          <w:sz w:val="21"/>
          <w:szCs w:val="21"/>
          <w:u w:val="none"/>
          <w:lang w:val="en-US" w:eastAsia="zh-CN" w:bidi="ar-SA"/>
        </w:rPr>
        <w:t>项目编号： BJAMYY-2024-04-04</w:t>
      </w:r>
    </w:p>
    <w:p>
      <w:pPr>
        <w:spacing w:line="360" w:lineRule="auto"/>
        <w:ind w:firstLine="420" w:firstLineChars="200"/>
        <w:rPr>
          <w:rFonts w:hint="default" w:asciiTheme="minorEastAsia" w:hAnsiTheme="minorEastAsia" w:cstheme="minorBidi"/>
          <w:kern w:val="0"/>
          <w:sz w:val="21"/>
          <w:szCs w:val="21"/>
          <w:u w:val="none"/>
          <w:lang w:val="en-US" w:eastAsia="zh-CN" w:bidi="ar-SA"/>
        </w:rPr>
      </w:pPr>
      <w:r>
        <w:rPr>
          <w:rFonts w:hint="eastAsia" w:asciiTheme="minorEastAsia" w:hAnsiTheme="minorEastAsia" w:cstheme="minorBidi"/>
          <w:kern w:val="0"/>
          <w:sz w:val="21"/>
          <w:szCs w:val="21"/>
          <w:u w:val="none"/>
          <w:lang w:val="en-US" w:eastAsia="zh-CN" w:bidi="ar-SA"/>
        </w:rPr>
        <w:t>项目名称： 北京按摩医院口腔科手术显微镜采购项目</w:t>
      </w:r>
      <w:r>
        <w:rPr>
          <w:rFonts w:hint="eastAsia" w:asciiTheme="minorEastAsia" w:hAnsiTheme="minorEastAsia" w:cstheme="minorBidi"/>
          <w:kern w:val="0"/>
          <w:sz w:val="21"/>
          <w:szCs w:val="21"/>
          <w:lang w:val="en-US" w:eastAsia="zh-CN" w:bidi="ar-SA"/>
        </w:rPr>
        <w:t>(二次)</w:t>
      </w:r>
      <w:r>
        <w:rPr>
          <w:rFonts w:hint="eastAsia" w:asciiTheme="minorEastAsia" w:hAnsiTheme="minorEastAsia" w:cstheme="minorBidi"/>
          <w:kern w:val="0"/>
          <w:sz w:val="21"/>
          <w:szCs w:val="21"/>
          <w:u w:val="none"/>
          <w:lang w:val="en-US" w:eastAsia="zh-CN" w:bidi="ar-SA"/>
        </w:rPr>
        <w:t xml:space="preserve">      </w:t>
      </w:r>
    </w:p>
    <w:p>
      <w:pPr>
        <w:spacing w:line="360" w:lineRule="auto"/>
        <w:ind w:firstLine="420" w:firstLineChars="200"/>
        <w:rPr>
          <w:rFonts w:hint="eastAsia" w:asciiTheme="minorEastAsia" w:hAnsiTheme="minorEastAsia" w:cstheme="minorBidi"/>
          <w:kern w:val="0"/>
          <w:sz w:val="21"/>
          <w:szCs w:val="21"/>
          <w:u w:val="none"/>
          <w:lang w:val="zh-CN" w:eastAsia="zh-CN" w:bidi="ar-SA"/>
        </w:rPr>
      </w:pPr>
      <w:r>
        <w:rPr>
          <w:rFonts w:hint="eastAsia" w:asciiTheme="minorEastAsia" w:hAnsiTheme="minorEastAsia" w:cstheme="minorBidi"/>
          <w:kern w:val="0"/>
          <w:sz w:val="21"/>
          <w:szCs w:val="21"/>
          <w:u w:val="none"/>
          <w:lang w:val="zh-CN" w:eastAsia="zh-CN" w:bidi="ar-SA"/>
        </w:rPr>
        <w:t>根据本项目实际情况，本项目费用如下：</w:t>
      </w:r>
    </w:p>
    <w:tbl>
      <w:tblPr>
        <w:tblStyle w:val="25"/>
        <w:tblW w:w="9418" w:type="dxa"/>
        <w:tblInd w:w="91" w:type="dxa"/>
        <w:tblLayout w:type="fixed"/>
        <w:tblCellMar>
          <w:top w:w="0" w:type="dxa"/>
          <w:left w:w="108" w:type="dxa"/>
          <w:bottom w:w="0" w:type="dxa"/>
          <w:right w:w="108" w:type="dxa"/>
        </w:tblCellMar>
      </w:tblPr>
      <w:tblGrid>
        <w:gridCol w:w="689"/>
        <w:gridCol w:w="3266"/>
        <w:gridCol w:w="2725"/>
        <w:gridCol w:w="1575"/>
        <w:gridCol w:w="1163"/>
      </w:tblGrid>
      <w:tr>
        <w:tblPrEx>
          <w:tblCellMar>
            <w:top w:w="0" w:type="dxa"/>
            <w:left w:w="108" w:type="dxa"/>
            <w:bottom w:w="0" w:type="dxa"/>
            <w:right w:w="108" w:type="dxa"/>
          </w:tblCellMar>
        </w:tblPrEx>
        <w:trPr>
          <w:trHeight w:val="590" w:hRule="exact"/>
        </w:trPr>
        <w:tc>
          <w:tcPr>
            <w:tcW w:w="6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3266"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设备名称</w:t>
            </w:r>
          </w:p>
        </w:tc>
        <w:tc>
          <w:tcPr>
            <w:tcW w:w="2725"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575" w:type="dxa"/>
            <w:tcBorders>
              <w:top w:val="single" w:color="auto" w:sz="8" w:space="0"/>
              <w:left w:val="nil"/>
              <w:bottom w:val="single" w:color="auto" w:sz="8" w:space="0"/>
              <w:right w:val="single" w:color="auto" w:sz="8"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交货期</w:t>
            </w:r>
          </w:p>
        </w:tc>
        <w:tc>
          <w:tcPr>
            <w:tcW w:w="1163"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689"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3266"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2725" w:type="dxa"/>
            <w:tcBorders>
              <w:top w:val="nil"/>
              <w:left w:val="nil"/>
              <w:bottom w:val="single" w:color="auto" w:sz="8" w:space="0"/>
              <w:right w:val="single" w:color="auto" w:sz="8" w:space="0"/>
            </w:tcBorders>
            <w:vAlign w:val="center"/>
          </w:tcPr>
          <w:p>
            <w:pPr>
              <w:jc w:val="left"/>
              <w:rPr>
                <w:rFonts w:hint="eastAsia" w:ascii="宋体" w:hAnsi="宋体"/>
                <w:color w:val="000000"/>
                <w:szCs w:val="21"/>
                <w:lang w:val="en-US" w:eastAsia="zh-CN"/>
              </w:rPr>
            </w:pPr>
            <w:r>
              <w:rPr>
                <w:rFonts w:hint="eastAsia" w:ascii="宋体" w:hAnsi="宋体"/>
                <w:color w:val="000000"/>
                <w:szCs w:val="21"/>
                <w:lang w:val="en-US" w:eastAsia="zh-CN"/>
              </w:rPr>
              <w:t>小写：</w:t>
            </w:r>
          </w:p>
          <w:p>
            <w:pPr>
              <w:pStyle w:val="2"/>
              <w:rPr>
                <w:rFonts w:hint="eastAsia"/>
                <w:lang w:val="en-US" w:eastAsia="zh-CN"/>
              </w:rPr>
            </w:pPr>
          </w:p>
          <w:p>
            <w:pPr>
              <w:jc w:val="both"/>
              <w:rPr>
                <w:rFonts w:ascii="宋体" w:hAnsi="宋体"/>
                <w:color w:val="000000"/>
                <w:szCs w:val="21"/>
                <w:lang w:val="zh-CN"/>
              </w:rPr>
            </w:pPr>
            <w:r>
              <w:rPr>
                <w:rFonts w:hint="eastAsia" w:ascii="宋体" w:hAnsi="宋体"/>
                <w:color w:val="000000"/>
                <w:szCs w:val="21"/>
                <w:lang w:val="en-US" w:eastAsia="zh-CN"/>
              </w:rPr>
              <w:t>大写：</w:t>
            </w:r>
          </w:p>
        </w:tc>
        <w:tc>
          <w:tcPr>
            <w:tcW w:w="157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6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3、总价金额应与分项报价表中的总价金额相一致。</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pPr>
        <w:rPr>
          <w:rFonts w:hint="eastAsia"/>
        </w:rPr>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Style w:val="2"/>
        <w:rPr>
          <w:rFonts w:hint="eastAsia"/>
        </w:rPr>
      </w:pPr>
    </w:p>
    <w:p>
      <w:pPr>
        <w:pStyle w:val="2"/>
        <w:rPr>
          <w:rFonts w:hint="eastAsia"/>
        </w:rPr>
      </w:pPr>
    </w:p>
    <w:p>
      <w:pPr>
        <w:pStyle w:val="2"/>
        <w:rPr>
          <w:rFonts w:hint="eastAsia"/>
        </w:rPr>
      </w:pPr>
    </w:p>
    <w:p>
      <w:pPr>
        <w:widowControl/>
        <w:jc w:val="center"/>
        <w:rPr>
          <w:b/>
          <w:sz w:val="22"/>
          <w:shd w:val="clear" w:color="auto" w:fill="FFFFFF"/>
        </w:rPr>
      </w:pPr>
    </w:p>
    <w:p>
      <w:pPr>
        <w:pStyle w:val="2"/>
        <w:rPr>
          <w:b/>
          <w:sz w:val="22"/>
          <w:shd w:val="clear" w:color="auto" w:fill="FFFFFF"/>
        </w:rPr>
      </w:pPr>
    </w:p>
    <w:p>
      <w:pPr>
        <w:pStyle w:val="2"/>
        <w:rPr>
          <w:b/>
          <w:sz w:val="22"/>
          <w:shd w:val="clear" w:color="auto" w:fill="FFFFFF"/>
        </w:rPr>
      </w:pPr>
    </w:p>
    <w:p>
      <w:pPr>
        <w:pStyle w:val="2"/>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ind w:firstLine="420" w:firstLineChars="200"/>
        <w:rPr>
          <w:rFonts w:hint="eastAsia" w:asciiTheme="minorEastAsia" w:hAnsiTheme="minorEastAsia" w:cstheme="minorBidi"/>
          <w:kern w:val="0"/>
          <w:sz w:val="21"/>
          <w:szCs w:val="21"/>
          <w:u w:val="none"/>
          <w:lang w:val="en-US" w:eastAsia="zh-CN" w:bidi="ar-SA"/>
        </w:rPr>
      </w:pPr>
      <w:r>
        <w:rPr>
          <w:rFonts w:hint="eastAsia" w:asciiTheme="minorEastAsia" w:hAnsiTheme="minorEastAsia" w:cstheme="minorBidi"/>
          <w:kern w:val="0"/>
          <w:sz w:val="21"/>
          <w:szCs w:val="21"/>
          <w:u w:val="none"/>
          <w:lang w:val="en-US" w:eastAsia="zh-CN" w:bidi="ar-SA"/>
        </w:rPr>
        <w:t>项目编号：BJAMYY-2024-04-04</w:t>
      </w:r>
    </w:p>
    <w:p>
      <w:pPr>
        <w:spacing w:line="360" w:lineRule="auto"/>
        <w:ind w:firstLine="420" w:firstLineChars="200"/>
        <w:rPr>
          <w:szCs w:val="21"/>
          <w:u w:val="none"/>
        </w:rPr>
      </w:pPr>
      <w:r>
        <w:rPr>
          <w:rFonts w:hint="eastAsia"/>
          <w:szCs w:val="21"/>
        </w:rPr>
        <w:t>项目名称：</w:t>
      </w:r>
      <w:r>
        <w:rPr>
          <w:rFonts w:hint="eastAsia" w:asciiTheme="minorEastAsia" w:hAnsiTheme="minorEastAsia" w:cstheme="minorBidi"/>
          <w:kern w:val="0"/>
          <w:sz w:val="21"/>
          <w:szCs w:val="21"/>
          <w:u w:val="none"/>
          <w:lang w:val="en-US" w:eastAsia="zh-CN" w:bidi="ar-SA"/>
        </w:rPr>
        <w:t>北京按摩医院口腔科手术显微镜采购项目</w:t>
      </w:r>
      <w:r>
        <w:rPr>
          <w:rFonts w:hint="eastAsia" w:asciiTheme="minorEastAsia" w:hAnsiTheme="minorEastAsia" w:cstheme="minorBidi"/>
          <w:kern w:val="0"/>
          <w:sz w:val="21"/>
          <w:szCs w:val="21"/>
          <w:lang w:val="en-US" w:eastAsia="zh-CN" w:bidi="ar-SA"/>
        </w:rPr>
        <w:t>(二次)</w:t>
      </w:r>
    </w:p>
    <w:p>
      <w:pPr>
        <w:spacing w:line="360" w:lineRule="auto"/>
        <w:ind w:firstLine="420" w:firstLineChars="200"/>
        <w:jc w:val="left"/>
        <w:rPr>
          <w:rFonts w:hint="default" w:asciiTheme="minorEastAsia" w:hAnsiTheme="minorEastAsia"/>
          <w:b w:val="0"/>
          <w:sz w:val="21"/>
          <w:szCs w:val="21"/>
          <w:shd w:val="clear" w:color="auto" w:fill="FFFFFF"/>
          <w:lang w:val="en-US" w:eastAsia="zh-CN"/>
        </w:rPr>
      </w:pPr>
      <w:r>
        <w:rPr>
          <w:rFonts w:hint="eastAsia" w:asciiTheme="minorEastAsia" w:hAnsiTheme="minorEastAsia"/>
          <w:b w:val="0"/>
          <w:sz w:val="21"/>
          <w:szCs w:val="21"/>
          <w:shd w:val="clear" w:color="auto" w:fill="FFFFFF"/>
        </w:rPr>
        <w:t>分项（明细）报价表</w:t>
      </w:r>
      <w:r>
        <w:rPr>
          <w:rFonts w:hint="eastAsia" w:asciiTheme="minorEastAsia" w:hAnsiTheme="minorEastAsia"/>
          <w:b w:val="0"/>
          <w:sz w:val="21"/>
          <w:szCs w:val="21"/>
          <w:shd w:val="clear" w:color="auto" w:fill="FFFFFF"/>
          <w:lang w:val="en-US" w:eastAsia="zh-CN"/>
        </w:rPr>
        <w:t>内手术显微镜详细报价</w:t>
      </w:r>
      <w:r>
        <w:rPr>
          <w:rFonts w:hint="eastAsia" w:asciiTheme="minorEastAsia" w:hAnsiTheme="minorEastAsia"/>
          <w:b w:val="0"/>
          <w:sz w:val="21"/>
          <w:szCs w:val="21"/>
          <w:highlight w:val="none"/>
          <w:shd w:val="clear" w:color="auto" w:fill="FFFFFF"/>
          <w:lang w:val="en-US" w:eastAsia="zh-CN"/>
        </w:rPr>
        <w:t>，</w:t>
      </w:r>
      <w:r>
        <w:rPr>
          <w:rFonts w:hint="eastAsia" w:asciiTheme="minorEastAsia" w:hAnsiTheme="minorEastAsia"/>
          <w:b w:val="0"/>
          <w:sz w:val="21"/>
          <w:szCs w:val="21"/>
          <w:shd w:val="clear" w:color="auto" w:fill="FFFFFF"/>
          <w:lang w:val="en-US" w:eastAsia="zh-CN"/>
        </w:rPr>
        <w:t>需全部满足并提供相应报价，如未提供，则文件作废。</w:t>
      </w:r>
    </w:p>
    <w:p>
      <w:pPr>
        <w:spacing w:line="360" w:lineRule="auto"/>
        <w:ind w:firstLine="420" w:firstLineChars="200"/>
        <w:jc w:val="left"/>
        <w:rPr>
          <w:rFonts w:hint="eastAsia" w:asciiTheme="minorEastAsia" w:hAnsiTheme="minorEastAsia"/>
          <w:szCs w:val="21"/>
          <w:shd w:val="clear" w:color="auto" w:fill="FFFFFF"/>
          <w:lang w:val="zh-CN"/>
        </w:rPr>
      </w:pPr>
      <w:r>
        <w:rPr>
          <w:rFonts w:hint="eastAsia" w:asciiTheme="minorEastAsia" w:hAnsiTheme="minorEastAsia"/>
          <w:szCs w:val="21"/>
          <w:shd w:val="clear" w:color="auto" w:fill="FFFFFF"/>
          <w:lang w:val="zh-CN"/>
        </w:rPr>
        <w:t>根据本项目实际情况，明细如下：</w:t>
      </w:r>
    </w:p>
    <w:tbl>
      <w:tblPr>
        <w:tblStyle w:val="25"/>
        <w:tblpPr w:leftFromText="180" w:rightFromText="180" w:vertAnchor="text" w:horzAnchor="page" w:tblpX="1445" w:tblpY="237"/>
        <w:tblOverlap w:val="never"/>
        <w:tblW w:w="9578" w:type="dxa"/>
        <w:tblInd w:w="0" w:type="dxa"/>
        <w:tblLayout w:type="fixed"/>
        <w:tblCellMar>
          <w:top w:w="0" w:type="dxa"/>
          <w:left w:w="108" w:type="dxa"/>
          <w:bottom w:w="0" w:type="dxa"/>
          <w:right w:w="108" w:type="dxa"/>
        </w:tblCellMar>
      </w:tblPr>
      <w:tblGrid>
        <w:gridCol w:w="458"/>
        <w:gridCol w:w="1530"/>
        <w:gridCol w:w="1230"/>
        <w:gridCol w:w="1512"/>
        <w:gridCol w:w="1125"/>
        <w:gridCol w:w="1485"/>
        <w:gridCol w:w="1290"/>
        <w:gridCol w:w="948"/>
      </w:tblGrid>
      <w:tr>
        <w:tblPrEx>
          <w:tblCellMar>
            <w:top w:w="0" w:type="dxa"/>
            <w:left w:w="108" w:type="dxa"/>
            <w:bottom w:w="0" w:type="dxa"/>
            <w:right w:w="108" w:type="dxa"/>
          </w:tblCellMar>
        </w:tblPrEx>
        <w:trPr>
          <w:trHeight w:val="590" w:hRule="exact"/>
        </w:trPr>
        <w:tc>
          <w:tcPr>
            <w:tcW w:w="45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1530"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设备名称</w:t>
            </w:r>
          </w:p>
        </w:tc>
        <w:tc>
          <w:tcPr>
            <w:tcW w:w="1230"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品牌/型号</w:t>
            </w:r>
          </w:p>
        </w:tc>
        <w:tc>
          <w:tcPr>
            <w:tcW w:w="1512"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单价金额（元）</w:t>
            </w:r>
          </w:p>
        </w:tc>
        <w:tc>
          <w:tcPr>
            <w:tcW w:w="1125"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数量（台）</w:t>
            </w:r>
          </w:p>
        </w:tc>
        <w:tc>
          <w:tcPr>
            <w:tcW w:w="1485"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stheme="minorBidi"/>
                <w:color w:val="000000"/>
                <w:kern w:val="2"/>
                <w:sz w:val="21"/>
                <w:szCs w:val="21"/>
                <w:lang w:val="en-US" w:eastAsia="zh-CN" w:bidi="ar-SA"/>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290"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交货期</w:t>
            </w:r>
          </w:p>
        </w:tc>
        <w:tc>
          <w:tcPr>
            <w:tcW w:w="948" w:type="dxa"/>
            <w:tcBorders>
              <w:top w:val="single" w:color="auto" w:sz="8" w:space="0"/>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458"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1530"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1230"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512"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25" w:type="dxa"/>
            <w:tcBorders>
              <w:top w:val="nil"/>
              <w:left w:val="nil"/>
              <w:bottom w:val="single" w:color="auto" w:sz="8" w:space="0"/>
              <w:right w:val="single" w:color="auto" w:sz="8" w:space="0"/>
            </w:tcBorders>
            <w:vAlign w:val="center"/>
          </w:tcPr>
          <w:p>
            <w:pPr>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2</w:t>
            </w:r>
          </w:p>
        </w:tc>
        <w:tc>
          <w:tcPr>
            <w:tcW w:w="148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290"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948"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rPr>
          <w:rFonts w:hint="eastAsia"/>
        </w:rPr>
      </w:pPr>
      <w:r>
        <w:rPr>
          <w:rFonts w:hint="eastAsia"/>
        </w:rPr>
        <w:t>注：供应商报价应充分考虑项目</w:t>
      </w:r>
      <w:r>
        <w:rPr>
          <w:rFonts w:hint="eastAsia"/>
          <w:lang w:val="en-US" w:eastAsia="zh-CN"/>
        </w:rPr>
        <w:t>所有</w:t>
      </w:r>
      <w:r>
        <w:rPr>
          <w:rFonts w:hint="eastAsia"/>
        </w:rPr>
        <w:t>费用支出合计</w:t>
      </w:r>
      <w:r>
        <w:rPr>
          <w:rFonts w:hint="eastAsia"/>
          <w:lang w:eastAsia="zh-CN"/>
        </w:rPr>
        <w:t>（</w:t>
      </w:r>
      <w:r>
        <w:rPr>
          <w:rFonts w:hint="eastAsia"/>
        </w:rPr>
        <w:t>包括</w:t>
      </w:r>
      <w:r>
        <w:rPr>
          <w:rFonts w:hint="eastAsia"/>
          <w:lang w:val="en-US" w:eastAsia="zh-CN"/>
        </w:rPr>
        <w:t>设备</w:t>
      </w:r>
      <w:r>
        <w:rPr>
          <w:rFonts w:hint="eastAsia"/>
        </w:rPr>
        <w:t>本身</w:t>
      </w:r>
      <w:r>
        <w:rPr>
          <w:rFonts w:hint="eastAsia"/>
          <w:lang w:val="en-US" w:eastAsia="zh-CN"/>
        </w:rPr>
        <w:t>价值</w:t>
      </w:r>
      <w:r>
        <w:rPr>
          <w:rFonts w:hint="eastAsia"/>
        </w:rPr>
        <w:t>、运输、装卸、安装、调试、技术指导、税费等所有费用</w:t>
      </w:r>
      <w:r>
        <w:rPr>
          <w:rFonts w:hint="eastAsia"/>
          <w:lang w:eastAsia="zh-CN"/>
        </w:rPr>
        <w:t>）</w:t>
      </w:r>
      <w:r>
        <w:rPr>
          <w:rFonts w:hint="eastAsia"/>
        </w:rPr>
        <w:t>，医院不再支付任何额外费用。</w:t>
      </w:r>
    </w:p>
    <w:p>
      <w:pPr>
        <w:pStyle w:val="2"/>
        <w:rPr>
          <w:rFonts w:hint="default"/>
          <w:color w:val="auto"/>
          <w:sz w:val="24"/>
          <w:szCs w:val="24"/>
          <w:lang w:val="en-US" w:eastAsia="zh-CN"/>
        </w:rPr>
      </w:pPr>
    </w:p>
    <w:p>
      <w:pPr>
        <w:widowControl/>
        <w:jc w:val="center"/>
        <w:rPr>
          <w:b/>
          <w:sz w:val="22"/>
          <w:shd w:val="clear" w:color="auto" w:fill="FFFFFF"/>
        </w:rPr>
      </w:pPr>
    </w:p>
    <w:p>
      <w:pPr>
        <w:pStyle w:val="2"/>
        <w:rPr>
          <w:b/>
          <w:sz w:val="22"/>
          <w:shd w:val="clear" w:color="auto" w:fill="FFFFFF"/>
        </w:rPr>
      </w:pPr>
    </w:p>
    <w:p>
      <w:pPr>
        <w:pStyle w:val="2"/>
        <w:rPr>
          <w:b/>
          <w:sz w:val="22"/>
          <w:shd w:val="clear" w:color="auto" w:fill="FFFFFF"/>
        </w:rPr>
      </w:pPr>
    </w:p>
    <w:bookmarkEnd w:id="138"/>
    <w:bookmarkEnd w:id="139"/>
    <w:p>
      <w:pPr>
        <w:pStyle w:val="56"/>
        <w:snapToGrid w:val="0"/>
        <w:spacing w:after="120" w:afterLines="50" w:line="360" w:lineRule="auto"/>
        <w:jc w:val="both"/>
        <w:outlineLvl w:val="9"/>
        <w:rPr>
          <w:color w:val="000000" w:themeColor="text1"/>
          <w:sz w:val="22"/>
          <w:szCs w:val="22"/>
          <w14:textFill>
            <w14:solidFill>
              <w14:schemeClr w14:val="tx1"/>
            </w14:solidFill>
          </w14:textFill>
        </w:rPr>
      </w:pPr>
      <w:bookmarkStart w:id="140" w:name="_Toc448322559"/>
      <w:bookmarkStart w:id="141" w:name="_Toc421719955"/>
      <w:bookmarkStart w:id="142" w:name="_Toc508200448"/>
      <w:bookmarkStart w:id="143" w:name="_Toc24925"/>
      <w:bookmarkStart w:id="144" w:name="_Toc28586"/>
      <w:bookmarkStart w:id="145" w:name="_Toc17493"/>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附件</w:t>
      </w:r>
      <w:bookmarkEnd w:id="140"/>
      <w:bookmarkEnd w:id="141"/>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142"/>
      <w:bookmarkEnd w:id="143"/>
      <w:bookmarkEnd w:id="144"/>
      <w:bookmarkEnd w:id="145"/>
    </w:p>
    <w:p>
      <w:pPr>
        <w:spacing w:line="360" w:lineRule="auto"/>
        <w:ind w:firstLine="440" w:firstLineChars="200"/>
        <w:rPr>
          <w:rFonts w:hint="eastAsia" w:cs="仿宋_GB2312"/>
          <w:sz w:val="22"/>
        </w:rPr>
      </w:pPr>
      <w:r>
        <w:rPr>
          <w:rFonts w:hint="eastAsia"/>
          <w:sz w:val="22"/>
        </w:rPr>
        <w:t>项目编号</w:t>
      </w:r>
      <w:r>
        <w:rPr>
          <w:rFonts w:hint="eastAsia" w:cs="仿宋_GB2312"/>
          <w:sz w:val="22"/>
        </w:rPr>
        <w:t>：</w:t>
      </w:r>
      <w:r>
        <w:rPr>
          <w:rFonts w:hint="eastAsia" w:asciiTheme="minorEastAsia" w:hAnsiTheme="minorEastAsia" w:cstheme="minorBidi"/>
          <w:kern w:val="0"/>
          <w:sz w:val="21"/>
          <w:szCs w:val="21"/>
          <w:u w:val="none"/>
          <w:lang w:val="en-US" w:eastAsia="zh-CN" w:bidi="ar-SA"/>
        </w:rPr>
        <w:t>BJAMYY-2024-04-04</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asciiTheme="minorEastAsia" w:hAnsiTheme="minorEastAsia" w:cstheme="minorBidi"/>
          <w:kern w:val="0"/>
          <w:sz w:val="21"/>
          <w:szCs w:val="21"/>
          <w:u w:val="none"/>
          <w:lang w:val="en-US" w:eastAsia="zh-CN" w:bidi="ar-SA"/>
        </w:rPr>
        <w:t>北京按摩医院口腔科手术显微镜采购项目</w:t>
      </w:r>
      <w:r>
        <w:rPr>
          <w:rFonts w:hint="eastAsia" w:asciiTheme="minorEastAsia" w:hAnsiTheme="minorEastAsia" w:cstheme="minorBidi"/>
          <w:kern w:val="0"/>
          <w:sz w:val="21"/>
          <w:szCs w:val="21"/>
          <w:lang w:val="en-US" w:eastAsia="zh-CN" w:bidi="ar-SA"/>
        </w:rPr>
        <w:t>(二次)</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146" w:name="_Hlt86808063"/>
      <w:bookmarkEnd w:id="146"/>
      <w:bookmarkStart w:id="147" w:name="_Hlt85616548"/>
      <w:bookmarkEnd w:id="147"/>
      <w:bookmarkStart w:id="148" w:name="_Hlt85616740"/>
      <w:bookmarkEnd w:id="148"/>
      <w:bookmarkStart w:id="149" w:name="_Toc21407"/>
      <w:bookmarkStart w:id="150" w:name="_Toc13934"/>
      <w:bookmarkStart w:id="151" w:name="_Toc32659"/>
      <w:bookmarkStart w:id="152" w:name="_Toc448322562"/>
      <w:bookmarkStart w:id="153" w:name="_Toc508200450"/>
      <w:bookmarkStart w:id="154" w:name="_Toc389141971"/>
      <w:bookmarkStart w:id="155" w:name="_Toc235857003"/>
      <w:bookmarkStart w:id="156" w:name="_Toc83547695"/>
      <w:bookmarkStart w:id="157" w:name="_Toc85430473"/>
      <w:r>
        <w:rPr>
          <w:rFonts w:hint="eastAsia"/>
          <w:sz w:val="22"/>
        </w:rPr>
        <w:t xml:space="preserve"> </w:t>
      </w:r>
      <w:r>
        <w:rPr>
          <w:sz w:val="22"/>
          <w:u w:val="single"/>
        </w:rPr>
        <w:t xml:space="preserve">                   </w:t>
      </w:r>
    </w:p>
    <w:p>
      <w:pPr>
        <w:snapToGrid w:val="0"/>
        <w:spacing w:line="360" w:lineRule="auto"/>
        <w:rPr>
          <w:sz w:val="22"/>
        </w:rPr>
      </w:pPr>
    </w:p>
    <w:bookmarkEnd w:id="149"/>
    <w:bookmarkEnd w:id="150"/>
    <w:bookmarkEnd w:id="151"/>
    <w:p>
      <w:pPr>
        <w:pStyle w:val="56"/>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158" w:name="_Toc27381"/>
      <w:bookmarkStart w:id="159" w:name="_Toc8012"/>
      <w:bookmarkStart w:id="160" w:name="_Toc4167"/>
    </w:p>
    <w:p>
      <w:pPr>
        <w:pStyle w:val="56"/>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ab/>
      </w: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hint="eastAsia"/>
          <w:sz w:val="22"/>
        </w:rPr>
      </w:pPr>
      <w:r>
        <w:rPr>
          <w:rFonts w:hint="eastAsia"/>
          <w:sz w:val="22"/>
        </w:rPr>
        <w:t>项目编号：</w:t>
      </w:r>
      <w:r>
        <w:rPr>
          <w:rFonts w:hint="eastAsia" w:asciiTheme="minorEastAsia" w:hAnsiTheme="minorEastAsia" w:cstheme="minorBidi"/>
          <w:kern w:val="0"/>
          <w:sz w:val="21"/>
          <w:szCs w:val="21"/>
          <w:u w:val="none"/>
          <w:lang w:val="en-US" w:eastAsia="zh-CN" w:bidi="ar-SA"/>
        </w:rPr>
        <w:t>BJAMYY-2024-04-04</w:t>
      </w:r>
      <w:r>
        <w:rPr>
          <w:rFonts w:hint="eastAsia"/>
          <w:sz w:val="22"/>
        </w:rPr>
        <w:t xml:space="preserve"> </w:t>
      </w:r>
    </w:p>
    <w:p>
      <w:pPr>
        <w:spacing w:line="360" w:lineRule="auto"/>
        <w:rPr>
          <w:rFonts w:hint="default"/>
          <w:sz w:val="22"/>
          <w:lang w:val="en-US"/>
        </w:rPr>
      </w:pPr>
      <w:r>
        <w:rPr>
          <w:rFonts w:hint="eastAsia"/>
          <w:sz w:val="22"/>
        </w:rPr>
        <w:t>项目名称：</w:t>
      </w:r>
      <w:r>
        <w:rPr>
          <w:rFonts w:hint="eastAsia" w:asciiTheme="minorEastAsia" w:hAnsiTheme="minorEastAsia" w:cstheme="minorBidi"/>
          <w:kern w:val="0"/>
          <w:sz w:val="21"/>
          <w:szCs w:val="21"/>
          <w:u w:val="none"/>
          <w:lang w:val="en-US" w:eastAsia="zh-CN" w:bidi="ar-SA"/>
        </w:rPr>
        <w:t>北京按摩医院口腔科手术显微镜采购项目</w:t>
      </w:r>
      <w:r>
        <w:rPr>
          <w:rFonts w:hint="eastAsia" w:asciiTheme="minorEastAsia" w:hAnsiTheme="minorEastAsia" w:cstheme="minorBidi"/>
          <w:kern w:val="0"/>
          <w:sz w:val="21"/>
          <w:szCs w:val="21"/>
          <w:lang w:val="en-US" w:eastAsia="zh-CN" w:bidi="ar-SA"/>
        </w:rPr>
        <w:t>(二次)</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hint="eastAsia" w:cs="黑体"/>
          <w:bCs w:val="0"/>
          <w:sz w:val="22"/>
          <w:szCs w:val="22"/>
        </w:rPr>
      </w:pPr>
    </w:p>
    <w:p>
      <w:pPr>
        <w:pStyle w:val="56"/>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5</w:t>
      </w:r>
      <w:r>
        <w:rPr>
          <w:rFonts w:cs="Arial"/>
          <w:bCs w:val="0"/>
          <w:sz w:val="22"/>
          <w:szCs w:val="22"/>
        </w:rPr>
        <w:t xml:space="preserve">  </w:t>
      </w:r>
      <w:r>
        <w:rPr>
          <w:rFonts w:hint="eastAsia" w:cs="黑体"/>
          <w:bCs w:val="0"/>
          <w:sz w:val="22"/>
          <w:szCs w:val="22"/>
        </w:rPr>
        <w:t>法定代表人授权书</w:t>
      </w:r>
      <w:bookmarkEnd w:id="152"/>
      <w:bookmarkEnd w:id="153"/>
      <w:bookmarkEnd w:id="154"/>
      <w:bookmarkEnd w:id="158"/>
      <w:bookmarkEnd w:id="159"/>
      <w:bookmarkEnd w:id="160"/>
    </w:p>
    <w:p>
      <w:pPr>
        <w:pStyle w:val="56"/>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headerReference r:id="rId3" w:type="default"/>
          <w:footerReference r:id="rId4" w:type="default"/>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161" w:name="_Toc378679685"/>
      <w:r>
        <w:rPr>
          <w:rFonts w:hint="eastAsia"/>
          <w:b/>
          <w:sz w:val="22"/>
        </w:rPr>
        <w:t>（后附法定代表人和被授权人身份证复印件加盖单位公章）</w:t>
      </w:r>
    </w:p>
    <w:bookmarkEnd w:id="155"/>
    <w:bookmarkEnd w:id="156"/>
    <w:bookmarkEnd w:id="157"/>
    <w:bookmarkEnd w:id="161"/>
    <w:p>
      <w:pPr>
        <w:spacing w:line="360" w:lineRule="auto"/>
        <w:jc w:val="center"/>
        <w:rPr>
          <w:rFonts w:hint="eastAsia" w:ascii="宋体" w:hAnsi="宋体" w:eastAsia="宋体" w:cs="宋体"/>
          <w:b/>
          <w:bCs/>
          <w:kern w:val="2"/>
          <w:sz w:val="22"/>
          <w:szCs w:val="22"/>
          <w:lang w:val="en-US" w:eastAsia="zh-CN" w:bidi="ar-SA"/>
        </w:rPr>
      </w:pPr>
      <w:bookmarkStart w:id="162" w:name="_Toc508200453"/>
      <w:bookmarkStart w:id="163" w:name="_Toc21503"/>
      <w:bookmarkStart w:id="164" w:name="_Toc421719963"/>
      <w:bookmarkStart w:id="165" w:name="_Toc235857007"/>
      <w:bookmarkStart w:id="166" w:name="_Toc448322565"/>
      <w:bookmarkStart w:id="167" w:name="_Toc12118"/>
      <w:bookmarkStart w:id="168" w:name="_Toc303"/>
      <w:r>
        <w:rPr>
          <w:rFonts w:hint="eastAsia" w:ascii="宋体" w:hAnsi="宋体" w:eastAsia="宋体" w:cs="宋体"/>
          <w:b/>
          <w:bCs/>
          <w:kern w:val="2"/>
          <w:sz w:val="22"/>
          <w:szCs w:val="22"/>
          <w:lang w:val="en-US" w:eastAsia="zh-CN" w:bidi="ar-SA"/>
        </w:rPr>
        <w:t>附件6  响应书</w:t>
      </w:r>
    </w:p>
    <w:p>
      <w:pPr>
        <w:pStyle w:val="17"/>
        <w:rPr>
          <w:rFonts w:hint="eastAsia"/>
          <w:lang w:val="en-US" w:eastAsia="zh-CN"/>
        </w:rPr>
      </w:pPr>
    </w:p>
    <w:p>
      <w:pPr>
        <w:tabs>
          <w:tab w:val="left" w:pos="5580"/>
        </w:tabs>
        <w:spacing w:line="360" w:lineRule="auto"/>
        <w:rPr>
          <w:rFonts w:hint="default" w:ascii="宋体" w:hAnsi="宋体"/>
          <w:color w:val="000000"/>
          <w:sz w:val="22"/>
          <w:szCs w:val="22"/>
          <w:lang w:val="en-US"/>
        </w:rPr>
      </w:pPr>
      <w:r>
        <w:rPr>
          <w:rFonts w:ascii="宋体" w:hAnsi="宋体"/>
          <w:color w:val="000000"/>
          <w:sz w:val="22"/>
          <w:szCs w:val="22"/>
        </w:rPr>
        <w:t>致：</w:t>
      </w:r>
      <w:r>
        <w:rPr>
          <w:rFonts w:hint="eastAsia" w:ascii="宋体" w:hAnsi="宋体"/>
          <w:color w:val="000000"/>
          <w:sz w:val="22"/>
          <w:szCs w:val="22"/>
          <w:u w:val="single"/>
          <w:lang w:val="en-US" w:eastAsia="zh-CN"/>
        </w:rPr>
        <w:t xml:space="preserve">  北京按摩医院  </w:t>
      </w:r>
    </w:p>
    <w:p>
      <w:pPr>
        <w:tabs>
          <w:tab w:val="left" w:pos="5580"/>
        </w:tabs>
        <w:spacing w:line="360" w:lineRule="auto"/>
        <w:rPr>
          <w:rFonts w:ascii="宋体" w:hAnsi="宋体"/>
          <w:color w:val="000000"/>
          <w:sz w:val="22"/>
          <w:szCs w:val="22"/>
        </w:rPr>
      </w:pPr>
    </w:p>
    <w:p>
      <w:pPr>
        <w:tabs>
          <w:tab w:val="left" w:pos="5580"/>
        </w:tabs>
        <w:spacing w:line="360" w:lineRule="auto"/>
        <w:ind w:firstLine="408"/>
        <w:rPr>
          <w:rFonts w:ascii="宋体" w:hAnsi="宋体"/>
          <w:color w:val="000000"/>
          <w:sz w:val="22"/>
          <w:szCs w:val="22"/>
        </w:rPr>
      </w:pPr>
      <w:r>
        <w:rPr>
          <w:rFonts w:ascii="宋体" w:hAnsi="宋体"/>
          <w:color w:val="000000"/>
          <w:sz w:val="22"/>
          <w:szCs w:val="22"/>
        </w:rPr>
        <w:t>我方参加你方就</w:t>
      </w:r>
      <w:r>
        <w:rPr>
          <w:rFonts w:ascii="宋体" w:hAnsi="宋体"/>
          <w:sz w:val="22"/>
          <w:szCs w:val="22"/>
          <w:u w:val="single"/>
        </w:rPr>
        <w:t xml:space="preserve">                  </w:t>
      </w:r>
      <w:r>
        <w:rPr>
          <w:rFonts w:ascii="宋体" w:hAnsi="宋体"/>
          <w:color w:val="000000"/>
          <w:sz w:val="22"/>
          <w:szCs w:val="22"/>
        </w:rPr>
        <w:t>（项目名称，项目编号）组织的采购活动，并对此项目进行</w:t>
      </w:r>
      <w:r>
        <w:rPr>
          <w:rFonts w:hint="eastAsia" w:ascii="宋体" w:hAnsi="宋体"/>
          <w:color w:val="000000"/>
          <w:sz w:val="22"/>
          <w:szCs w:val="22"/>
          <w:lang w:val="en-US" w:eastAsia="zh-CN"/>
        </w:rPr>
        <w:t>遴选</w:t>
      </w:r>
      <w:r>
        <w:rPr>
          <w:rFonts w:ascii="宋体" w:hAnsi="宋体"/>
          <w:color w:val="000000"/>
          <w:sz w:val="22"/>
          <w:szCs w:val="22"/>
        </w:rPr>
        <w:t>。</w:t>
      </w:r>
    </w:p>
    <w:p>
      <w:pPr>
        <w:tabs>
          <w:tab w:val="left" w:pos="5580"/>
        </w:tabs>
        <w:spacing w:line="360" w:lineRule="auto"/>
        <w:ind w:firstLine="408"/>
        <w:rPr>
          <w:rFonts w:ascii="宋体" w:hAnsi="宋体"/>
          <w:color w:val="000000"/>
          <w:sz w:val="22"/>
          <w:szCs w:val="22"/>
        </w:rPr>
      </w:pPr>
      <w:r>
        <w:rPr>
          <w:rFonts w:ascii="宋体" w:hAnsi="宋体"/>
          <w:color w:val="000000"/>
          <w:sz w:val="22"/>
          <w:szCs w:val="22"/>
        </w:rPr>
        <w:t>1. 我方已详细审查全部</w:t>
      </w:r>
      <w:r>
        <w:rPr>
          <w:rFonts w:hint="eastAsia" w:ascii="宋体" w:hAnsi="宋体"/>
          <w:color w:val="000000"/>
          <w:sz w:val="22"/>
          <w:szCs w:val="22"/>
          <w:lang w:val="en-US" w:eastAsia="zh-CN"/>
        </w:rPr>
        <w:t>遴选</w:t>
      </w:r>
      <w:r>
        <w:rPr>
          <w:rFonts w:ascii="宋体" w:hAnsi="宋体"/>
          <w:color w:val="000000"/>
          <w:sz w:val="22"/>
          <w:szCs w:val="22"/>
        </w:rPr>
        <w:t>文件，自愿参与</w:t>
      </w:r>
      <w:r>
        <w:rPr>
          <w:rFonts w:hint="eastAsia" w:ascii="宋体" w:hAnsi="宋体"/>
          <w:color w:val="000000"/>
          <w:sz w:val="22"/>
          <w:szCs w:val="22"/>
          <w:lang w:val="en-US" w:eastAsia="zh-CN"/>
        </w:rPr>
        <w:t>遴选</w:t>
      </w:r>
      <w:r>
        <w:rPr>
          <w:rFonts w:ascii="宋体" w:hAnsi="宋体"/>
          <w:color w:val="000000"/>
          <w:sz w:val="22"/>
          <w:szCs w:val="22"/>
        </w:rPr>
        <w:t>并承诺如下：</w:t>
      </w:r>
    </w:p>
    <w:p>
      <w:pPr>
        <w:tabs>
          <w:tab w:val="left" w:pos="720"/>
          <w:tab w:val="left" w:pos="900"/>
        </w:tabs>
        <w:spacing w:line="360" w:lineRule="auto"/>
        <w:ind w:left="360" w:firstLine="66" w:firstLineChars="30"/>
        <w:rPr>
          <w:rFonts w:ascii="宋体" w:hAnsi="宋体"/>
          <w:color w:val="000000"/>
          <w:sz w:val="22"/>
          <w:szCs w:val="22"/>
        </w:rPr>
      </w:pPr>
      <w:r>
        <w:rPr>
          <w:rFonts w:ascii="宋体" w:hAnsi="宋体"/>
          <w:color w:val="000000"/>
          <w:sz w:val="22"/>
          <w:szCs w:val="22"/>
        </w:rPr>
        <w:t>（1）本响应有效期为自提交响应文件的截止之日起</w:t>
      </w:r>
      <w:r>
        <w:rPr>
          <w:rFonts w:ascii="宋体" w:hAnsi="宋体"/>
          <w:sz w:val="22"/>
          <w:szCs w:val="22"/>
          <w:u w:val="single"/>
        </w:rPr>
        <w:t>90</w:t>
      </w:r>
      <w:r>
        <w:rPr>
          <w:rFonts w:ascii="宋体" w:hAnsi="宋体"/>
          <w:color w:val="000000"/>
          <w:sz w:val="22"/>
          <w:szCs w:val="22"/>
        </w:rPr>
        <w:t>个日历日。</w:t>
      </w:r>
    </w:p>
    <w:p>
      <w:pPr>
        <w:tabs>
          <w:tab w:val="left" w:pos="720"/>
          <w:tab w:val="left" w:pos="900"/>
        </w:tabs>
        <w:spacing w:line="360" w:lineRule="auto"/>
        <w:ind w:left="360" w:firstLine="66" w:firstLineChars="30"/>
        <w:rPr>
          <w:rFonts w:ascii="宋体" w:hAnsi="宋体"/>
          <w:color w:val="000000"/>
          <w:sz w:val="22"/>
          <w:szCs w:val="22"/>
        </w:rPr>
      </w:pPr>
      <w:r>
        <w:rPr>
          <w:rFonts w:ascii="宋体" w:hAnsi="宋体"/>
          <w:color w:val="000000"/>
          <w:sz w:val="22"/>
          <w:szCs w:val="22"/>
        </w:rPr>
        <w:t>（2）除合同条款及采购需求偏离表列出的偏离外，我方响应</w:t>
      </w:r>
      <w:r>
        <w:rPr>
          <w:rFonts w:hint="eastAsia" w:ascii="宋体" w:hAnsi="宋体"/>
          <w:color w:val="000000"/>
          <w:sz w:val="22"/>
          <w:szCs w:val="22"/>
          <w:lang w:val="en-US" w:eastAsia="zh-CN"/>
        </w:rPr>
        <w:t>遴选</w:t>
      </w:r>
      <w:r>
        <w:rPr>
          <w:rFonts w:ascii="宋体" w:hAnsi="宋体"/>
          <w:color w:val="000000"/>
          <w:sz w:val="22"/>
          <w:szCs w:val="22"/>
        </w:rPr>
        <w:t>文件的全部要求。</w:t>
      </w:r>
    </w:p>
    <w:p>
      <w:pPr>
        <w:tabs>
          <w:tab w:val="left" w:pos="5580"/>
        </w:tabs>
        <w:spacing w:line="360" w:lineRule="auto"/>
        <w:ind w:firstLine="385" w:firstLineChars="175"/>
        <w:rPr>
          <w:rFonts w:ascii="宋体" w:hAnsi="宋体"/>
          <w:color w:val="000000"/>
          <w:sz w:val="22"/>
          <w:szCs w:val="22"/>
        </w:rPr>
      </w:pPr>
      <w:r>
        <w:rPr>
          <w:rFonts w:ascii="宋体" w:hAnsi="宋体"/>
          <w:color w:val="000000"/>
          <w:sz w:val="22"/>
          <w:szCs w:val="22"/>
        </w:rPr>
        <w:t>（3）我方已提供的全部文件资料是真实、准确的，并对此承担一切法律后果。</w:t>
      </w:r>
    </w:p>
    <w:p>
      <w:pPr>
        <w:tabs>
          <w:tab w:val="left" w:pos="5580"/>
        </w:tabs>
        <w:spacing w:line="360" w:lineRule="auto"/>
        <w:ind w:firstLine="385" w:firstLineChars="175"/>
        <w:rPr>
          <w:rFonts w:ascii="宋体" w:hAnsi="宋体"/>
          <w:color w:val="000000"/>
          <w:sz w:val="22"/>
          <w:szCs w:val="22"/>
        </w:rPr>
      </w:pPr>
      <w:r>
        <w:rPr>
          <w:rFonts w:ascii="宋体" w:hAnsi="宋体"/>
          <w:color w:val="000000"/>
          <w:sz w:val="22"/>
          <w:szCs w:val="22"/>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2"/>
          <w:szCs w:val="22"/>
        </w:rPr>
      </w:pPr>
    </w:p>
    <w:p>
      <w:pPr>
        <w:pStyle w:val="17"/>
        <w:rPr>
          <w:rFonts w:ascii="宋体" w:hAnsi="宋体"/>
          <w:color w:val="000000"/>
          <w:sz w:val="22"/>
          <w:szCs w:val="22"/>
        </w:rPr>
      </w:pPr>
    </w:p>
    <w:p>
      <w:pPr>
        <w:pStyle w:val="17"/>
        <w:rPr>
          <w:rFonts w:ascii="宋体" w:hAnsi="宋体"/>
          <w:color w:val="000000"/>
          <w:sz w:val="22"/>
          <w:szCs w:val="22"/>
        </w:rPr>
      </w:pPr>
    </w:p>
    <w:p>
      <w:pPr>
        <w:pStyle w:val="17"/>
        <w:rPr>
          <w:rFonts w:ascii="宋体" w:hAnsi="宋体"/>
          <w:color w:val="000000"/>
          <w:sz w:val="22"/>
          <w:szCs w:val="22"/>
        </w:rPr>
      </w:pPr>
    </w:p>
    <w:p>
      <w:pPr>
        <w:tabs>
          <w:tab w:val="left" w:pos="5580"/>
        </w:tabs>
        <w:spacing w:line="360" w:lineRule="auto"/>
        <w:ind w:left="420"/>
        <w:rPr>
          <w:rFonts w:ascii="宋体" w:hAnsi="宋体"/>
          <w:color w:val="000000"/>
          <w:sz w:val="22"/>
          <w:szCs w:val="22"/>
        </w:rPr>
      </w:pPr>
      <w:r>
        <w:rPr>
          <w:rFonts w:ascii="宋体" w:hAnsi="宋体"/>
          <w:color w:val="000000"/>
          <w:sz w:val="22"/>
          <w:szCs w:val="22"/>
        </w:rPr>
        <w:t>地址</w:t>
      </w:r>
      <w:r>
        <w:rPr>
          <w:rFonts w:ascii="宋体" w:hAnsi="宋体"/>
          <w:bCs/>
          <w:color w:val="000000"/>
          <w:sz w:val="22"/>
          <w:szCs w:val="22"/>
        </w:rPr>
        <w:t>_________________________</w:t>
      </w:r>
      <w:r>
        <w:rPr>
          <w:rFonts w:ascii="宋体" w:hAnsi="宋体"/>
          <w:color w:val="000000"/>
          <w:sz w:val="22"/>
          <w:szCs w:val="22"/>
        </w:rPr>
        <w:t xml:space="preserve">     </w:t>
      </w:r>
    </w:p>
    <w:p>
      <w:pPr>
        <w:tabs>
          <w:tab w:val="left" w:pos="5580"/>
        </w:tabs>
        <w:spacing w:line="360" w:lineRule="auto"/>
        <w:ind w:left="420"/>
        <w:rPr>
          <w:rFonts w:ascii="宋体" w:hAnsi="宋体"/>
          <w:color w:val="000000"/>
          <w:sz w:val="22"/>
          <w:szCs w:val="22"/>
        </w:rPr>
      </w:pPr>
      <w:r>
        <w:rPr>
          <w:rFonts w:ascii="宋体" w:hAnsi="宋体"/>
          <w:color w:val="000000"/>
          <w:sz w:val="22"/>
          <w:szCs w:val="22"/>
        </w:rPr>
        <w:t>电话</w:t>
      </w:r>
      <w:r>
        <w:rPr>
          <w:rFonts w:ascii="宋体" w:hAnsi="宋体"/>
          <w:bCs/>
          <w:color w:val="000000"/>
          <w:sz w:val="22"/>
          <w:szCs w:val="22"/>
        </w:rPr>
        <w:t>_________________________</w:t>
      </w:r>
    </w:p>
    <w:p>
      <w:pPr>
        <w:tabs>
          <w:tab w:val="left" w:pos="5580"/>
        </w:tabs>
        <w:spacing w:line="360" w:lineRule="auto"/>
        <w:ind w:left="420"/>
        <w:rPr>
          <w:rFonts w:ascii="宋体" w:hAnsi="宋体"/>
          <w:color w:val="000000"/>
          <w:sz w:val="22"/>
          <w:szCs w:val="22"/>
        </w:rPr>
      </w:pPr>
    </w:p>
    <w:p>
      <w:pPr>
        <w:tabs>
          <w:tab w:val="left" w:pos="5580"/>
        </w:tabs>
        <w:spacing w:line="360" w:lineRule="auto"/>
        <w:ind w:left="420"/>
        <w:rPr>
          <w:rFonts w:ascii="宋体" w:hAnsi="宋体"/>
          <w:color w:val="000000"/>
          <w:sz w:val="22"/>
          <w:szCs w:val="22"/>
        </w:rPr>
      </w:pPr>
    </w:p>
    <w:p>
      <w:pPr>
        <w:pStyle w:val="2"/>
        <w:rPr>
          <w:rFonts w:ascii="宋体" w:hAnsi="宋体"/>
          <w:color w:val="000000"/>
          <w:sz w:val="22"/>
          <w:szCs w:val="22"/>
        </w:rPr>
      </w:pPr>
    </w:p>
    <w:p>
      <w:pPr>
        <w:pStyle w:val="2"/>
        <w:rPr>
          <w:rFonts w:ascii="宋体" w:hAnsi="宋体"/>
          <w:color w:val="000000"/>
          <w:sz w:val="22"/>
          <w:szCs w:val="22"/>
        </w:rPr>
      </w:pPr>
    </w:p>
    <w:p>
      <w:pPr>
        <w:pStyle w:val="2"/>
        <w:rPr>
          <w:rFonts w:ascii="宋体" w:hAnsi="宋体"/>
          <w:color w:val="000000"/>
          <w:sz w:val="22"/>
          <w:szCs w:val="22"/>
        </w:rPr>
      </w:pPr>
    </w:p>
    <w:p>
      <w:pPr>
        <w:pStyle w:val="2"/>
        <w:rPr>
          <w:rFonts w:ascii="宋体" w:hAnsi="宋体"/>
          <w:color w:val="000000"/>
          <w:sz w:val="22"/>
          <w:szCs w:val="22"/>
        </w:rPr>
      </w:pPr>
    </w:p>
    <w:p>
      <w:pPr>
        <w:tabs>
          <w:tab w:val="left" w:pos="5580"/>
        </w:tabs>
        <w:spacing w:line="360" w:lineRule="auto"/>
        <w:ind w:left="420"/>
        <w:rPr>
          <w:rFonts w:ascii="宋体" w:hAnsi="宋体"/>
          <w:color w:val="000000"/>
          <w:sz w:val="24"/>
          <w:szCs w:val="20"/>
        </w:rPr>
      </w:pPr>
    </w:p>
    <w:p>
      <w:pPr>
        <w:spacing w:line="360" w:lineRule="auto"/>
        <w:ind w:firstLine="440" w:firstLineChars="200"/>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6"/>
        <w:snapToGrid w:val="0"/>
        <w:spacing w:after="240" w:afterLines="100" w:line="360" w:lineRule="auto"/>
        <w:outlineLvl w:val="9"/>
        <w:rPr>
          <w:sz w:val="22"/>
          <w:szCs w:val="22"/>
        </w:rPr>
      </w:pPr>
    </w:p>
    <w:p>
      <w:pPr>
        <w:pStyle w:val="56"/>
        <w:snapToGrid w:val="0"/>
        <w:spacing w:after="240" w:afterLines="100" w:line="360" w:lineRule="auto"/>
        <w:outlineLvl w:val="9"/>
        <w:rPr>
          <w:rFonts w:hint="eastAsia"/>
          <w:sz w:val="22"/>
          <w:szCs w:val="22"/>
        </w:rPr>
      </w:pPr>
    </w:p>
    <w:bookmarkEnd w:id="162"/>
    <w:bookmarkEnd w:id="163"/>
    <w:bookmarkEnd w:id="164"/>
    <w:bookmarkEnd w:id="165"/>
    <w:bookmarkEnd w:id="166"/>
    <w:bookmarkEnd w:id="167"/>
    <w:bookmarkEnd w:id="168"/>
    <w:p>
      <w:pPr>
        <w:pStyle w:val="56"/>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7</w:t>
      </w:r>
      <w:r>
        <w:rPr>
          <w:sz w:val="22"/>
          <w:szCs w:val="22"/>
        </w:rPr>
        <w:t xml:space="preserve"> </w:t>
      </w:r>
      <w:r>
        <w:rPr>
          <w:rFonts w:hint="eastAsia"/>
          <w:sz w:val="22"/>
          <w:szCs w:val="22"/>
        </w:rPr>
        <w:t>资格证明文件</w:t>
      </w:r>
    </w:p>
    <w:p>
      <w:pPr>
        <w:spacing w:line="360" w:lineRule="auto"/>
        <w:rPr>
          <w:sz w:val="22"/>
        </w:rPr>
      </w:pPr>
      <w:r>
        <w:rPr>
          <w:rFonts w:hint="eastAsia"/>
          <w:sz w:val="22"/>
        </w:rPr>
        <w:t>一、目录</w:t>
      </w:r>
    </w:p>
    <w:p>
      <w:pPr>
        <w:numPr>
          <w:ilvl w:val="0"/>
          <w:numId w:val="7"/>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7"/>
        </w:numPr>
        <w:tabs>
          <w:tab w:val="left" w:pos="318"/>
        </w:tabs>
        <w:snapToGrid w:val="0"/>
        <w:spacing w:line="360" w:lineRule="auto"/>
        <w:rPr>
          <w:sz w:val="22"/>
        </w:rPr>
      </w:pPr>
      <w:r>
        <w:rPr>
          <w:rFonts w:hint="eastAsia"/>
          <w:sz w:val="22"/>
        </w:rPr>
        <w:t>参加本次采购活动前三年内，在经营活动中没有重大违法记录的声明</w:t>
      </w:r>
      <w:r>
        <w:rPr>
          <w:rFonts w:hint="eastAsia" w:cs="Arial"/>
          <w:sz w:val="22"/>
        </w:rPr>
        <w:t>；</w:t>
      </w:r>
    </w:p>
    <w:p>
      <w:pPr>
        <w:numPr>
          <w:ilvl w:val="0"/>
          <w:numId w:val="7"/>
        </w:numPr>
        <w:tabs>
          <w:tab w:val="left" w:pos="318"/>
        </w:tabs>
        <w:snapToGrid w:val="0"/>
        <w:spacing w:line="360" w:lineRule="auto"/>
        <w:rPr>
          <w:sz w:val="22"/>
        </w:rPr>
      </w:pPr>
      <w:r>
        <w:rPr>
          <w:rFonts w:hint="eastAsia"/>
          <w:sz w:val="22"/>
        </w:rPr>
        <w:t>具有良好的商业信誉和健全的财务会计制度证明材料；</w:t>
      </w:r>
    </w:p>
    <w:p>
      <w:pPr>
        <w:numPr>
          <w:ilvl w:val="0"/>
          <w:numId w:val="7"/>
        </w:numPr>
        <w:tabs>
          <w:tab w:val="left" w:pos="318"/>
        </w:tabs>
        <w:snapToGrid w:val="0"/>
        <w:spacing w:line="360" w:lineRule="auto"/>
        <w:rPr>
          <w:sz w:val="22"/>
        </w:rPr>
      </w:pPr>
      <w:r>
        <w:rPr>
          <w:rFonts w:hint="eastAsia"/>
          <w:sz w:val="22"/>
        </w:rPr>
        <w:t>具有履行合同所必需的设备和专业技术能力</w:t>
      </w:r>
      <w:r>
        <w:rPr>
          <w:rFonts w:hint="eastAsia"/>
          <w:sz w:val="22"/>
          <w:lang w:val="en-US" w:eastAsia="zh-CN"/>
        </w:rPr>
        <w:t>承诺书</w:t>
      </w:r>
      <w:r>
        <w:rPr>
          <w:rFonts w:hint="eastAsia"/>
          <w:sz w:val="22"/>
        </w:rPr>
        <w:t>；</w:t>
      </w:r>
    </w:p>
    <w:p>
      <w:pPr>
        <w:numPr>
          <w:ilvl w:val="0"/>
          <w:numId w:val="7"/>
        </w:numPr>
        <w:tabs>
          <w:tab w:val="left" w:pos="318"/>
        </w:tabs>
        <w:snapToGrid w:val="0"/>
        <w:spacing w:line="360" w:lineRule="auto"/>
        <w:rPr>
          <w:rFonts w:hint="eastAsia"/>
          <w:sz w:val="22"/>
        </w:rPr>
      </w:pPr>
      <w:r>
        <w:rPr>
          <w:rFonts w:hint="eastAsia" w:asciiTheme="minorHAnsi" w:hAnsiTheme="minorHAnsi" w:cstheme="minorBidi"/>
          <w:sz w:val="22"/>
          <w:szCs w:val="22"/>
        </w:rPr>
        <w:t>单位负责人为同一人或者存在直接控股、管理关系的不同供应商，不得同时参加本项目同一包的遴选</w:t>
      </w:r>
      <w:r>
        <w:rPr>
          <w:rFonts w:hint="eastAsia" w:asciiTheme="minorHAnsi" w:hAnsiTheme="minorHAnsi" w:cstheme="minorBidi"/>
          <w:sz w:val="22"/>
          <w:szCs w:val="22"/>
          <w:lang w:val="en-US" w:eastAsia="zh-CN"/>
        </w:rPr>
        <w:t>承诺书</w:t>
      </w:r>
      <w:r>
        <w:rPr>
          <w:rFonts w:hint="eastAsia" w:asciiTheme="minorHAnsi" w:hAnsiTheme="minorHAnsi" w:cstheme="minorBidi"/>
          <w:sz w:val="22"/>
          <w:szCs w:val="22"/>
        </w:rPr>
        <w:t>；</w:t>
      </w:r>
    </w:p>
    <w:p>
      <w:pPr>
        <w:numPr>
          <w:ilvl w:val="0"/>
          <w:numId w:val="7"/>
        </w:numPr>
        <w:tabs>
          <w:tab w:val="left" w:pos="318"/>
        </w:tabs>
        <w:snapToGrid w:val="0"/>
        <w:spacing w:line="360" w:lineRule="auto"/>
      </w:pPr>
      <w:r>
        <w:rPr>
          <w:rFonts w:hint="eastAsia"/>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numPr>
          <w:ilvl w:val="0"/>
          <w:numId w:val="7"/>
        </w:numPr>
        <w:tabs>
          <w:tab w:val="left" w:pos="318"/>
        </w:tabs>
        <w:snapToGrid w:val="0"/>
        <w:spacing w:line="360" w:lineRule="auto"/>
        <w:rPr>
          <w:sz w:val="22"/>
        </w:rPr>
      </w:pPr>
      <w:r>
        <w:rPr>
          <w:rFonts w:hint="eastAsia"/>
          <w:sz w:val="22"/>
        </w:rPr>
        <w:t>中小企业声明函</w:t>
      </w:r>
    </w:p>
    <w:p>
      <w:pPr>
        <w:numPr>
          <w:ilvl w:val="0"/>
          <w:numId w:val="7"/>
        </w:numPr>
        <w:tabs>
          <w:tab w:val="left" w:pos="318"/>
        </w:tabs>
        <w:snapToGrid w:val="0"/>
        <w:spacing w:line="360" w:lineRule="auto"/>
        <w:rPr>
          <w:sz w:val="22"/>
        </w:rPr>
      </w:pPr>
      <w:r>
        <w:rPr>
          <w:rFonts w:hint="eastAsia" w:cs="Arial"/>
          <w:sz w:val="22"/>
        </w:rPr>
        <w:t>近年类似项目案例及相关证明文</w:t>
      </w:r>
      <w:r>
        <w:rPr>
          <w:rFonts w:hint="eastAsia"/>
          <w:sz w:val="22"/>
        </w:rPr>
        <w:t>件（须提供合同复印件，合同至少包括甲乙双方，合同金额、详细内容，双方签章及生效时间）；</w:t>
      </w:r>
    </w:p>
    <w:p>
      <w:pPr>
        <w:numPr>
          <w:ilvl w:val="0"/>
          <w:numId w:val="7"/>
        </w:numPr>
        <w:tabs>
          <w:tab w:val="left" w:pos="318"/>
        </w:tabs>
        <w:spacing w:line="360" w:lineRule="auto"/>
        <w:rPr>
          <w:rFonts w:hint="eastAsia"/>
          <w:sz w:val="22"/>
        </w:rPr>
      </w:pPr>
      <w:r>
        <w:rPr>
          <w:rFonts w:hint="eastAsia"/>
          <w:sz w:val="22"/>
          <w:lang w:val="en-US" w:eastAsia="zh-CN"/>
        </w:rPr>
        <w:t>非</w:t>
      </w:r>
      <w:r>
        <w:rPr>
          <w:rFonts w:hint="eastAsia"/>
          <w:sz w:val="22"/>
        </w:rPr>
        <w:t>联合体进行本项目遴选</w:t>
      </w:r>
      <w:r>
        <w:rPr>
          <w:rFonts w:hint="eastAsia"/>
          <w:sz w:val="22"/>
          <w:lang w:val="en-US" w:eastAsia="zh-CN"/>
        </w:rPr>
        <w:t>承诺书</w:t>
      </w:r>
      <w:r>
        <w:rPr>
          <w:rFonts w:hint="eastAsia"/>
          <w:sz w:val="22"/>
        </w:rPr>
        <w:t>--格式自拟</w:t>
      </w:r>
    </w:p>
    <w:p>
      <w:pPr>
        <w:numPr>
          <w:ilvl w:val="-1"/>
          <w:numId w:val="0"/>
        </w:numPr>
        <w:tabs>
          <w:tab w:val="left" w:pos="318"/>
        </w:tabs>
        <w:snapToGrid w:val="0"/>
        <w:spacing w:line="360" w:lineRule="auto"/>
        <w:ind w:left="0" w:firstLine="0"/>
        <w:rPr>
          <w:sz w:val="22"/>
        </w:rPr>
      </w:pPr>
      <w:r>
        <w:rPr>
          <w:rFonts w:hint="eastAsia"/>
          <w:sz w:val="22"/>
          <w:lang w:val="en-US" w:eastAsia="zh-CN"/>
        </w:rPr>
        <w:t>10、</w:t>
      </w:r>
      <w:r>
        <w:rPr>
          <w:rFonts w:hint="eastAsia"/>
          <w:sz w:val="22"/>
        </w:rPr>
        <w:t>服务方案---格式自拟</w:t>
      </w:r>
      <w:r>
        <w:rPr>
          <w:rFonts w:hint="eastAsia"/>
          <w:sz w:val="22"/>
          <w:lang w:val="zh-CN"/>
        </w:rPr>
        <w:t>；</w:t>
      </w:r>
    </w:p>
    <w:p>
      <w:pPr>
        <w:numPr>
          <w:ilvl w:val="-1"/>
          <w:numId w:val="0"/>
        </w:numPr>
        <w:tabs>
          <w:tab w:val="left" w:pos="318"/>
        </w:tabs>
        <w:snapToGrid w:val="0"/>
        <w:spacing w:line="360" w:lineRule="auto"/>
        <w:ind w:left="0" w:firstLine="0"/>
        <w:rPr>
          <w:sz w:val="22"/>
        </w:rPr>
      </w:pPr>
      <w:r>
        <w:rPr>
          <w:rFonts w:hint="eastAsia"/>
          <w:sz w:val="22"/>
          <w:lang w:val="en-US" w:eastAsia="zh-CN"/>
        </w:rPr>
        <w:t>11、</w:t>
      </w:r>
      <w:r>
        <w:rPr>
          <w:rFonts w:hint="eastAsia"/>
          <w:sz w:val="22"/>
        </w:rPr>
        <w:t>供应商认为需要提供的其他证明材料。</w:t>
      </w:r>
    </w:p>
    <w:p>
      <w:pPr>
        <w:spacing w:line="360" w:lineRule="auto"/>
        <w:rPr>
          <w:sz w:val="22"/>
        </w:rPr>
      </w:pPr>
      <w:r>
        <w:rPr>
          <w:rFonts w:hint="eastAsia"/>
          <w:sz w:val="22"/>
        </w:rPr>
        <w:t>二、填写须知</w:t>
      </w:r>
    </w:p>
    <w:p>
      <w:pPr>
        <w:numPr>
          <w:ilvl w:val="0"/>
          <w:numId w:val="8"/>
        </w:numPr>
        <w:spacing w:line="300" w:lineRule="auto"/>
        <w:rPr>
          <w:sz w:val="22"/>
        </w:rPr>
      </w:pPr>
      <w:r>
        <w:rPr>
          <w:rFonts w:hint="eastAsia"/>
          <w:sz w:val="22"/>
        </w:rPr>
        <w:t>以上所列资格证明文件未提供格式的，由供应商提供。</w:t>
      </w:r>
    </w:p>
    <w:p>
      <w:pPr>
        <w:numPr>
          <w:ilvl w:val="0"/>
          <w:numId w:val="8"/>
        </w:numPr>
        <w:spacing w:line="300" w:lineRule="auto"/>
        <w:rPr>
          <w:sz w:val="22"/>
        </w:rPr>
      </w:pPr>
      <w:r>
        <w:rPr>
          <w:rFonts w:hint="eastAsia"/>
          <w:sz w:val="22"/>
        </w:rPr>
        <w:t>所附格式中要求填写的全部问题和信息都必须填写。</w:t>
      </w:r>
    </w:p>
    <w:p>
      <w:pPr>
        <w:numPr>
          <w:ilvl w:val="0"/>
          <w:numId w:val="8"/>
        </w:numPr>
        <w:spacing w:line="300" w:lineRule="auto"/>
        <w:rPr>
          <w:sz w:val="22"/>
        </w:rPr>
      </w:pPr>
      <w:r>
        <w:rPr>
          <w:rFonts w:hint="eastAsia"/>
          <w:sz w:val="22"/>
        </w:rPr>
        <w:t>本资格声明的签字人应保证全部声明和填写的内容是真实的和正确的。</w:t>
      </w:r>
    </w:p>
    <w:p>
      <w:pPr>
        <w:numPr>
          <w:ilvl w:val="0"/>
          <w:numId w:val="8"/>
        </w:numPr>
        <w:spacing w:line="300" w:lineRule="auto"/>
        <w:rPr>
          <w:rFonts w:hint="eastAsia"/>
          <w:sz w:val="22"/>
        </w:rPr>
      </w:pPr>
      <w:r>
        <w:rPr>
          <w:rFonts w:hint="eastAsia"/>
          <w:sz w:val="22"/>
        </w:rPr>
        <w:t>遴选方将应用供应商提交的资料根据自己的判断和考虑决定供应商履行合同的合格性及能力。</w:t>
      </w:r>
    </w:p>
    <w:p>
      <w:pPr>
        <w:numPr>
          <w:ilvl w:val="0"/>
          <w:numId w:val="8"/>
        </w:numPr>
        <w:spacing w:line="300" w:lineRule="auto"/>
        <w:rPr>
          <w:rFonts w:hint="eastAsia"/>
          <w:sz w:val="22"/>
        </w:rPr>
      </w:pPr>
      <w:r>
        <w:rPr>
          <w:rFonts w:hint="eastAsia"/>
          <w:sz w:val="22"/>
        </w:rPr>
        <w:t>供应商提交的材料将被保密，但不退还。</w:t>
      </w:r>
    </w:p>
    <w:p>
      <w:pPr>
        <w:numPr>
          <w:ilvl w:val="0"/>
          <w:numId w:val="8"/>
        </w:numPr>
        <w:spacing w:line="300" w:lineRule="auto"/>
        <w:rPr>
          <w:rFonts w:hint="eastAsia"/>
          <w:sz w:val="22"/>
        </w:rPr>
      </w:pPr>
      <w:r>
        <w:rPr>
          <w:rFonts w:hint="eastAsia"/>
          <w:sz w:val="22"/>
        </w:rPr>
        <w:t>全部文件应按“遴选前附表”规定的份数提交。</w:t>
      </w:r>
    </w:p>
    <w:p>
      <w:pPr>
        <w:pStyle w:val="17"/>
      </w:pPr>
    </w:p>
    <w:p>
      <w:pPr>
        <w:pStyle w:val="17"/>
        <w:rPr>
          <w:rFonts w:hint="eastAsia"/>
          <w:sz w:val="22"/>
        </w:rPr>
      </w:pPr>
    </w:p>
    <w:p>
      <w:pPr>
        <w:pStyle w:val="17"/>
        <w:rPr>
          <w:rFonts w:hint="eastAsia"/>
          <w:sz w:val="22"/>
        </w:rPr>
      </w:pPr>
    </w:p>
    <w:p>
      <w:pPr>
        <w:rPr>
          <w:sz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rFonts w:hint="eastAsia" w:eastAsia="宋体"/>
          <w:b w:val="0"/>
          <w:color w:val="FF0000"/>
          <w:sz w:val="22"/>
          <w:szCs w:val="22"/>
          <w:lang w:eastAsia="zh-CN"/>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240" w:afterLines="100" w:line="360" w:lineRule="auto"/>
        <w:ind w:firstLine="482"/>
        <w:rPr>
          <w:b w:val="0"/>
          <w:sz w:val="22"/>
          <w:szCs w:val="22"/>
        </w:rPr>
      </w:pPr>
    </w:p>
    <w:p>
      <w:pPr>
        <w:pStyle w:val="56"/>
        <w:snapToGrid w:val="0"/>
        <w:spacing w:after="240" w:afterLines="100" w:line="360" w:lineRule="auto"/>
        <w:ind w:firstLine="480"/>
        <w:jc w:val="both"/>
        <w:rPr>
          <w:b w:val="0"/>
          <w:bCs w:val="0"/>
          <w:color w:val="000000"/>
          <w:kern w:val="0"/>
          <w:sz w:val="22"/>
          <w:szCs w:val="22"/>
        </w:rPr>
      </w:pPr>
    </w:p>
    <w:p>
      <w:pPr>
        <w:pStyle w:val="56"/>
        <w:snapToGrid w:val="0"/>
        <w:spacing w:after="240" w:afterLines="100" w:line="360" w:lineRule="auto"/>
        <w:jc w:val="both"/>
        <w:rPr>
          <w:b w:val="0"/>
          <w:sz w:val="22"/>
          <w:szCs w:val="22"/>
        </w:rPr>
      </w:pPr>
    </w:p>
    <w:p>
      <w:pPr>
        <w:pStyle w:val="56"/>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eastAsia"/>
          <w:b/>
          <w:sz w:val="22"/>
          <w:lang w:val="en-US" w:eastAsia="zh-CN"/>
        </w:rPr>
      </w:pPr>
    </w:p>
    <w:bookmarkEnd w:id="14"/>
    <w:bookmarkEnd w:id="15"/>
    <w:p>
      <w:pPr>
        <w:rPr>
          <w:b/>
          <w:sz w:val="22"/>
        </w:rPr>
      </w:pPr>
      <w:r>
        <w:rPr>
          <w:rFonts w:hint="eastAsia"/>
          <w:b/>
          <w:sz w:val="22"/>
        </w:rPr>
        <w:t>3、具有良好的商业信誉和健全的财务会计制度证明材料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提供会计师事务所出具的上一年度财务审计报告或银行出具的资信证明</w:t>
      </w: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default"/>
          <w:b/>
          <w:sz w:val="22"/>
          <w:lang w:val="en-US" w:eastAsia="zh-CN"/>
        </w:rPr>
      </w:pPr>
      <w:r>
        <w:rPr>
          <w:rFonts w:hint="eastAsia"/>
          <w:b/>
          <w:sz w:val="22"/>
          <w:lang w:val="en-US" w:eastAsia="zh-CN"/>
        </w:rPr>
        <w:t>4</w:t>
      </w:r>
      <w:r>
        <w:rPr>
          <w:rFonts w:hint="eastAsia"/>
          <w:b/>
          <w:sz w:val="22"/>
        </w:rPr>
        <w:t>、具有履行合同所必需的设备和专业技术能力</w:t>
      </w:r>
      <w:r>
        <w:rPr>
          <w:rFonts w:hint="eastAsia"/>
          <w:b/>
          <w:sz w:val="22"/>
          <w:lang w:val="en-US" w:eastAsia="zh-CN"/>
        </w:rPr>
        <w:t>承诺书</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numPr>
          <w:ilvl w:val="-1"/>
          <w:numId w:val="0"/>
        </w:numPr>
        <w:tabs>
          <w:tab w:val="left" w:pos="318"/>
        </w:tabs>
        <w:snapToGrid w:val="0"/>
        <w:spacing w:line="360" w:lineRule="auto"/>
        <w:ind w:left="0" w:firstLine="0"/>
        <w:rPr>
          <w:rFonts w:hint="eastAsia" w:asciiTheme="minorHAnsi" w:hAnsiTheme="minorHAnsi" w:cstheme="minorBidi"/>
          <w:sz w:val="22"/>
          <w:szCs w:val="22"/>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eastAsia="zh-CN"/>
        </w:rPr>
      </w:pPr>
      <w:r>
        <w:rPr>
          <w:rFonts w:hint="eastAsia"/>
          <w:b/>
          <w:sz w:val="22"/>
          <w:lang w:val="en-US" w:eastAsia="zh-CN"/>
        </w:rPr>
        <w:t>5、</w:t>
      </w:r>
      <w:r>
        <w:rPr>
          <w:rFonts w:hint="eastAsia"/>
          <w:b/>
          <w:sz w:val="22"/>
        </w:rPr>
        <w:t>单位负责人为同一人或者存在直接控股、管理关系的不同供应商，不得同时参加本项目同一包的遴选</w:t>
      </w:r>
      <w:r>
        <w:rPr>
          <w:rFonts w:hint="eastAsia"/>
          <w:b/>
          <w:sz w:val="22"/>
          <w:lang w:val="en-US" w:eastAsia="zh-CN"/>
        </w:rPr>
        <w:t>承诺书</w:t>
      </w:r>
      <w:r>
        <w:rPr>
          <w:rFonts w:hint="eastAsia"/>
          <w:b/>
          <w:sz w:val="22"/>
        </w:rPr>
        <w:t>；</w:t>
      </w:r>
      <w:r>
        <w:rPr>
          <w:rFonts w:hint="eastAsia"/>
          <w:b/>
          <w:sz w:val="22"/>
          <w:lang w:eastAsia="zh-CN"/>
        </w:rPr>
        <w:t>（</w:t>
      </w:r>
      <w:r>
        <w:rPr>
          <w:rFonts w:hint="eastAsia"/>
          <w:b/>
          <w:sz w:val="22"/>
          <w:lang w:val="en-US" w:eastAsia="zh-CN"/>
        </w:rPr>
        <w:t>格式自拟</w:t>
      </w:r>
      <w:r>
        <w:rPr>
          <w:rFonts w:hint="eastAsia"/>
          <w:b/>
          <w:sz w:val="22"/>
          <w:lang w:eastAsia="zh-CN"/>
        </w:rPr>
        <w:t>）</w:t>
      </w: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numPr>
          <w:ilvl w:val="-1"/>
          <w:numId w:val="0"/>
        </w:numPr>
        <w:tabs>
          <w:tab w:val="left" w:pos="318"/>
        </w:tabs>
        <w:snapToGrid w:val="0"/>
        <w:spacing w:line="360" w:lineRule="auto"/>
        <w:ind w:left="0" w:firstLine="0"/>
        <w:rPr>
          <w:rFonts w:hint="eastAsia"/>
          <w:sz w:val="22"/>
          <w:lang w:val="en-US" w:eastAsia="zh-CN"/>
        </w:rPr>
      </w:pPr>
    </w:p>
    <w:p>
      <w:pPr>
        <w:numPr>
          <w:ilvl w:val="-1"/>
          <w:numId w:val="0"/>
        </w:numPr>
        <w:tabs>
          <w:tab w:val="left" w:pos="318"/>
        </w:tabs>
        <w:snapToGrid w:val="0"/>
        <w:spacing w:line="360" w:lineRule="auto"/>
        <w:ind w:left="0" w:firstLine="0"/>
        <w:rPr>
          <w:rFonts w:hint="eastAsia"/>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p>
    <w:p>
      <w:pPr>
        <w:rPr>
          <w:rFonts w:hint="eastAsia"/>
          <w:b/>
          <w:sz w:val="22"/>
          <w:lang w:val="en-US" w:eastAsia="zh-CN"/>
        </w:rPr>
      </w:pPr>
      <w:r>
        <w:rPr>
          <w:rFonts w:hint="eastAsia"/>
          <w:b/>
          <w:sz w:val="22"/>
          <w:lang w:val="en-US" w:eastAsia="zh-CN"/>
        </w:rPr>
        <w:t>6、提供社会保障资金缴纳记录（近6个月内任意1个月的有效票据凭证）、依法缴纳税收的证明材料（近6个月内任意1个月依法缴纳税收的记录），包括被委托人的近6个月在该公司的社会保障资金缴纳记录；</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b/>
          <w:sz w:val="22"/>
        </w:rPr>
      </w:pPr>
      <w:r>
        <w:rPr>
          <w:rFonts w:hint="eastAsia"/>
          <w:b/>
          <w:sz w:val="22"/>
          <w:lang w:val="en-US" w:eastAsia="zh-CN"/>
        </w:rPr>
        <w:t>7</w:t>
      </w:r>
      <w:r>
        <w:rPr>
          <w:rFonts w:hint="eastAsia"/>
          <w:b/>
          <w:sz w:val="22"/>
        </w:rPr>
        <w:t>、中小企业声明函</w:t>
      </w:r>
    </w:p>
    <w:p>
      <w:pPr>
        <w:rPr>
          <w:b/>
          <w:sz w:val="22"/>
        </w:rPr>
      </w:pPr>
    </w:p>
    <w:p>
      <w:pPr>
        <w:widowControl/>
        <w:spacing w:line="360" w:lineRule="auto"/>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1980" w:firstLineChars="900"/>
        <w:rPr>
          <w:sz w:val="22"/>
          <w:u w:val="single"/>
        </w:rPr>
      </w:pPr>
      <w:r>
        <w:rPr>
          <w:rFonts w:hint="eastAsia"/>
          <w:sz w:val="22"/>
        </w:rPr>
        <w:t>供应商法定代表人或授权代表（签字）：</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p>
      <w:pPr>
        <w:pStyle w:val="56"/>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8</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9"/>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rPr>
          <w:rFonts w:hint="eastAsia"/>
          <w:b/>
          <w:sz w:val="22"/>
          <w:lang w:val="en-US" w:eastAsia="zh-CN"/>
        </w:rPr>
      </w:pPr>
      <w:r>
        <w:rPr>
          <w:rFonts w:hint="eastAsia"/>
          <w:b/>
          <w:sz w:val="22"/>
          <w:lang w:val="en-US" w:eastAsia="zh-CN"/>
        </w:rPr>
        <w:t>9、非联合体进行本项目遴选承诺书--格式自拟</w:t>
      </w: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rPr>
          <w:rFonts w:hint="eastAsia"/>
          <w:b/>
          <w:sz w:val="22"/>
          <w:lang w:val="zh-CN" w:eastAsia="zh-CN"/>
        </w:rPr>
      </w:pPr>
      <w:r>
        <w:rPr>
          <w:rFonts w:hint="eastAsia"/>
          <w:b/>
          <w:sz w:val="22"/>
          <w:lang w:val="en-US" w:eastAsia="zh-CN"/>
        </w:rPr>
        <w:t>10、服务方案---格式自拟</w:t>
      </w:r>
      <w:r>
        <w:rPr>
          <w:rFonts w:hint="eastAsia"/>
          <w:b/>
          <w:sz w:val="22"/>
          <w:lang w:val="zh-CN" w:eastAsia="zh-CN"/>
        </w:rPr>
        <w:t>；</w:t>
      </w: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rPr>
          <w:rFonts w:hint="eastAsia"/>
          <w:b/>
          <w:sz w:val="22"/>
          <w:lang w:val="en-US" w:eastAsia="zh-CN"/>
        </w:rPr>
      </w:pPr>
      <w:r>
        <w:rPr>
          <w:rFonts w:hint="eastAsia"/>
          <w:b/>
          <w:sz w:val="22"/>
          <w:lang w:val="en-US" w:eastAsia="zh-CN"/>
        </w:rPr>
        <w:t>11、供应商认为需要提供的其他证明材料。</w:t>
      </w:r>
    </w:p>
    <w:p>
      <w:pPr>
        <w:rPr>
          <w:rFonts w:asciiTheme="minorEastAsia" w:hAnsiTheme="minorEastAsia"/>
          <w:b/>
          <w:color w:val="000000"/>
          <w:sz w:val="24"/>
        </w:rPr>
      </w:pPr>
    </w:p>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宋体 (正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7"/>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71FE685"/>
    <w:multiLevelType w:val="singleLevel"/>
    <w:tmpl w:val="471FE685"/>
    <w:lvl w:ilvl="0" w:tentative="0">
      <w:start w:val="6"/>
      <w:numFmt w:val="chineseCounting"/>
      <w:suff w:val="space"/>
      <w:lvlText w:val="第%1章"/>
      <w:lvlJc w:val="left"/>
      <w:rPr>
        <w:rFonts w:hint="eastAsia"/>
      </w:rPr>
    </w:lvl>
  </w:abstractNum>
  <w:abstractNum w:abstractNumId="6">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5E41C83"/>
    <w:multiLevelType w:val="singleLevel"/>
    <w:tmpl w:val="75E41C83"/>
    <w:lvl w:ilvl="0" w:tentative="0">
      <w:start w:val="5"/>
      <w:numFmt w:val="chineseCounting"/>
      <w:suff w:val="space"/>
      <w:lvlText w:val="第%1章"/>
      <w:lvlJc w:val="left"/>
      <w:rPr>
        <w:rFonts w:hint="eastAsia"/>
      </w:rPr>
    </w:lvl>
  </w:abstractNum>
  <w:abstractNum w:abstractNumId="8">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287ECD"/>
    <w:rsid w:val="014B308F"/>
    <w:rsid w:val="016C2F3C"/>
    <w:rsid w:val="02250EFC"/>
    <w:rsid w:val="02FC31D1"/>
    <w:rsid w:val="03053FAB"/>
    <w:rsid w:val="03CC656D"/>
    <w:rsid w:val="044A1CD3"/>
    <w:rsid w:val="047F6411"/>
    <w:rsid w:val="060A47A8"/>
    <w:rsid w:val="0665076A"/>
    <w:rsid w:val="06B05D82"/>
    <w:rsid w:val="06B275D4"/>
    <w:rsid w:val="086C6AA6"/>
    <w:rsid w:val="08B86056"/>
    <w:rsid w:val="09FD5367"/>
    <w:rsid w:val="0A794667"/>
    <w:rsid w:val="0C0C68EF"/>
    <w:rsid w:val="0CA44AAF"/>
    <w:rsid w:val="0D387C9B"/>
    <w:rsid w:val="0D7C5AB2"/>
    <w:rsid w:val="0DFD07CC"/>
    <w:rsid w:val="0E070BB1"/>
    <w:rsid w:val="0E7B2823"/>
    <w:rsid w:val="0EDB635E"/>
    <w:rsid w:val="0FD3668F"/>
    <w:rsid w:val="100F506E"/>
    <w:rsid w:val="102239F2"/>
    <w:rsid w:val="106645B9"/>
    <w:rsid w:val="11273835"/>
    <w:rsid w:val="120D7991"/>
    <w:rsid w:val="12726ED9"/>
    <w:rsid w:val="127405EC"/>
    <w:rsid w:val="12D857BC"/>
    <w:rsid w:val="13C82997"/>
    <w:rsid w:val="14082BE5"/>
    <w:rsid w:val="14D64C58"/>
    <w:rsid w:val="15432FF0"/>
    <w:rsid w:val="157D6A6D"/>
    <w:rsid w:val="16231F27"/>
    <w:rsid w:val="16A76901"/>
    <w:rsid w:val="16EE3B58"/>
    <w:rsid w:val="17076CA9"/>
    <w:rsid w:val="17D05A70"/>
    <w:rsid w:val="18583707"/>
    <w:rsid w:val="18A23BE0"/>
    <w:rsid w:val="191B7132"/>
    <w:rsid w:val="199C38C7"/>
    <w:rsid w:val="1AEB1208"/>
    <w:rsid w:val="1AF215D6"/>
    <w:rsid w:val="1B3C4A90"/>
    <w:rsid w:val="1B74131E"/>
    <w:rsid w:val="1BAB259B"/>
    <w:rsid w:val="1C1C4E6A"/>
    <w:rsid w:val="1C4E0044"/>
    <w:rsid w:val="1D02176B"/>
    <w:rsid w:val="1D0B577E"/>
    <w:rsid w:val="1D1C22D8"/>
    <w:rsid w:val="1D2D1432"/>
    <w:rsid w:val="1E805C34"/>
    <w:rsid w:val="1EE71C56"/>
    <w:rsid w:val="20797EFF"/>
    <w:rsid w:val="210668C5"/>
    <w:rsid w:val="2180624F"/>
    <w:rsid w:val="21CB54CD"/>
    <w:rsid w:val="22A31EF1"/>
    <w:rsid w:val="234E595C"/>
    <w:rsid w:val="236B022A"/>
    <w:rsid w:val="251E15E9"/>
    <w:rsid w:val="255C0BE7"/>
    <w:rsid w:val="25D110CA"/>
    <w:rsid w:val="261070A5"/>
    <w:rsid w:val="270E3755"/>
    <w:rsid w:val="286C4012"/>
    <w:rsid w:val="28C9603D"/>
    <w:rsid w:val="28F23C50"/>
    <w:rsid w:val="291050EE"/>
    <w:rsid w:val="296070C1"/>
    <w:rsid w:val="29B41E53"/>
    <w:rsid w:val="2AEA1E25"/>
    <w:rsid w:val="2B463EF4"/>
    <w:rsid w:val="2CF14AAA"/>
    <w:rsid w:val="2D1F0EC1"/>
    <w:rsid w:val="2E955A9D"/>
    <w:rsid w:val="2EC45ED2"/>
    <w:rsid w:val="2F394FA4"/>
    <w:rsid w:val="2FEB381E"/>
    <w:rsid w:val="30E553A4"/>
    <w:rsid w:val="30F73DC1"/>
    <w:rsid w:val="31164EE4"/>
    <w:rsid w:val="321C3976"/>
    <w:rsid w:val="327B48BC"/>
    <w:rsid w:val="33F22ACC"/>
    <w:rsid w:val="3508057A"/>
    <w:rsid w:val="35CB37E1"/>
    <w:rsid w:val="37067454"/>
    <w:rsid w:val="37335959"/>
    <w:rsid w:val="39650DD8"/>
    <w:rsid w:val="397758F1"/>
    <w:rsid w:val="39A75CCC"/>
    <w:rsid w:val="39FF5771"/>
    <w:rsid w:val="3AA7192A"/>
    <w:rsid w:val="3AF04CFB"/>
    <w:rsid w:val="3B21725E"/>
    <w:rsid w:val="3B5A5844"/>
    <w:rsid w:val="3B7E44F9"/>
    <w:rsid w:val="3B7F6BF4"/>
    <w:rsid w:val="3B8764B5"/>
    <w:rsid w:val="3BDA5FE2"/>
    <w:rsid w:val="3CBB3799"/>
    <w:rsid w:val="3E8D1D9A"/>
    <w:rsid w:val="3F607CD9"/>
    <w:rsid w:val="3FA0003D"/>
    <w:rsid w:val="3FA32539"/>
    <w:rsid w:val="40F77D3F"/>
    <w:rsid w:val="41C76309"/>
    <w:rsid w:val="41DF489C"/>
    <w:rsid w:val="441D16AC"/>
    <w:rsid w:val="445104BA"/>
    <w:rsid w:val="45F973BF"/>
    <w:rsid w:val="45FE72BB"/>
    <w:rsid w:val="46054AED"/>
    <w:rsid w:val="47150EAC"/>
    <w:rsid w:val="47AC1C02"/>
    <w:rsid w:val="48E1714C"/>
    <w:rsid w:val="490B5F77"/>
    <w:rsid w:val="495A28A0"/>
    <w:rsid w:val="495C6E11"/>
    <w:rsid w:val="498A6BDA"/>
    <w:rsid w:val="49C425C9"/>
    <w:rsid w:val="4AEC7439"/>
    <w:rsid w:val="4B47593A"/>
    <w:rsid w:val="4D035851"/>
    <w:rsid w:val="4D410CA2"/>
    <w:rsid w:val="4D6441CF"/>
    <w:rsid w:val="4D8D060F"/>
    <w:rsid w:val="4F2F0A6D"/>
    <w:rsid w:val="4F440FC4"/>
    <w:rsid w:val="50B54143"/>
    <w:rsid w:val="50C04E46"/>
    <w:rsid w:val="514F460F"/>
    <w:rsid w:val="51513783"/>
    <w:rsid w:val="518B71CB"/>
    <w:rsid w:val="51F36403"/>
    <w:rsid w:val="524C7ACA"/>
    <w:rsid w:val="53A64CDA"/>
    <w:rsid w:val="53CC3390"/>
    <w:rsid w:val="548D4D3E"/>
    <w:rsid w:val="5492704A"/>
    <w:rsid w:val="558B4A7C"/>
    <w:rsid w:val="56725CDF"/>
    <w:rsid w:val="56CA779C"/>
    <w:rsid w:val="56F95ED2"/>
    <w:rsid w:val="576D3A76"/>
    <w:rsid w:val="579D4B56"/>
    <w:rsid w:val="58D16E92"/>
    <w:rsid w:val="58FB0E8F"/>
    <w:rsid w:val="597D4C6F"/>
    <w:rsid w:val="59F029CC"/>
    <w:rsid w:val="5AA1078A"/>
    <w:rsid w:val="5B2335F4"/>
    <w:rsid w:val="5B8C73EB"/>
    <w:rsid w:val="5B913063"/>
    <w:rsid w:val="5BC86507"/>
    <w:rsid w:val="5C440AC4"/>
    <w:rsid w:val="5D942FB9"/>
    <w:rsid w:val="5E3C5072"/>
    <w:rsid w:val="5EEE57C7"/>
    <w:rsid w:val="5F221E14"/>
    <w:rsid w:val="608C1D25"/>
    <w:rsid w:val="610E05ED"/>
    <w:rsid w:val="61B97CCA"/>
    <w:rsid w:val="623C4F9B"/>
    <w:rsid w:val="62E077C0"/>
    <w:rsid w:val="630A561C"/>
    <w:rsid w:val="63175F68"/>
    <w:rsid w:val="631B17FB"/>
    <w:rsid w:val="63A220A6"/>
    <w:rsid w:val="63FE73EE"/>
    <w:rsid w:val="64031037"/>
    <w:rsid w:val="64383A1D"/>
    <w:rsid w:val="6457430E"/>
    <w:rsid w:val="64746C6E"/>
    <w:rsid w:val="648D5F82"/>
    <w:rsid w:val="65384140"/>
    <w:rsid w:val="65540E61"/>
    <w:rsid w:val="66122291"/>
    <w:rsid w:val="666B4AA6"/>
    <w:rsid w:val="66954D96"/>
    <w:rsid w:val="66A01E2A"/>
    <w:rsid w:val="6707165A"/>
    <w:rsid w:val="69B81479"/>
    <w:rsid w:val="6A7A6D6E"/>
    <w:rsid w:val="6A877127"/>
    <w:rsid w:val="6AE40DC4"/>
    <w:rsid w:val="6C403951"/>
    <w:rsid w:val="6C8639E2"/>
    <w:rsid w:val="6D737255"/>
    <w:rsid w:val="6DAE4A0B"/>
    <w:rsid w:val="6DD977C8"/>
    <w:rsid w:val="6E3A1DCA"/>
    <w:rsid w:val="6EE45602"/>
    <w:rsid w:val="6EF87DE5"/>
    <w:rsid w:val="706B71F0"/>
    <w:rsid w:val="712F47EA"/>
    <w:rsid w:val="714754F4"/>
    <w:rsid w:val="71560842"/>
    <w:rsid w:val="72AC6E77"/>
    <w:rsid w:val="72B903E5"/>
    <w:rsid w:val="72B91A24"/>
    <w:rsid w:val="74F104CB"/>
    <w:rsid w:val="75BB01E2"/>
    <w:rsid w:val="76B31878"/>
    <w:rsid w:val="78F148D9"/>
    <w:rsid w:val="78F536B2"/>
    <w:rsid w:val="79205699"/>
    <w:rsid w:val="7A21134D"/>
    <w:rsid w:val="7ADB5FE6"/>
    <w:rsid w:val="7B0827B4"/>
    <w:rsid w:val="7C0C2403"/>
    <w:rsid w:val="7C4D5F8D"/>
    <w:rsid w:val="7D7E2564"/>
    <w:rsid w:val="7DB36F46"/>
    <w:rsid w:val="7E331057"/>
    <w:rsid w:val="7E3F7C92"/>
    <w:rsid w:val="7EA81009"/>
    <w:rsid w:val="7ED55200"/>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6"/>
    <w:link w:val="33"/>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8">
    <w:name w:val="heading 5"/>
    <w:basedOn w:val="1"/>
    <w:next w:val="1"/>
    <w:link w:val="35"/>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9">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10">
    <w:name w:val="heading 7"/>
    <w:basedOn w:val="1"/>
    <w:next w:val="1"/>
    <w:link w:val="37"/>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1">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2">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6">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6"/>
    <w:semiHidden/>
    <w:qFormat/>
    <w:uiPriority w:val="0"/>
    <w:pPr>
      <w:jc w:val="left"/>
    </w:pPr>
    <w:rPr>
      <w:rFonts w:ascii="Times New Roman" w:hAnsi="Times New Roman"/>
      <w:szCs w:val="24"/>
    </w:rPr>
  </w:style>
  <w:style w:type="paragraph" w:styleId="14">
    <w:name w:val="Body Text"/>
    <w:basedOn w:val="1"/>
    <w:link w:val="51"/>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2"/>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rPr>
      <w:rFonts w:ascii="Times New Roman" w:hAnsi="Times New Roman" w:eastAsia="宋体" w:cs="Times New Roman"/>
      <w:szCs w:val="24"/>
    </w:rPr>
  </w:style>
  <w:style w:type="paragraph" w:styleId="20">
    <w:name w:val="toc 2"/>
    <w:basedOn w:val="1"/>
    <w:next w:val="1"/>
    <w:qFormat/>
    <w:uiPriority w:val="39"/>
    <w:pPr>
      <w:ind w:left="420" w:leftChars="200"/>
    </w:pPr>
  </w:style>
  <w:style w:type="paragraph" w:styleId="21">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2">
    <w:name w:val="index 1"/>
    <w:basedOn w:val="1"/>
    <w:next w:val="1"/>
    <w:semiHidden/>
    <w:unhideWhenUsed/>
    <w:qFormat/>
    <w:uiPriority w:val="0"/>
    <w:rPr>
      <w:rFonts w:ascii="Times New Roman" w:hAnsi="Times New Roman" w:eastAsia="宋体" w:cs="Times New Roman"/>
      <w:szCs w:val="20"/>
    </w:rPr>
  </w:style>
  <w:style w:type="paragraph" w:styleId="23">
    <w:name w:val="Title"/>
    <w:basedOn w:val="1"/>
    <w:link w:val="57"/>
    <w:qFormat/>
    <w:uiPriority w:val="0"/>
    <w:pPr>
      <w:spacing w:before="240" w:after="60"/>
      <w:jc w:val="center"/>
      <w:outlineLvl w:val="0"/>
    </w:pPr>
    <w:rPr>
      <w:rFonts w:ascii="Arial" w:hAnsi="Arial" w:eastAsia="宋体" w:cs="Arial"/>
      <w:b/>
      <w:bCs/>
      <w:sz w:val="32"/>
      <w:szCs w:val="32"/>
    </w:rPr>
  </w:style>
  <w:style w:type="paragraph" w:styleId="24">
    <w:name w:val="annotation subject"/>
    <w:basedOn w:val="13"/>
    <w:next w:val="13"/>
    <w:link w:val="58"/>
    <w:semiHidden/>
    <w:unhideWhenUsed/>
    <w:qFormat/>
    <w:uiPriority w:val="99"/>
    <w:rPr>
      <w:rFonts w:asciiTheme="minorHAnsi" w:hAnsiTheme="minorHAnsi"/>
      <w:b/>
      <w:bCs/>
      <w:szCs w:val="22"/>
    </w:rPr>
  </w:style>
  <w:style w:type="table" w:styleId="26">
    <w:name w:val="Table Grid"/>
    <w:basedOn w:val="2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qFormat/>
    <w:uiPriority w:val="99"/>
    <w:rPr>
      <w:color w:val="0000FF"/>
      <w:u w:val="single"/>
    </w:rPr>
  </w:style>
  <w:style w:type="character" w:styleId="30">
    <w:name w:val="annotation reference"/>
    <w:basedOn w:val="27"/>
    <w:semiHidden/>
    <w:unhideWhenUsed/>
    <w:qFormat/>
    <w:uiPriority w:val="99"/>
    <w:rPr>
      <w:sz w:val="21"/>
      <w:szCs w:val="21"/>
    </w:rPr>
  </w:style>
  <w:style w:type="character" w:customStyle="1" w:styleId="31">
    <w:name w:val="标题 1 字符"/>
    <w:basedOn w:val="27"/>
    <w:link w:val="3"/>
    <w:qFormat/>
    <w:uiPriority w:val="0"/>
    <w:rPr>
      <w:rFonts w:ascii="宋体"/>
      <w:b/>
      <w:kern w:val="44"/>
      <w:sz w:val="32"/>
      <w:szCs w:val="20"/>
    </w:rPr>
  </w:style>
  <w:style w:type="character" w:customStyle="1" w:styleId="32">
    <w:name w:val="标题 2 字符"/>
    <w:basedOn w:val="27"/>
    <w:link w:val="4"/>
    <w:qFormat/>
    <w:uiPriority w:val="9"/>
    <w:rPr>
      <w:rFonts w:ascii="Arial" w:hAnsi="Arial" w:eastAsia="黑体" w:cs="Times New Roman"/>
      <w:b/>
      <w:bCs/>
      <w:kern w:val="0"/>
      <w:sz w:val="32"/>
      <w:szCs w:val="32"/>
    </w:rPr>
  </w:style>
  <w:style w:type="character" w:customStyle="1" w:styleId="33">
    <w:name w:val="标题 3 字符"/>
    <w:basedOn w:val="27"/>
    <w:link w:val="5"/>
    <w:semiHidden/>
    <w:qFormat/>
    <w:uiPriority w:val="9"/>
    <w:rPr>
      <w:b/>
      <w:bCs/>
      <w:sz w:val="32"/>
      <w:szCs w:val="32"/>
    </w:rPr>
  </w:style>
  <w:style w:type="character" w:customStyle="1" w:styleId="34">
    <w:name w:val="标题 4 字符"/>
    <w:basedOn w:val="27"/>
    <w:link w:val="7"/>
    <w:qFormat/>
    <w:uiPriority w:val="0"/>
    <w:rPr>
      <w:rFonts w:ascii="Arial" w:hAnsi="Arial" w:eastAsia="黑体" w:cs="Times New Roman"/>
      <w:b/>
      <w:bCs/>
      <w:kern w:val="0"/>
      <w:sz w:val="28"/>
      <w:szCs w:val="28"/>
    </w:rPr>
  </w:style>
  <w:style w:type="character" w:customStyle="1" w:styleId="35">
    <w:name w:val="标题 5 字符"/>
    <w:basedOn w:val="27"/>
    <w:link w:val="8"/>
    <w:qFormat/>
    <w:uiPriority w:val="0"/>
    <w:rPr>
      <w:rFonts w:ascii="Times New Roman" w:hAnsi="Times New Roman" w:eastAsia="宋体" w:cs="Times New Roman"/>
      <w:b/>
      <w:bCs/>
      <w:kern w:val="0"/>
      <w:sz w:val="28"/>
      <w:szCs w:val="28"/>
    </w:rPr>
  </w:style>
  <w:style w:type="character" w:customStyle="1" w:styleId="36">
    <w:name w:val="标题 6 字符"/>
    <w:basedOn w:val="27"/>
    <w:link w:val="9"/>
    <w:qFormat/>
    <w:uiPriority w:val="0"/>
    <w:rPr>
      <w:rFonts w:ascii="Arial" w:hAnsi="Arial" w:eastAsia="黑体" w:cs="Times New Roman"/>
      <w:b/>
      <w:bCs/>
      <w:kern w:val="0"/>
      <w:sz w:val="24"/>
      <w:szCs w:val="24"/>
    </w:rPr>
  </w:style>
  <w:style w:type="character" w:customStyle="1" w:styleId="37">
    <w:name w:val="标题 7 字符"/>
    <w:basedOn w:val="27"/>
    <w:link w:val="10"/>
    <w:qFormat/>
    <w:uiPriority w:val="0"/>
    <w:rPr>
      <w:rFonts w:ascii="Times New Roman" w:hAnsi="Times New Roman" w:eastAsia="宋体" w:cs="Times New Roman"/>
      <w:b/>
      <w:bCs/>
      <w:kern w:val="0"/>
      <w:sz w:val="24"/>
      <w:szCs w:val="24"/>
    </w:rPr>
  </w:style>
  <w:style w:type="character" w:customStyle="1" w:styleId="38">
    <w:name w:val="标题 8 字符"/>
    <w:basedOn w:val="27"/>
    <w:link w:val="11"/>
    <w:qFormat/>
    <w:uiPriority w:val="0"/>
    <w:rPr>
      <w:rFonts w:ascii="Arial" w:hAnsi="Arial" w:eastAsia="黑体" w:cs="Times New Roman"/>
      <w:kern w:val="0"/>
      <w:sz w:val="24"/>
      <w:szCs w:val="24"/>
    </w:rPr>
  </w:style>
  <w:style w:type="character" w:customStyle="1" w:styleId="39">
    <w:name w:val="标题 9 字符"/>
    <w:basedOn w:val="27"/>
    <w:link w:val="12"/>
    <w:qFormat/>
    <w:uiPriority w:val="0"/>
    <w:rPr>
      <w:rFonts w:ascii="Arial" w:hAnsi="Arial" w:eastAsia="黑体" w:cs="Times New Roman"/>
      <w:kern w:val="0"/>
      <w:szCs w:val="21"/>
    </w:rPr>
  </w:style>
  <w:style w:type="character" w:customStyle="1" w:styleId="40">
    <w:name w:val="页眉 字符"/>
    <w:basedOn w:val="27"/>
    <w:link w:val="18"/>
    <w:qFormat/>
    <w:uiPriority w:val="99"/>
    <w:rPr>
      <w:sz w:val="18"/>
      <w:szCs w:val="18"/>
    </w:rPr>
  </w:style>
  <w:style w:type="character" w:customStyle="1" w:styleId="41">
    <w:name w:val="页脚 字符"/>
    <w:basedOn w:val="27"/>
    <w:link w:val="17"/>
    <w:qFormat/>
    <w:uiPriority w:val="99"/>
    <w:rPr>
      <w:sz w:val="18"/>
      <w:szCs w:val="18"/>
    </w:rPr>
  </w:style>
  <w:style w:type="character" w:customStyle="1" w:styleId="42">
    <w:name w:val="批注框文本 字符"/>
    <w:basedOn w:val="27"/>
    <w:link w:val="16"/>
    <w:semiHidden/>
    <w:qFormat/>
    <w:uiPriority w:val="99"/>
    <w:rPr>
      <w:sz w:val="18"/>
      <w:szCs w:val="18"/>
    </w:rPr>
  </w:style>
  <w:style w:type="paragraph" w:styleId="43">
    <w:name w:val="List Paragraph"/>
    <w:basedOn w:val="1"/>
    <w:link w:val="60"/>
    <w:qFormat/>
    <w:uiPriority w:val="34"/>
    <w:pPr>
      <w:ind w:firstLine="420" w:firstLineChars="200"/>
    </w:pPr>
  </w:style>
  <w:style w:type="paragraph" w:customStyle="1" w:styleId="44">
    <w:name w:val="列出段落3"/>
    <w:basedOn w:val="1"/>
    <w:qFormat/>
    <w:uiPriority w:val="99"/>
    <w:pPr>
      <w:ind w:firstLine="420" w:firstLineChars="200"/>
    </w:pPr>
    <w:rPr>
      <w:rFonts w:ascii="Calibri" w:hAnsi="Calibri" w:eastAsia="宋体" w:cs="Times New Roman"/>
    </w:rPr>
  </w:style>
  <w:style w:type="paragraph" w:customStyle="1" w:styleId="45">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6">
    <w:name w:val="批注文字 字符"/>
    <w:link w:val="13"/>
    <w:semiHidden/>
    <w:qFormat/>
    <w:uiPriority w:val="0"/>
    <w:rPr>
      <w:rFonts w:ascii="Times New Roman" w:hAnsi="Times New Roman"/>
      <w:szCs w:val="24"/>
    </w:rPr>
  </w:style>
  <w:style w:type="character" w:customStyle="1" w:styleId="47">
    <w:name w:val="批注文字 字符1"/>
    <w:basedOn w:val="27"/>
    <w:semiHidden/>
    <w:qFormat/>
    <w:uiPriority w:val="99"/>
  </w:style>
  <w:style w:type="paragraph" w:customStyle="1" w:styleId="48">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9">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5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1">
    <w:name w:val="正文文本 字符"/>
    <w:basedOn w:val="27"/>
    <w:link w:val="14"/>
    <w:qFormat/>
    <w:uiPriority w:val="1"/>
    <w:rPr>
      <w:rFonts w:ascii="宋体" w:hAnsi="宋体" w:eastAsia="宋体" w:cs="宋体"/>
      <w:kern w:val="0"/>
      <w:sz w:val="28"/>
      <w:szCs w:val="28"/>
      <w:lang w:val="zh-CN" w:bidi="zh-CN"/>
    </w:rPr>
  </w:style>
  <w:style w:type="paragraph" w:customStyle="1" w:styleId="52">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3">
    <w:name w:val="_Style 41"/>
    <w:basedOn w:val="1"/>
    <w:next w:val="1"/>
    <w:unhideWhenUsed/>
    <w:qFormat/>
    <w:uiPriority w:val="39"/>
    <w:rPr>
      <w:rFonts w:ascii="宋体" w:hAnsi="宋体" w:eastAsia="宋体" w:cs="宋体"/>
      <w:sz w:val="24"/>
      <w:szCs w:val="24"/>
    </w:rPr>
  </w:style>
  <w:style w:type="paragraph" w:customStyle="1" w:styleId="54">
    <w:name w:val="列出段落11"/>
    <w:basedOn w:val="1"/>
    <w:qFormat/>
    <w:uiPriority w:val="99"/>
    <w:pPr>
      <w:ind w:firstLine="420" w:firstLineChars="200"/>
    </w:pPr>
    <w:rPr>
      <w:rFonts w:ascii="宋体" w:hAnsi="宋体" w:eastAsia="宋体" w:cs="宋体"/>
      <w:sz w:val="24"/>
      <w:szCs w:val="24"/>
    </w:rPr>
  </w:style>
  <w:style w:type="character" w:customStyle="1" w:styleId="55">
    <w:name w:val="页脚 Char"/>
    <w:qFormat/>
    <w:uiPriority w:val="99"/>
    <w:rPr>
      <w:sz w:val="18"/>
      <w:szCs w:val="18"/>
    </w:rPr>
  </w:style>
  <w:style w:type="paragraph" w:customStyle="1" w:styleId="56">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7">
    <w:name w:val="标题 字符"/>
    <w:basedOn w:val="27"/>
    <w:link w:val="23"/>
    <w:qFormat/>
    <w:uiPriority w:val="0"/>
    <w:rPr>
      <w:rFonts w:ascii="Arial" w:hAnsi="Arial" w:eastAsia="宋体" w:cs="Arial"/>
      <w:b/>
      <w:bCs/>
      <w:sz w:val="32"/>
      <w:szCs w:val="32"/>
    </w:rPr>
  </w:style>
  <w:style w:type="character" w:customStyle="1" w:styleId="58">
    <w:name w:val="批注主题 字符"/>
    <w:basedOn w:val="46"/>
    <w:link w:val="24"/>
    <w:semiHidden/>
    <w:qFormat/>
    <w:uiPriority w:val="99"/>
    <w:rPr>
      <w:rFonts w:ascii="Times New Roman" w:hAnsi="Times New Roman"/>
      <w:b/>
      <w:bCs/>
      <w:szCs w:val="24"/>
    </w:rPr>
  </w:style>
  <w:style w:type="paragraph" w:customStyle="1" w:styleId="59">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60">
    <w:name w:val="列表段落 字符"/>
    <w:link w:val="43"/>
    <w:qFormat/>
    <w:locked/>
    <w:uiPriority w:val="34"/>
  </w:style>
  <w:style w:type="paragraph" w:customStyle="1" w:styleId="61">
    <w:name w:val="列出段落4"/>
    <w:basedOn w:val="1"/>
    <w:qFormat/>
    <w:uiPriority w:val="99"/>
    <w:pPr>
      <w:ind w:firstLine="420" w:firstLineChars="200"/>
    </w:pPr>
    <w:rPr>
      <w:rFonts w:ascii="Times New Roman" w:hAnsi="Times New Roman" w:eastAsia="宋体" w:cs="Times New Roman"/>
      <w:szCs w:val="24"/>
    </w:rPr>
  </w:style>
  <w:style w:type="paragraph" w:customStyle="1" w:styleId="62">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3">
    <w:name w:val="fontstyle01"/>
    <w:basedOn w:val="27"/>
    <w:qFormat/>
    <w:uiPriority w:val="0"/>
    <w:rPr>
      <w:rFonts w:hint="default" w:ascii="TimesNewRomanPSMT" w:hAnsi="TimesNewRomanPSMT"/>
      <w:color w:val="000000"/>
      <w:sz w:val="24"/>
      <w:szCs w:val="24"/>
    </w:rPr>
  </w:style>
  <w:style w:type="character" w:customStyle="1" w:styleId="64">
    <w:name w:val="fontstyle11"/>
    <w:basedOn w:val="27"/>
    <w:qFormat/>
    <w:uiPriority w:val="0"/>
    <w:rPr>
      <w:rFonts w:hint="eastAsia" w:ascii="宋体" w:hAnsi="宋体" w:eastAsia="宋体"/>
      <w:color w:val="000000"/>
      <w:sz w:val="24"/>
      <w:szCs w:val="24"/>
    </w:rPr>
  </w:style>
  <w:style w:type="character" w:customStyle="1" w:styleId="65">
    <w:name w:val="font31"/>
    <w:basedOn w:val="27"/>
    <w:qFormat/>
    <w:uiPriority w:val="0"/>
    <w:rPr>
      <w:rFonts w:hint="eastAsia" w:ascii="宋体" w:hAnsi="宋体" w:eastAsia="宋体" w:cs="宋体"/>
      <w:color w:val="000000"/>
      <w:sz w:val="18"/>
      <w:szCs w:val="18"/>
      <w:u w:val="none"/>
    </w:rPr>
  </w:style>
  <w:style w:type="character" w:customStyle="1" w:styleId="66">
    <w:name w:val="font21"/>
    <w:basedOn w:val="27"/>
    <w:qFormat/>
    <w:uiPriority w:val="0"/>
    <w:rPr>
      <w:rFonts w:hint="eastAsia" w:ascii="宋体" w:hAnsi="宋体" w:eastAsia="宋体" w:cs="宋体"/>
      <w:color w:val="000000"/>
      <w:sz w:val="22"/>
      <w:szCs w:val="22"/>
      <w:u w:val="none"/>
    </w:rPr>
  </w:style>
  <w:style w:type="character" w:customStyle="1" w:styleId="67">
    <w:name w:val="不明显参考1"/>
    <w:qFormat/>
    <w:uiPriority w:val="31"/>
    <w:rPr>
      <w:smallCaps/>
      <w:color w:val="C0504D"/>
      <w:u w:val="single"/>
    </w:rPr>
  </w:style>
  <w:style w:type="paragraph" w:customStyle="1" w:styleId="68">
    <w:name w:val="List Paragraph1"/>
    <w:basedOn w:val="1"/>
    <w:qFormat/>
    <w:uiPriority w:val="99"/>
    <w:pPr>
      <w:ind w:firstLine="420" w:firstLineChars="200"/>
    </w:pPr>
    <w:rPr>
      <w:rFonts w:ascii="Times New Roman" w:hAnsi="Times New Roman" w:eastAsia="宋体" w:cs="Times New Roman"/>
      <w:szCs w:val="24"/>
    </w:rPr>
  </w:style>
  <w:style w:type="paragraph" w:customStyle="1" w:styleId="69">
    <w:name w:val="Table Text"/>
    <w:basedOn w:val="1"/>
    <w:semiHidden/>
    <w:qFormat/>
    <w:uiPriority w:val="0"/>
    <w:rPr>
      <w:rFonts w:ascii="宋体" w:hAnsi="宋体" w:eastAsia="宋体" w:cs="宋体"/>
      <w:sz w:val="20"/>
      <w:szCs w:val="20"/>
      <w:lang w:eastAsia="en-US"/>
    </w:rPr>
  </w:style>
  <w:style w:type="paragraph" w:customStyle="1" w:styleId="70">
    <w:name w:val="null5null5"/>
    <w:qFormat/>
    <w:uiPriority w:val="0"/>
    <w:rPr>
      <w:rFonts w:hint="eastAsia"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1</TotalTime>
  <ScaleCrop>false</ScaleCrop>
  <LinksUpToDate>false</LinksUpToDate>
  <CharactersWithSpaces>11751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admin</cp:lastModifiedBy>
  <cp:lastPrinted>2022-10-17T07:42:00Z</cp:lastPrinted>
  <dcterms:modified xsi:type="dcterms:W3CDTF">2024-04-24T05:37:25Z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4A9886E5A4C047A7B81B7741E9013476</vt:lpwstr>
  </property>
</Properties>
</file>