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sz w:val="44"/>
          <w:szCs w:val="44"/>
        </w:rPr>
      </w:pPr>
      <w:r>
        <w:rPr>
          <w:rFonts w:ascii="黑体" w:hAnsi="黑体" w:eastAsia="黑体"/>
          <w:sz w:val="44"/>
          <w:szCs w:val="44"/>
        </w:rPr>
        <w:drawing>
          <wp:inline distT="0" distB="0" distL="0" distR="0">
            <wp:extent cx="2969260" cy="45720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pPr>
        <w:pStyle w:val="3"/>
        <w:rPr>
          <w:rFonts w:hint="eastAsia" w:ascii="黑体" w:hAnsi="黑体" w:eastAsia="黑体"/>
          <w:sz w:val="44"/>
          <w:szCs w:val="44"/>
          <w:lang w:val="en-US" w:eastAsia="zh-CN"/>
        </w:rPr>
      </w:pPr>
      <w:r>
        <w:rPr>
          <w:rFonts w:hint="eastAsia" w:ascii="黑体" w:hAnsi="黑体" w:eastAsia="黑体"/>
          <w:sz w:val="44"/>
          <w:szCs w:val="44"/>
          <w:lang w:val="en-US" w:eastAsia="zh-CN"/>
        </w:rPr>
        <w:t>北京按摩医院检验类设备采购项目</w:t>
      </w:r>
    </w:p>
    <w:p>
      <w:pPr>
        <w:pStyle w:val="3"/>
        <w:rPr>
          <w:rFonts w:hint="eastAsia" w:ascii="黑体" w:hAnsi="黑体" w:eastAsia="黑体"/>
          <w:sz w:val="44"/>
          <w:szCs w:val="44"/>
        </w:rPr>
      </w:pPr>
      <w:r>
        <w:rPr>
          <w:rFonts w:hint="eastAsia" w:ascii="黑体" w:hAnsi="黑体" w:eastAsia="黑体"/>
          <w:sz w:val="44"/>
          <w:szCs w:val="44"/>
          <w:lang w:val="en-US" w:eastAsia="zh-CN"/>
        </w:rPr>
        <w:t>院内遴选文</w:t>
      </w:r>
      <w:r>
        <w:rPr>
          <w:rFonts w:hint="eastAsia" w:ascii="黑体" w:hAnsi="黑体" w:eastAsia="黑体"/>
          <w:sz w:val="44"/>
          <w:szCs w:val="44"/>
        </w:rPr>
        <w:t>件</w:t>
      </w:r>
    </w:p>
    <w:p>
      <w:pPr>
        <w:autoSpaceDE w:val="0"/>
        <w:autoSpaceDN w:val="0"/>
        <w:adjustRightInd w:val="0"/>
        <w:jc w:val="center"/>
        <w:rPr>
          <w:b/>
          <w:sz w:val="32"/>
          <w:szCs w:val="32"/>
        </w:rPr>
      </w:pPr>
    </w:p>
    <w:p>
      <w:pPr>
        <w:pStyle w:val="5"/>
        <w:rPr>
          <w:b/>
          <w:sz w:val="32"/>
          <w:szCs w:val="32"/>
        </w:rPr>
      </w:pPr>
    </w:p>
    <w:p>
      <w:pPr>
        <w:autoSpaceDE w:val="0"/>
        <w:autoSpaceDN w:val="0"/>
        <w:adjustRightInd w:val="0"/>
        <w:jc w:val="center"/>
        <w:rPr>
          <w:rFonts w:hint="eastAsia" w:ascii="黑体" w:hAnsi="Arial" w:eastAsiaTheme="minorEastAsia"/>
          <w:color w:val="FF0000"/>
          <w:kern w:val="0"/>
          <w:sz w:val="30"/>
          <w:szCs w:val="30"/>
          <w:lang w:val="en-US" w:eastAsia="zh-CN"/>
        </w:rPr>
      </w:pPr>
      <w:r>
        <w:rPr>
          <w:rFonts w:hint="eastAsia"/>
          <w:b/>
          <w:sz w:val="32"/>
          <w:szCs w:val="32"/>
        </w:rPr>
        <w:t>项目编号：BJAMYY-2</w:t>
      </w:r>
      <w:r>
        <w:rPr>
          <w:b/>
          <w:sz w:val="32"/>
          <w:szCs w:val="32"/>
        </w:rPr>
        <w:t>02</w:t>
      </w:r>
      <w:r>
        <w:rPr>
          <w:rFonts w:hint="eastAsia"/>
          <w:b/>
          <w:sz w:val="32"/>
          <w:szCs w:val="32"/>
          <w:lang w:val="en-US" w:eastAsia="zh-CN"/>
        </w:rPr>
        <w:t>4</w:t>
      </w:r>
      <w:r>
        <w:rPr>
          <w:rFonts w:hint="eastAsia"/>
          <w:b/>
          <w:color w:val="000000" w:themeColor="text1"/>
          <w:sz w:val="32"/>
          <w:szCs w:val="32"/>
          <w14:textFill>
            <w14:solidFill>
              <w14:schemeClr w14:val="tx1"/>
            </w14:solidFill>
          </w14:textFill>
        </w:rPr>
        <w:t>-0</w:t>
      </w:r>
      <w:r>
        <w:rPr>
          <w:rFonts w:hint="eastAsia"/>
          <w:b/>
          <w:color w:val="000000" w:themeColor="text1"/>
          <w:sz w:val="32"/>
          <w:szCs w:val="32"/>
          <w:lang w:val="en-US" w:eastAsia="zh-CN"/>
          <w14:textFill>
            <w14:solidFill>
              <w14:schemeClr w14:val="tx1"/>
            </w14:solidFill>
          </w14:textFill>
        </w:rPr>
        <w:t>6</w:t>
      </w:r>
      <w:r>
        <w:rPr>
          <w:rFonts w:hint="eastAsia"/>
          <w:b/>
          <w:color w:val="000000" w:themeColor="text1"/>
          <w:sz w:val="32"/>
          <w:szCs w:val="32"/>
          <w14:textFill>
            <w14:solidFill>
              <w14:schemeClr w14:val="tx1"/>
            </w14:solidFill>
          </w14:textFill>
        </w:rPr>
        <w:t>-0</w:t>
      </w:r>
      <w:r>
        <w:rPr>
          <w:rFonts w:hint="eastAsia"/>
          <w:b/>
          <w:color w:val="000000" w:themeColor="text1"/>
          <w:sz w:val="32"/>
          <w:szCs w:val="32"/>
          <w:lang w:val="en-US" w:eastAsia="zh-CN"/>
          <w14:textFill>
            <w14:solidFill>
              <w14:schemeClr w14:val="tx1"/>
            </w14:solidFill>
          </w14:textFill>
        </w:rPr>
        <w:t>1</w:t>
      </w:r>
    </w:p>
    <w:p>
      <w:pPr>
        <w:pStyle w:val="3"/>
        <w:rPr>
          <w:rFonts w:ascii="黑体" w:hAnsi="黑体" w:eastAsia="黑体"/>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jc w:val="center"/>
        <w:rPr>
          <w:rFonts w:hint="eastAsia"/>
          <w:b/>
          <w:bCs/>
          <w:sz w:val="32"/>
          <w:szCs w:val="32"/>
        </w:rPr>
      </w:pPr>
    </w:p>
    <w:p>
      <w:pPr>
        <w:spacing w:line="360" w:lineRule="auto"/>
        <w:jc w:val="center"/>
        <w:rPr>
          <w:rFonts w:hint="eastAsia"/>
          <w:b/>
          <w:bCs/>
          <w:sz w:val="32"/>
          <w:szCs w:val="32"/>
        </w:rPr>
      </w:pPr>
    </w:p>
    <w:p>
      <w:pPr>
        <w:spacing w:line="360" w:lineRule="auto"/>
        <w:jc w:val="center"/>
        <w:rPr>
          <w:rFonts w:hint="eastAsia"/>
          <w:b/>
          <w:bCs/>
          <w:sz w:val="32"/>
          <w:szCs w:val="32"/>
        </w:rPr>
      </w:pPr>
    </w:p>
    <w:p>
      <w:pPr>
        <w:spacing w:line="360" w:lineRule="auto"/>
        <w:jc w:val="center"/>
        <w:rPr>
          <w:b/>
          <w:bCs/>
          <w:sz w:val="32"/>
          <w:szCs w:val="32"/>
        </w:rPr>
      </w:pPr>
      <w:r>
        <w:rPr>
          <w:rFonts w:hint="eastAsia"/>
          <w:b/>
          <w:bCs/>
          <w:sz w:val="32"/>
          <w:szCs w:val="32"/>
        </w:rPr>
        <w:t>采购单位：北京按摩医院</w:t>
      </w:r>
    </w:p>
    <w:p>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lang w:val="en-US" w:eastAsia="zh-CN"/>
        </w:rPr>
        <w:t>4</w:t>
      </w:r>
      <w:r>
        <w:rPr>
          <w:rFonts w:hint="eastAsia"/>
          <w:b/>
          <w:bCs/>
          <w:sz w:val="32"/>
          <w:szCs w:val="32"/>
        </w:rPr>
        <w:t>年0</w:t>
      </w:r>
      <w:r>
        <w:rPr>
          <w:rFonts w:hint="eastAsia"/>
          <w:b/>
          <w:bCs/>
          <w:sz w:val="32"/>
          <w:szCs w:val="32"/>
          <w:lang w:val="en-US" w:eastAsia="zh-CN"/>
        </w:rPr>
        <w:t>6</w:t>
      </w:r>
      <w:bookmarkStart w:id="145" w:name="_GoBack"/>
      <w:bookmarkEnd w:id="145"/>
      <w:r>
        <w:rPr>
          <w:rFonts w:hint="eastAsia"/>
          <w:b/>
          <w:bCs/>
          <w:sz w:val="32"/>
          <w:szCs w:val="32"/>
        </w:rPr>
        <w:t>月</w:t>
      </w:r>
    </w:p>
    <w:p>
      <w:pPr>
        <w:autoSpaceDE w:val="0"/>
        <w:autoSpaceDN w:val="0"/>
        <w:adjustRightInd w:val="0"/>
        <w:jc w:val="both"/>
        <w:rPr>
          <w:rFonts w:ascii="黑体" w:hAnsi="Arial" w:eastAsia="黑体" w:cs="黑体"/>
          <w:kern w:val="0"/>
          <w:sz w:val="36"/>
          <w:szCs w:val="36"/>
          <w:lang w:val="zh-CN"/>
        </w:rPr>
      </w:pPr>
    </w:p>
    <w:p>
      <w:pPr>
        <w:pStyle w:val="9"/>
        <w:rPr>
          <w:rFonts w:ascii="黑体" w:hAnsi="Arial" w:eastAsia="黑体" w:cs="黑体"/>
          <w:kern w:val="0"/>
          <w:sz w:val="36"/>
          <w:szCs w:val="36"/>
          <w:lang w:val="zh-CN"/>
        </w:rPr>
      </w:pPr>
    </w:p>
    <w:p>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pPr>
        <w:autoSpaceDE w:val="0"/>
        <w:autoSpaceDN w:val="0"/>
        <w:adjustRightInd w:val="0"/>
        <w:spacing w:line="360" w:lineRule="auto"/>
        <w:jc w:val="center"/>
        <w:rPr>
          <w:kern w:val="0"/>
          <w:lang w:val="zh-CN"/>
        </w:rPr>
      </w:pPr>
    </w:p>
    <w:p>
      <w:pPr>
        <w:pStyle w:val="17"/>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院内遴选邀请</w:t>
      </w:r>
      <w:r>
        <w:fldChar w:fldCharType="end"/>
      </w:r>
    </w:p>
    <w:p>
      <w:pPr>
        <w:pStyle w:val="17"/>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fldChar w:fldCharType="end"/>
      </w:r>
    </w:p>
    <w:p>
      <w:pPr>
        <w:pStyle w:val="17"/>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fldChar w:fldCharType="end"/>
      </w:r>
    </w:p>
    <w:p>
      <w:pPr>
        <w:pStyle w:val="17"/>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fldChar w:fldCharType="end"/>
      </w:r>
    </w:p>
    <w:p>
      <w:pPr>
        <w:pStyle w:val="17"/>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fldChar w:fldCharType="end"/>
      </w:r>
    </w:p>
    <w:p>
      <w:pPr>
        <w:pStyle w:val="17"/>
        <w:tabs>
          <w:tab w:val="right" w:leader="dot" w:pos="9746"/>
        </w:tabs>
        <w:spacing w:line="360" w:lineRule="auto"/>
        <w:jc w:val="left"/>
      </w:pPr>
      <w:r>
        <w:fldChar w:fldCharType="begin"/>
      </w:r>
      <w:r>
        <w:instrText xml:space="preserve"> HYPERLINK \l "_Toc31724" </w:instrText>
      </w:r>
      <w:r>
        <w:fldChar w:fldCharType="separate"/>
      </w:r>
      <w:r>
        <w:rPr>
          <w:rFonts w:hint="eastAsia"/>
        </w:rPr>
        <w:t xml:space="preserve">第六章  </w:t>
      </w:r>
      <w:r>
        <w:rPr>
          <w:rFonts w:hint="eastAsia"/>
          <w:lang w:val="en-US" w:eastAsia="zh-CN"/>
        </w:rPr>
        <w:t>附件-</w:t>
      </w:r>
      <w:r>
        <w:rPr>
          <w:rFonts w:hint="eastAsia"/>
        </w:rPr>
        <w:t>响应文件格式</w:t>
      </w:r>
      <w:r>
        <w:fldChar w:fldCharType="end"/>
      </w:r>
    </w:p>
    <w:p>
      <w:pPr>
        <w:pStyle w:val="17"/>
        <w:tabs>
          <w:tab w:val="right" w:leader="dot" w:pos="9746"/>
        </w:tabs>
        <w:spacing w:line="360" w:lineRule="auto"/>
        <w:jc w:val="left"/>
      </w:pPr>
    </w:p>
    <w:p>
      <w:pPr>
        <w:pStyle w:val="17"/>
        <w:tabs>
          <w:tab w:val="right" w:leader="dot" w:pos="9746"/>
        </w:tabs>
        <w:spacing w:line="360" w:lineRule="auto"/>
        <w:jc w:val="left"/>
      </w:pPr>
    </w:p>
    <w:p>
      <w:pPr>
        <w:jc w:val="left"/>
      </w:pPr>
      <w:r>
        <w:rPr>
          <w:rFonts w:ascii="宋体" w:hAnsi="宋体" w:eastAsia="宋体" w:cs="宋体"/>
          <w:sz w:val="24"/>
          <w:szCs w:val="24"/>
        </w:rPr>
        <w:fldChar w:fldCharType="end"/>
      </w:r>
    </w:p>
    <w:p>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9"/>
        <w:rPr>
          <w:sz w:val="24"/>
          <w:szCs w:val="24"/>
        </w:rPr>
      </w:pPr>
    </w:p>
    <w:p>
      <w:pPr>
        <w:pStyle w:val="9"/>
        <w:rPr>
          <w:sz w:val="24"/>
          <w:szCs w:val="24"/>
        </w:rPr>
      </w:pPr>
    </w:p>
    <w:p>
      <w:pPr>
        <w:pStyle w:val="9"/>
        <w:rPr>
          <w:sz w:val="24"/>
          <w:szCs w:val="24"/>
        </w:rPr>
      </w:pPr>
    </w:p>
    <w:p>
      <w:pPr>
        <w:pStyle w:val="9"/>
        <w:rPr>
          <w:sz w:val="24"/>
          <w:szCs w:val="24"/>
        </w:rPr>
      </w:pPr>
    </w:p>
    <w:p>
      <w:pPr>
        <w:rPr>
          <w:sz w:val="24"/>
          <w:szCs w:val="24"/>
        </w:rPr>
      </w:pPr>
    </w:p>
    <w:p>
      <w:pPr>
        <w:rPr>
          <w:sz w:val="24"/>
          <w:szCs w:val="24"/>
        </w:rPr>
      </w:pPr>
    </w:p>
    <w:p>
      <w:pPr>
        <w:rPr>
          <w:sz w:val="24"/>
          <w:szCs w:val="24"/>
        </w:rPr>
      </w:pPr>
    </w:p>
    <w:p>
      <w:pPr>
        <w:rPr>
          <w:sz w:val="24"/>
          <w:szCs w:val="24"/>
        </w:rPr>
      </w:pPr>
    </w:p>
    <w:p>
      <w:pPr>
        <w:pStyle w:val="5"/>
      </w:pPr>
    </w:p>
    <w:p>
      <w:pPr>
        <w:rPr>
          <w:sz w:val="24"/>
          <w:szCs w:val="24"/>
        </w:rPr>
      </w:pPr>
    </w:p>
    <w:p>
      <w:pPr>
        <w:pStyle w:val="3"/>
        <w:numPr>
          <w:ilvl w:val="0"/>
          <w:numId w:val="1"/>
        </w:numPr>
      </w:pPr>
      <w:bookmarkStart w:id="0" w:name="_Toc5065"/>
      <w:bookmarkStart w:id="1" w:name="_Toc16497"/>
      <w:bookmarkStart w:id="2" w:name="_Toc508200434"/>
      <w:bookmarkStart w:id="3" w:name="_Toc27905"/>
      <w:r>
        <w:rPr>
          <w:rFonts w:hint="eastAsia"/>
        </w:rPr>
        <w:t>院内遴选邀请</w:t>
      </w:r>
      <w:bookmarkEnd w:id="0"/>
      <w:bookmarkEnd w:id="1"/>
      <w:bookmarkEnd w:id="2"/>
      <w:bookmarkEnd w:id="3"/>
    </w:p>
    <w:p>
      <w:pPr>
        <w:ind w:firstLine="840" w:firstLineChars="400"/>
        <w:rPr>
          <w:rFonts w:hint="eastAsia" w:asciiTheme="minorEastAsia" w:hAnsiTheme="minorEastAsia" w:cstheme="minorBidi"/>
          <w:kern w:val="0"/>
          <w:sz w:val="21"/>
          <w:szCs w:val="21"/>
          <w:lang w:val="en-US" w:eastAsia="zh-CN" w:bidi="ar-SA"/>
        </w:rPr>
      </w:pPr>
      <w:r>
        <w:rPr>
          <w:rFonts w:hint="eastAsia" w:asciiTheme="minorEastAsia" w:hAnsiTheme="minorEastAsia"/>
          <w:kern w:val="0"/>
          <w:szCs w:val="21"/>
          <w:lang w:val="en-US" w:eastAsia="zh-CN"/>
        </w:rPr>
        <w:t>项目</w:t>
      </w:r>
      <w:r>
        <w:rPr>
          <w:rFonts w:hint="eastAsia" w:asciiTheme="minorEastAsia" w:hAnsiTheme="minorEastAsia" w:eastAsiaTheme="minorEastAsia" w:cstheme="minorBidi"/>
          <w:kern w:val="0"/>
          <w:sz w:val="21"/>
          <w:szCs w:val="21"/>
          <w:lang w:val="en-US" w:eastAsia="zh-CN" w:bidi="ar-SA"/>
        </w:rPr>
        <w:t>名称：</w:t>
      </w:r>
      <w:r>
        <w:rPr>
          <w:rFonts w:hint="eastAsia" w:asciiTheme="minorEastAsia" w:hAnsiTheme="minorEastAsia"/>
          <w:kern w:val="0"/>
          <w:szCs w:val="21"/>
          <w:lang w:val="en-US" w:eastAsia="zh-CN"/>
        </w:rPr>
        <w:t>北京按摩医院检验类设备采购项目</w:t>
      </w:r>
    </w:p>
    <w:p>
      <w:pPr>
        <w:pStyle w:val="16"/>
        <w:numPr>
          <w:ilvl w:val="0"/>
          <w:numId w:val="0"/>
        </w:numPr>
        <w:spacing w:line="480" w:lineRule="auto"/>
        <w:ind w:left="425" w:leftChars="0" w:firstLine="420" w:firstLineChars="200"/>
        <w:rPr>
          <w:rFonts w:hint="default" w:asciiTheme="minorEastAsia" w:hAnsiTheme="minorEastAsia"/>
          <w:kern w:val="0"/>
          <w:szCs w:val="21"/>
          <w:lang w:val="en-US" w:eastAsia="zh-CN"/>
        </w:rPr>
      </w:pPr>
      <w:r>
        <w:rPr>
          <w:rFonts w:hint="eastAsia" w:asciiTheme="minorEastAsia" w:hAnsiTheme="minorEastAsia"/>
          <w:kern w:val="0"/>
          <w:szCs w:val="21"/>
          <w:lang w:val="en-US" w:eastAsia="zh-CN"/>
        </w:rPr>
        <w:t>项目编号：</w:t>
      </w:r>
      <w:bookmarkStart w:id="4" w:name="_Hlk112684415"/>
      <w:r>
        <w:rPr>
          <w:rFonts w:hint="eastAsia" w:asciiTheme="minorEastAsia" w:hAnsiTheme="minorEastAsia"/>
          <w:kern w:val="0"/>
          <w:szCs w:val="21"/>
          <w:lang w:val="en-US" w:eastAsia="zh-CN"/>
        </w:rPr>
        <w:t>BJAMYY-2024-</w:t>
      </w:r>
      <w:bookmarkEnd w:id="4"/>
      <w:r>
        <w:rPr>
          <w:rFonts w:hint="eastAsia" w:asciiTheme="minorEastAsia" w:hAnsiTheme="minorEastAsia"/>
          <w:kern w:val="0"/>
          <w:szCs w:val="21"/>
          <w:lang w:val="en-US" w:eastAsia="zh-CN"/>
        </w:rPr>
        <w:t>06-01</w:t>
      </w:r>
    </w:p>
    <w:p>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一、对供应商资格要求（供应商资格条件）:</w:t>
      </w:r>
    </w:p>
    <w:p>
      <w:pPr>
        <w:pStyle w:val="16"/>
        <w:numPr>
          <w:ilvl w:val="0"/>
          <w:numId w:val="2"/>
        </w:numPr>
        <w:spacing w:line="480" w:lineRule="auto"/>
        <w:ind w:firstLineChars="0"/>
        <w:rPr>
          <w:rFonts w:asciiTheme="minorEastAsia" w:hAnsiTheme="minorEastAsia"/>
          <w:kern w:val="0"/>
          <w:szCs w:val="21"/>
        </w:rPr>
      </w:pPr>
      <w:bookmarkStart w:id="5" w:name="_Toc21499"/>
      <w:bookmarkStart w:id="6" w:name="_Toc508200435"/>
      <w:bookmarkStart w:id="7" w:name="_Toc31724"/>
      <w:bookmarkStart w:id="8" w:name="_Toc1861"/>
      <w:bookmarkStart w:id="9" w:name="_Hlk55129603"/>
      <w:r>
        <w:rPr>
          <w:rFonts w:hint="eastAsia" w:asciiTheme="minorEastAsia" w:hAnsiTheme="minorEastAsia"/>
          <w:kern w:val="0"/>
          <w:szCs w:val="21"/>
        </w:rPr>
        <w:t>供应商</w:t>
      </w:r>
      <w:r>
        <w:rPr>
          <w:rFonts w:asciiTheme="minorEastAsia" w:hAnsiTheme="minorEastAsia"/>
          <w:kern w:val="0"/>
          <w:szCs w:val="21"/>
        </w:rPr>
        <w:t>营业执照副本的复印件、税务登记证复印件、组织机构代码证复印件；或</w:t>
      </w:r>
      <w:r>
        <w:rPr>
          <w:rFonts w:hint="eastAsia" w:asciiTheme="minorEastAsia" w:hAnsiTheme="minorEastAsia"/>
          <w:kern w:val="0"/>
          <w:szCs w:val="21"/>
        </w:rPr>
        <w:t>三</w:t>
      </w:r>
      <w:r>
        <w:rPr>
          <w:rFonts w:asciiTheme="minorEastAsia" w:hAnsiTheme="minorEastAsia"/>
          <w:kern w:val="0"/>
          <w:szCs w:val="21"/>
        </w:rPr>
        <w:t>证合一的营业执照副本复印件（前述</w:t>
      </w:r>
      <w:r>
        <w:rPr>
          <w:rFonts w:hint="eastAsia" w:asciiTheme="minorEastAsia" w:hAnsiTheme="minorEastAsia"/>
          <w:kern w:val="0"/>
          <w:szCs w:val="21"/>
        </w:rPr>
        <w:t>资质</w:t>
      </w:r>
      <w:r>
        <w:rPr>
          <w:rFonts w:asciiTheme="minorEastAsia" w:hAnsiTheme="minorEastAsia"/>
          <w:kern w:val="0"/>
          <w:szCs w:val="21"/>
        </w:rPr>
        <w:t>证书需在有效期内、应清晰可辨，并加盖</w:t>
      </w:r>
      <w:r>
        <w:rPr>
          <w:rFonts w:hint="eastAsia" w:asciiTheme="minorEastAsia" w:hAnsiTheme="minorEastAsia"/>
          <w:kern w:val="0"/>
          <w:szCs w:val="21"/>
        </w:rPr>
        <w:t>供应商</w:t>
      </w:r>
      <w:r>
        <w:rPr>
          <w:rFonts w:asciiTheme="minorEastAsia" w:hAnsiTheme="minorEastAsia"/>
          <w:kern w:val="0"/>
          <w:szCs w:val="21"/>
        </w:rPr>
        <w:t>公章）</w:t>
      </w:r>
      <w:r>
        <w:rPr>
          <w:rFonts w:hint="eastAsia" w:asciiTheme="minorEastAsia" w:hAnsiTheme="minorEastAsia"/>
          <w:kern w:val="0"/>
          <w:szCs w:val="21"/>
        </w:rPr>
        <w:t>；</w:t>
      </w:r>
    </w:p>
    <w:p>
      <w:pPr>
        <w:pStyle w:val="16"/>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法定代表人身份证明复印件；</w:t>
      </w:r>
    </w:p>
    <w:p>
      <w:pPr>
        <w:pStyle w:val="16"/>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pPr>
        <w:pStyle w:val="16"/>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pPr>
        <w:pStyle w:val="16"/>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有效的</w:t>
      </w:r>
      <w:r>
        <w:rPr>
          <w:rFonts w:hint="eastAsia" w:asciiTheme="minorEastAsia" w:hAnsiTheme="minorEastAsia"/>
          <w:kern w:val="0"/>
          <w:szCs w:val="21"/>
        </w:rPr>
        <w:t>供应商</w:t>
      </w:r>
      <w:r>
        <w:rPr>
          <w:rFonts w:asciiTheme="minorEastAsia" w:hAnsiTheme="minorEastAsia"/>
          <w:kern w:val="0"/>
          <w:szCs w:val="21"/>
        </w:rPr>
        <w:t>法定代表人授权书原件</w:t>
      </w:r>
      <w:r>
        <w:rPr>
          <w:rFonts w:hint="eastAsia" w:asciiTheme="minorEastAsia" w:hAnsiTheme="minorEastAsia"/>
          <w:kern w:val="0"/>
          <w:szCs w:val="21"/>
        </w:rPr>
        <w:t>及被授权人的身份证复印件；</w:t>
      </w:r>
    </w:p>
    <w:p>
      <w:pPr>
        <w:pStyle w:val="16"/>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pPr>
        <w:pStyle w:val="16"/>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pPr>
        <w:pStyle w:val="16"/>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pPr>
        <w:pStyle w:val="16"/>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pPr>
        <w:pStyle w:val="16"/>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pPr>
        <w:pStyle w:val="16"/>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pPr>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9"/>
        <w:rPr>
          <w:rFonts w:hint="eastAsia"/>
        </w:rPr>
      </w:pPr>
    </w:p>
    <w:p>
      <w:pPr>
        <w:pStyle w:val="3"/>
        <w:jc w:val="center"/>
      </w:pPr>
      <w:r>
        <w:rPr>
          <w:rFonts w:hint="eastAsia"/>
        </w:rPr>
        <w:t>第二章  遴选前附表</w:t>
      </w:r>
      <w:bookmarkEnd w:id="5"/>
      <w:bookmarkEnd w:id="6"/>
      <w:bookmarkEnd w:id="7"/>
      <w:bookmarkEnd w:id="8"/>
    </w:p>
    <w:p/>
    <w:p>
      <w:pPr>
        <w:autoSpaceDE w:val="0"/>
        <w:autoSpaceDN w:val="0"/>
        <w:adjustRightInd w:val="0"/>
        <w:ind w:firstLine="420" w:firstLineChars="200"/>
        <w:rPr>
          <w:kern w:val="0"/>
          <w:sz w:val="22"/>
        </w:rPr>
      </w:pPr>
      <w:r>
        <w:rPr>
          <w:rFonts w:hint="eastAsia"/>
          <w:kern w:val="0"/>
          <w:szCs w:val="21"/>
          <w:lang w:val="zh-CN"/>
        </w:rPr>
        <w:t>本表关于</w:t>
      </w:r>
      <w:r>
        <w:rPr>
          <w:rFonts w:hint="eastAsia"/>
          <w:kern w:val="0"/>
          <w:szCs w:val="21"/>
        </w:rPr>
        <w:t>遴选</w:t>
      </w:r>
      <w:r>
        <w:rPr>
          <w:rFonts w:hint="eastAsia"/>
          <w:kern w:val="0"/>
          <w:szCs w:val="21"/>
          <w:lang w:val="zh-CN"/>
        </w:rPr>
        <w:t>前附表的具体要求是对供应商须知的具体补充和修改，如有矛盾，应以本表为准</w:t>
      </w:r>
      <w:r>
        <w:rPr>
          <w:rFonts w:hint="eastAsia"/>
          <w:kern w:val="0"/>
          <w:sz w:val="22"/>
          <w:lang w:val="zh-CN"/>
        </w:rPr>
        <w:t>。</w:t>
      </w:r>
    </w:p>
    <w:tbl>
      <w:tblPr>
        <w:tblStyle w:val="11"/>
        <w:tblW w:w="8930" w:type="dxa"/>
        <w:tblInd w:w="250" w:type="dxa"/>
        <w:tblLayout w:type="fixed"/>
        <w:tblCellMar>
          <w:top w:w="0" w:type="dxa"/>
          <w:left w:w="108" w:type="dxa"/>
          <w:bottom w:w="0" w:type="dxa"/>
          <w:right w:w="108" w:type="dxa"/>
        </w:tblCellMar>
      </w:tblPr>
      <w:tblGrid>
        <w:gridCol w:w="884"/>
        <w:gridCol w:w="1701"/>
        <w:gridCol w:w="6345"/>
      </w:tblGrid>
      <w:tr>
        <w:tblPrEx>
          <w:tblCellMar>
            <w:top w:w="0" w:type="dxa"/>
            <w:left w:w="108" w:type="dxa"/>
            <w:bottom w:w="0" w:type="dxa"/>
            <w:right w:w="108" w:type="dxa"/>
          </w:tblCellMar>
        </w:tblPrEx>
        <w:trPr>
          <w:trHeight w:val="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遴选时间：202</w:t>
            </w:r>
            <w:r>
              <w:rPr>
                <w:rFonts w:hint="eastAsia" w:asciiTheme="minorEastAsia" w:hAnsiTheme="minorEastAsia"/>
                <w:kern w:val="0"/>
                <w:sz w:val="18"/>
                <w:szCs w:val="18"/>
                <w:lang w:val="en-US" w:eastAsia="zh-CN"/>
              </w:rPr>
              <w:t>4</w:t>
            </w:r>
            <w:r>
              <w:rPr>
                <w:rFonts w:hint="eastAsia" w:asciiTheme="minorEastAsia" w:hAnsiTheme="minorEastAsia"/>
                <w:kern w:val="0"/>
                <w:sz w:val="18"/>
                <w:szCs w:val="18"/>
              </w:rPr>
              <w:t>年</w:t>
            </w:r>
            <w:r>
              <w:rPr>
                <w:rFonts w:hint="eastAsia" w:asciiTheme="minorEastAsia" w:hAnsiTheme="minorEastAsia"/>
                <w:kern w:val="0"/>
                <w:sz w:val="18"/>
                <w:szCs w:val="18"/>
                <w:lang w:val="en-US" w:eastAsia="zh-CN"/>
              </w:rPr>
              <w:t>06</w:t>
            </w:r>
            <w:r>
              <w:rPr>
                <w:rFonts w:hint="eastAsia" w:asciiTheme="minorEastAsia" w:hAnsiTheme="minorEastAsia"/>
                <w:kern w:val="0"/>
                <w:sz w:val="18"/>
                <w:szCs w:val="18"/>
              </w:rPr>
              <w:t>月</w:t>
            </w:r>
            <w:r>
              <w:rPr>
                <w:rFonts w:hint="eastAsia" w:asciiTheme="minorEastAsia" w:hAnsiTheme="minorEastAsia"/>
                <w:kern w:val="0"/>
                <w:sz w:val="18"/>
                <w:szCs w:val="18"/>
                <w:lang w:val="en-US" w:eastAsia="zh-CN"/>
              </w:rPr>
              <w:t>05</w:t>
            </w:r>
            <w:r>
              <w:rPr>
                <w:rFonts w:hint="eastAsia" w:asciiTheme="minorEastAsia" w:hAnsiTheme="minorEastAsia"/>
                <w:kern w:val="0"/>
                <w:sz w:val="18"/>
                <w:szCs w:val="18"/>
              </w:rPr>
              <w:t>日上午 9点（如果时间有变化，以实际为准）</w:t>
            </w:r>
          </w:p>
          <w:p>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遴选地点：北京按摩医院</w:t>
            </w:r>
            <w:r>
              <w:rPr>
                <w:rFonts w:hint="eastAsia" w:asciiTheme="minorEastAsia" w:hAnsiTheme="minorEastAsia"/>
                <w:kern w:val="0"/>
                <w:sz w:val="18"/>
                <w:szCs w:val="18"/>
                <w:lang w:val="en-US" w:eastAsia="zh-CN"/>
              </w:rPr>
              <w:t>朝阳院区住院楼705室</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获取文件方式：</w:t>
            </w:r>
            <w:r>
              <w:rPr>
                <w:rFonts w:hint="eastAsia" w:asciiTheme="minorEastAsia" w:hAnsiTheme="minorEastAsia"/>
                <w:kern w:val="0"/>
                <w:sz w:val="18"/>
                <w:szCs w:val="18"/>
                <w:lang w:val="en-US" w:eastAsia="zh-CN"/>
              </w:rPr>
              <w:t>官网自行下载文件</w:t>
            </w:r>
            <w:r>
              <w:rPr>
                <w:rFonts w:hint="eastAsia" w:asciiTheme="minorEastAsia" w:hAnsiTheme="minorEastAsia"/>
                <w:kern w:val="0"/>
                <w:sz w:val="18"/>
                <w:szCs w:val="18"/>
              </w:rPr>
              <w:t xml:space="preserve"> </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联系人：黄老师</w:t>
            </w:r>
          </w:p>
          <w:p>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联系电话：010-6616</w:t>
            </w:r>
            <w:r>
              <w:rPr>
                <w:rFonts w:hint="eastAsia" w:asciiTheme="minorEastAsia" w:hAnsiTheme="minorEastAsia"/>
                <w:kern w:val="0"/>
                <w:sz w:val="18"/>
                <w:szCs w:val="18"/>
                <w:lang w:val="en-US" w:eastAsia="zh-CN"/>
              </w:rPr>
              <w:t>1297-6708</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lang w:val="en-US" w:eastAsia="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项目性质</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hint="eastAsia"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货物类</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3</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4</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5</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楷体_GB2312" w:asciiTheme="minorEastAsia" w:hAnsiTheme="minorEastAsia"/>
                <w:kern w:val="0"/>
                <w:sz w:val="18"/>
                <w:szCs w:val="18"/>
                <w:lang w:val="en-US" w:eastAsia="zh-CN"/>
              </w:rPr>
            </w:pPr>
            <w:r>
              <w:rPr>
                <w:rFonts w:hint="eastAsia" w:cs="楷体_GB2312" w:asciiTheme="minorEastAsia" w:hAnsiTheme="minorEastAsia"/>
                <w:kern w:val="0"/>
                <w:sz w:val="18"/>
                <w:szCs w:val="18"/>
                <w:lang w:val="en-US" w:eastAsia="zh-CN"/>
              </w:rPr>
              <w:t>交货期</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0"/>
              </w:tabs>
              <w:spacing w:line="360" w:lineRule="auto"/>
              <w:rPr>
                <w:rFonts w:hint="default" w:cs="楷体_GB2312" w:asciiTheme="minorEastAsia" w:hAnsiTheme="minorEastAsia"/>
                <w:kern w:val="0"/>
                <w:sz w:val="18"/>
                <w:szCs w:val="18"/>
                <w:lang w:val="en-US" w:eastAsia="zh-CN"/>
              </w:rPr>
            </w:pPr>
            <w:r>
              <w:rPr>
                <w:rFonts w:hint="eastAsia" w:cs="楷体_GB2312" w:asciiTheme="minorEastAsia" w:hAnsiTheme="minorEastAsia"/>
                <w:kern w:val="0"/>
                <w:sz w:val="18"/>
                <w:szCs w:val="18"/>
                <w:lang w:val="en-US" w:eastAsia="zh-CN"/>
              </w:rPr>
              <w:t>合同签订之日起，30日内完成安装、验收。</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6</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lang w:val="zh-CN"/>
              </w:rPr>
            </w:pPr>
            <w:r>
              <w:rPr>
                <w:rFonts w:hint="eastAsia" w:asciiTheme="minorEastAsia" w:hAnsiTheme="minorEastAsia"/>
                <w:kern w:val="0"/>
                <w:sz w:val="18"/>
                <w:szCs w:val="18"/>
              </w:rPr>
              <w:t>是否为专门面向</w:t>
            </w:r>
            <w:r>
              <w:rPr>
                <w:rFonts w:asciiTheme="minorEastAsia" w:hAnsiTheme="minorEastAsia"/>
                <w:kern w:val="0"/>
                <w:sz w:val="18"/>
                <w:szCs w:val="18"/>
              </w:rPr>
              <w:t>中小企业采购</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lang w:val="zh-CN"/>
              </w:rPr>
            </w:pPr>
            <w:r>
              <w:rPr>
                <w:rFonts w:hint="eastAsia" w:asciiTheme="minorEastAsia" w:hAnsiTheme="minorEastAsia"/>
                <w:kern w:val="0"/>
                <w:sz w:val="18"/>
                <w:szCs w:val="18"/>
              </w:rPr>
              <w:t>是</w:t>
            </w:r>
          </w:p>
        </w:tc>
      </w:tr>
      <w:tr>
        <w:tblPrEx>
          <w:tblCellMar>
            <w:top w:w="0" w:type="dxa"/>
            <w:left w:w="108" w:type="dxa"/>
            <w:bottom w:w="0" w:type="dxa"/>
            <w:right w:w="108" w:type="dxa"/>
          </w:tblCellMar>
        </w:tblPrEx>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7</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pPr>
              <w:numPr>
                <w:ilvl w:val="0"/>
                <w:numId w:val="3"/>
              </w:numPr>
              <w:tabs>
                <w:tab w:val="left" w:pos="460"/>
                <w:tab w:val="left" w:pos="602"/>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pPr>
              <w:numPr>
                <w:ilvl w:val="0"/>
                <w:numId w:val="3"/>
              </w:numPr>
              <w:tabs>
                <w:tab w:val="left" w:pos="460"/>
                <w:tab w:val="left" w:pos="602"/>
              </w:tabs>
              <w:snapToGrid w:val="0"/>
              <w:ind w:hanging="694"/>
              <w:rPr>
                <w:rFonts w:cs="Arial" w:asciiTheme="minorEastAsia" w:hAnsiTheme="minorEastAsia"/>
                <w:sz w:val="18"/>
                <w:szCs w:val="18"/>
              </w:rPr>
            </w:pPr>
            <w:r>
              <w:rPr>
                <w:rFonts w:hint="eastAsia" w:cs="Arial" w:asciiTheme="minorEastAsia" w:hAnsiTheme="minorEastAsia"/>
                <w:sz w:val="18"/>
                <w:szCs w:val="18"/>
              </w:rPr>
              <w:t>报价一览表（格式见附件）；</w:t>
            </w:r>
          </w:p>
          <w:p>
            <w:pPr>
              <w:numPr>
                <w:ilvl w:val="0"/>
                <w:numId w:val="3"/>
              </w:numPr>
              <w:tabs>
                <w:tab w:val="left" w:pos="460"/>
                <w:tab w:val="left" w:pos="602"/>
              </w:tabs>
              <w:snapToGrid w:val="0"/>
              <w:ind w:hanging="694"/>
              <w:rPr>
                <w:rFonts w:cs="Arial" w:asciiTheme="minorEastAsia" w:hAnsiTheme="minorEastAsia"/>
                <w:sz w:val="18"/>
                <w:szCs w:val="18"/>
              </w:rPr>
            </w:pPr>
            <w:r>
              <w:rPr>
                <w:rFonts w:hint="eastAsia" w:asciiTheme="minorEastAsia" w:hAnsiTheme="minorEastAsia"/>
                <w:sz w:val="18"/>
                <w:szCs w:val="18"/>
                <w:lang w:val="en-US" w:eastAsia="zh-CN"/>
              </w:rPr>
              <w:t>采购需求</w:t>
            </w:r>
            <w:r>
              <w:rPr>
                <w:rFonts w:hint="eastAsia" w:asciiTheme="minorEastAsia" w:hAnsiTheme="minorEastAsia"/>
                <w:sz w:val="18"/>
                <w:szCs w:val="18"/>
              </w:rPr>
              <w:t>偏离表</w:t>
            </w:r>
            <w:r>
              <w:rPr>
                <w:rFonts w:hint="eastAsia" w:cs="Arial" w:asciiTheme="minorEastAsia" w:hAnsiTheme="minorEastAsia"/>
                <w:sz w:val="18"/>
                <w:szCs w:val="18"/>
              </w:rPr>
              <w:t>（格式见附件）；</w:t>
            </w:r>
          </w:p>
          <w:p>
            <w:pPr>
              <w:numPr>
                <w:ilvl w:val="0"/>
                <w:numId w:val="3"/>
              </w:numPr>
              <w:tabs>
                <w:tab w:val="left" w:pos="460"/>
                <w:tab w:val="left" w:pos="602"/>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lang w:val="en-US" w:eastAsia="zh-CN"/>
              </w:rPr>
              <w:t>合同</w:t>
            </w:r>
            <w:r>
              <w:rPr>
                <w:rFonts w:hint="eastAsia" w:cs="Arial" w:asciiTheme="minorEastAsia" w:hAnsiTheme="minorEastAsia"/>
                <w:color w:val="000000"/>
                <w:sz w:val="18"/>
                <w:szCs w:val="18"/>
              </w:rPr>
              <w:t>条款偏离表（格式见附件）；</w:t>
            </w:r>
          </w:p>
          <w:p>
            <w:pPr>
              <w:numPr>
                <w:ilvl w:val="0"/>
                <w:numId w:val="3"/>
              </w:numPr>
              <w:tabs>
                <w:tab w:val="left" w:pos="460"/>
                <w:tab w:val="left" w:pos="602"/>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pPr>
              <w:numPr>
                <w:ilvl w:val="0"/>
                <w:numId w:val="3"/>
              </w:numPr>
              <w:tabs>
                <w:tab w:val="left" w:pos="460"/>
                <w:tab w:val="left" w:pos="602"/>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p>
        </w:tc>
      </w:tr>
      <w:tr>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8</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正本</w:t>
            </w:r>
            <w:r>
              <w:rPr>
                <w:rFonts w:hint="eastAsia" w:cs="Arial" w:asciiTheme="minorEastAsia" w:hAnsiTheme="minorEastAsia"/>
                <w:kern w:val="0"/>
                <w:sz w:val="18"/>
                <w:szCs w:val="18"/>
              </w:rPr>
              <w:t>1</w:t>
            </w:r>
            <w:r>
              <w:rPr>
                <w:rFonts w:hint="eastAsia" w:cs="楷体_GB2312" w:asciiTheme="minorEastAsia" w:hAnsiTheme="minorEastAsia"/>
                <w:kern w:val="0"/>
                <w:sz w:val="18"/>
                <w:szCs w:val="18"/>
                <w:lang w:val="zh-CN"/>
              </w:rPr>
              <w:t>份，副本</w:t>
            </w:r>
            <w:r>
              <w:rPr>
                <w:rFonts w:hint="eastAsia" w:cs="楷体_GB2312" w:asciiTheme="minorEastAsia" w:hAnsiTheme="minorEastAsia"/>
                <w:kern w:val="0"/>
                <w:sz w:val="18"/>
                <w:szCs w:val="18"/>
                <w:lang w:val="en-US" w:eastAsia="zh-CN"/>
              </w:rPr>
              <w:t>3</w:t>
            </w:r>
            <w:r>
              <w:rPr>
                <w:rFonts w:hint="eastAsia" w:cs="楷体_GB2312" w:asciiTheme="minorEastAsia" w:hAnsiTheme="minorEastAsia"/>
                <w:kern w:val="0"/>
                <w:sz w:val="18"/>
                <w:szCs w:val="18"/>
                <w:lang w:val="zh-CN"/>
              </w:rPr>
              <w:t>份</w:t>
            </w:r>
          </w:p>
        </w:tc>
      </w:tr>
      <w:tr>
        <w:tblPrEx>
          <w:tblCellMar>
            <w:top w:w="0" w:type="dxa"/>
            <w:left w:w="108" w:type="dxa"/>
            <w:bottom w:w="0" w:type="dxa"/>
            <w:right w:w="108" w:type="dxa"/>
          </w:tblCellMar>
        </w:tblPrEx>
        <w:trPr>
          <w:trHeight w:val="54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9</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lang w:val="en-US" w:eastAsia="zh-CN"/>
              </w:rPr>
            </w:pPr>
            <w:r>
              <w:rPr>
                <w:rFonts w:hint="eastAsia" w:asciiTheme="minorEastAsia" w:hAnsiTheme="minorEastAsia" w:cstheme="minorBidi"/>
                <w:kern w:val="0"/>
                <w:sz w:val="18"/>
                <w:szCs w:val="18"/>
              </w:rPr>
              <w:t>预算及</w:t>
            </w:r>
            <w:r>
              <w:rPr>
                <w:rFonts w:hint="eastAsia" w:asciiTheme="minorEastAsia" w:hAnsiTheme="minorEastAsia" w:cstheme="minorBidi"/>
                <w:kern w:val="0"/>
                <w:sz w:val="18"/>
                <w:szCs w:val="18"/>
                <w:highlight w:val="none"/>
              </w:rPr>
              <w:t>最高限价</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预算金额人民币：</w:t>
            </w:r>
            <w:r>
              <w:rPr>
                <w:rFonts w:hint="eastAsia"/>
                <w:lang w:val="en-US" w:eastAsia="zh-CN"/>
              </w:rPr>
              <w:t>64.20</w:t>
            </w:r>
            <w:r>
              <w:rPr>
                <w:rFonts w:hint="eastAsia" w:asciiTheme="minorEastAsia" w:hAnsiTheme="minorEastAsia"/>
                <w:kern w:val="0"/>
                <w:sz w:val="18"/>
                <w:szCs w:val="18"/>
                <w:lang w:val="en-US" w:eastAsia="zh-CN"/>
              </w:rPr>
              <w:t>万元</w:t>
            </w:r>
            <w:r>
              <w:rPr>
                <w:rFonts w:hint="eastAsia" w:asciiTheme="minorEastAsia" w:hAnsiTheme="minorEastAsia"/>
                <w:kern w:val="0"/>
                <w:sz w:val="18"/>
                <w:szCs w:val="18"/>
                <w:highlight w:val="none"/>
                <w:lang w:val="en-US" w:eastAsia="zh-CN"/>
              </w:rPr>
              <w:t>, 最高限价</w:t>
            </w:r>
            <w:r>
              <w:rPr>
                <w:rFonts w:hint="eastAsia"/>
                <w:lang w:val="en-US" w:eastAsia="zh-CN"/>
              </w:rPr>
              <w:t>56.73</w:t>
            </w:r>
            <w:r>
              <w:rPr>
                <w:rFonts w:hint="eastAsia" w:asciiTheme="minorEastAsia" w:hAnsiTheme="minorEastAsia"/>
                <w:kern w:val="0"/>
                <w:sz w:val="18"/>
                <w:szCs w:val="18"/>
                <w:highlight w:val="none"/>
                <w:lang w:val="en-US" w:eastAsia="zh-CN"/>
              </w:rPr>
              <w:t xml:space="preserve">万元 </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kern w:val="0"/>
                <w:sz w:val="18"/>
                <w:szCs w:val="18"/>
                <w:lang w:val="en-US" w:eastAsia="zh-CN"/>
              </w:rPr>
            </w:pPr>
            <w:r>
              <w:rPr>
                <w:rFonts w:hint="eastAsia" w:cs="Arial" w:asciiTheme="minorEastAsia" w:hAnsiTheme="minorEastAsia"/>
                <w:kern w:val="0"/>
                <w:sz w:val="18"/>
                <w:szCs w:val="18"/>
                <w:lang w:val="en-US" w:eastAsia="zh-CN"/>
              </w:rPr>
              <w:t>10</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rPr>
            </w:pPr>
            <w:r>
              <w:rPr>
                <w:rFonts w:hint="eastAsia" w:asciiTheme="minorEastAsia" w:hAnsiTheme="minorEastAsia"/>
                <w:kern w:val="0"/>
                <w:sz w:val="18"/>
                <w:szCs w:val="18"/>
                <w:lang w:val="en-US" w:eastAsia="zh-CN"/>
              </w:rPr>
              <w:t>最终报价</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评审现场进行第2次最终报价</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11</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tblPrEx>
          <w:tblCellMar>
            <w:top w:w="0" w:type="dxa"/>
            <w:left w:w="108" w:type="dxa"/>
            <w:bottom w:w="0" w:type="dxa"/>
            <w:right w:w="108" w:type="dxa"/>
          </w:tblCellMar>
        </w:tblPrEx>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12</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tblPrEx>
          <w:tblCellMar>
            <w:top w:w="0" w:type="dxa"/>
            <w:left w:w="108" w:type="dxa"/>
            <w:bottom w:w="0" w:type="dxa"/>
            <w:right w:w="108" w:type="dxa"/>
          </w:tblCellMar>
        </w:tblPrEx>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13</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9"/>
    </w:tbl>
    <w:p>
      <w:pPr>
        <w:pStyle w:val="16"/>
        <w:numPr>
          <w:ilvl w:val="0"/>
          <w:numId w:val="0"/>
        </w:numPr>
        <w:spacing w:line="360" w:lineRule="auto"/>
        <w:ind w:leftChars="0"/>
        <w:rPr>
          <w:rFonts w:hint="eastAsia" w:asciiTheme="minorEastAsia" w:hAnsiTheme="minorEastAsia"/>
          <w:szCs w:val="21"/>
        </w:rPr>
      </w:pPr>
    </w:p>
    <w:p>
      <w:pPr>
        <w:pStyle w:val="3"/>
        <w:numPr>
          <w:ilvl w:val="0"/>
          <w:numId w:val="0"/>
        </w:numPr>
        <w:jc w:val="center"/>
        <w:rPr>
          <w:rFonts w:hint="eastAsia"/>
        </w:rPr>
      </w:pPr>
    </w:p>
    <w:p>
      <w:pPr>
        <w:pStyle w:val="3"/>
        <w:numPr>
          <w:ilvl w:val="0"/>
          <w:numId w:val="0"/>
        </w:numPr>
        <w:jc w:val="center"/>
        <w:rPr>
          <w:rFonts w:hint="default" w:ascii="宋体"/>
          <w:lang w:val="en-US" w:eastAsia="zh-CN"/>
        </w:rPr>
      </w:pPr>
      <w:r>
        <w:rPr>
          <w:rFonts w:hint="eastAsia"/>
        </w:rPr>
        <w:t>第</w:t>
      </w:r>
      <w:r>
        <w:rPr>
          <w:rFonts w:hint="eastAsia"/>
          <w:lang w:val="en-US" w:eastAsia="zh-CN"/>
        </w:rPr>
        <w:t>三</w:t>
      </w:r>
      <w:r>
        <w:rPr>
          <w:rFonts w:hint="eastAsia"/>
        </w:rPr>
        <w:t>章</w:t>
      </w:r>
      <w:r>
        <w:rPr>
          <w:rFonts w:hint="eastAsia"/>
          <w:lang w:val="en-US" w:eastAsia="zh-CN"/>
        </w:rPr>
        <w:t xml:space="preserve">  评审</w:t>
      </w:r>
      <w:r>
        <w:rPr>
          <w:rFonts w:hint="eastAsia" w:ascii="宋体"/>
          <w:lang w:val="en-US" w:eastAsia="zh-CN"/>
        </w:rPr>
        <w:t>办法</w:t>
      </w:r>
    </w:p>
    <w:p>
      <w:pPr>
        <w:pStyle w:val="18"/>
        <w:numPr>
          <w:ilvl w:val="0"/>
          <w:numId w:val="4"/>
        </w:numPr>
        <w:spacing w:line="360" w:lineRule="auto"/>
        <w:ind w:firstLineChars="0"/>
        <w:rPr>
          <w:rFonts w:ascii="宋体" w:hAnsi="宋体" w:eastAsia="宋体"/>
          <w:b/>
          <w:bCs/>
          <w:color w:val="auto"/>
          <w:sz w:val="21"/>
          <w:szCs w:val="21"/>
        </w:rPr>
      </w:pPr>
      <w:r>
        <w:rPr>
          <w:rFonts w:hint="eastAsia" w:ascii="宋体" w:hAnsi="宋体" w:eastAsia="宋体"/>
          <w:b/>
          <w:bCs/>
          <w:color w:val="auto"/>
          <w:sz w:val="21"/>
          <w:szCs w:val="21"/>
        </w:rPr>
        <w:t>评审方法：</w:t>
      </w:r>
    </w:p>
    <w:p>
      <w:pPr>
        <w:spacing w:line="360" w:lineRule="auto"/>
        <w:ind w:firstLine="420" w:firstLineChars="200"/>
        <w:rPr>
          <w:rFonts w:hint="eastAsia" w:ascii="宋体 (正文)" w:hAnsi="宋体 (正文)" w:eastAsia="宋体 (正文)" w:cs="宋体 (正文)"/>
          <w:color w:val="auto"/>
          <w:kern w:val="0"/>
          <w:sz w:val="24"/>
          <w:szCs w:val="24"/>
          <w:lang w:val="en-US" w:eastAsia="zh-CN"/>
        </w:rPr>
      </w:pPr>
      <w:r>
        <w:rPr>
          <w:rFonts w:hint="eastAsia" w:ascii="宋体" w:hAnsi="宋体"/>
          <w:color w:val="auto"/>
          <w:szCs w:val="21"/>
        </w:rPr>
        <w:t>本次评审采用综合评分法，是指响应文件满足</w:t>
      </w:r>
      <w:r>
        <w:rPr>
          <w:rFonts w:hint="eastAsia" w:ascii="宋体" w:hAnsi="宋体"/>
          <w:color w:val="auto"/>
          <w:szCs w:val="21"/>
          <w:lang w:val="en-US" w:eastAsia="zh-CN"/>
        </w:rPr>
        <w:t>遴选</w:t>
      </w:r>
      <w:r>
        <w:rPr>
          <w:rFonts w:hint="eastAsia" w:ascii="宋体" w:hAnsi="宋体"/>
          <w:color w:val="auto"/>
          <w:szCs w:val="21"/>
        </w:rPr>
        <w:t>文件全部实质性要求且按评审因素的量化指标评审得分最高的报价人为成交候选报价人的评审方法。</w:t>
      </w:r>
    </w:p>
    <w:p>
      <w:pPr>
        <w:pStyle w:val="19"/>
        <w:spacing w:line="435" w:lineRule="exact"/>
        <w:rPr>
          <w:color w:val="auto"/>
        </w:rPr>
      </w:pPr>
      <w:r>
        <w:rPr>
          <w:rFonts w:hint="eastAsia" w:ascii="宋体 (正文)" w:hAnsi="宋体 (正文)" w:eastAsia="宋体 (正文)" w:cs="宋体 (正文)"/>
          <w:color w:val="auto"/>
          <w:sz w:val="24"/>
          <w:lang w:val="en-US" w:eastAsia="zh-CN"/>
        </w:rPr>
        <w:t>二、</w:t>
      </w:r>
      <w:r>
        <w:rPr>
          <w:rFonts w:hint="eastAsia" w:ascii="宋体" w:hAnsi="宋体" w:eastAsia="宋体" w:cs="宋体"/>
          <w:b/>
          <w:bCs/>
          <w:color w:val="auto"/>
          <w:kern w:val="2"/>
          <w:sz w:val="21"/>
          <w:szCs w:val="21"/>
          <w:lang w:val="en-US" w:eastAsia="zh-CN" w:bidi="ar-SA"/>
        </w:rPr>
        <w:t>整个</w:t>
      </w:r>
      <w:r>
        <w:rPr>
          <w:rFonts w:hint="eastAsia" w:cs="宋体"/>
          <w:b/>
          <w:bCs/>
          <w:color w:val="auto"/>
          <w:kern w:val="2"/>
          <w:sz w:val="21"/>
          <w:szCs w:val="21"/>
          <w:lang w:val="en-US" w:eastAsia="zh-CN" w:bidi="ar-SA"/>
        </w:rPr>
        <w:t>评审</w:t>
      </w:r>
      <w:r>
        <w:rPr>
          <w:rFonts w:hint="eastAsia" w:ascii="宋体" w:hAnsi="宋体" w:eastAsia="宋体" w:cs="宋体"/>
          <w:b/>
          <w:bCs/>
          <w:color w:val="auto"/>
          <w:kern w:val="2"/>
          <w:sz w:val="21"/>
          <w:szCs w:val="21"/>
          <w:lang w:val="en-US" w:eastAsia="zh-CN" w:bidi="ar-SA"/>
        </w:rPr>
        <w:t>过程按下列步骤进行：</w:t>
      </w:r>
    </w:p>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1.遴选</w:t>
      </w:r>
      <w:r>
        <w:rPr>
          <w:rFonts w:hint="eastAsia" w:ascii="宋体" w:hAnsi="宋体"/>
          <w:color w:val="auto"/>
          <w:szCs w:val="21"/>
        </w:rPr>
        <w:t>文件的初步评审</w:t>
      </w:r>
      <w:r>
        <w:rPr>
          <w:rFonts w:hint="eastAsia" w:ascii="宋体" w:hAnsi="宋体"/>
          <w:color w:val="auto"/>
          <w:szCs w:val="21"/>
          <w:lang w:eastAsia="zh-CN"/>
        </w:rPr>
        <w:t>，</w:t>
      </w:r>
      <w:r>
        <w:rPr>
          <w:rFonts w:hint="eastAsia" w:ascii="宋体" w:hAnsi="宋体"/>
          <w:color w:val="auto"/>
          <w:szCs w:val="21"/>
          <w:lang w:val="en-US" w:eastAsia="zh-CN"/>
        </w:rPr>
        <w:t>标注“★”和资格要求不满足不进入详评。</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2.遴选</w:t>
      </w:r>
      <w:r>
        <w:rPr>
          <w:rFonts w:hint="eastAsia" w:ascii="宋体" w:hAnsi="宋体"/>
          <w:color w:val="auto"/>
          <w:szCs w:val="21"/>
        </w:rPr>
        <w:t>文件的详细评审；</w:t>
      </w:r>
    </w:p>
    <w:p>
      <w:pPr>
        <w:spacing w:line="360" w:lineRule="auto"/>
        <w:ind w:firstLine="420" w:firstLineChars="200"/>
        <w:rPr>
          <w:rFonts w:hint="eastAsia"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推荐</w:t>
      </w:r>
      <w:r>
        <w:rPr>
          <w:rFonts w:hint="eastAsia" w:ascii="宋体" w:hAnsi="宋体"/>
          <w:color w:val="auto"/>
          <w:szCs w:val="21"/>
          <w:lang w:val="en-US" w:eastAsia="zh-CN"/>
        </w:rPr>
        <w:t>预成交</w:t>
      </w:r>
      <w:r>
        <w:rPr>
          <w:rFonts w:hint="eastAsia" w:ascii="宋体" w:hAnsi="宋体"/>
          <w:color w:val="auto"/>
          <w:szCs w:val="21"/>
        </w:rPr>
        <w:t>候选</w:t>
      </w:r>
      <w:r>
        <w:rPr>
          <w:rFonts w:hint="eastAsia" w:ascii="宋体" w:hAnsi="宋体"/>
          <w:color w:val="auto"/>
          <w:szCs w:val="21"/>
          <w:lang w:val="en-US" w:eastAsia="zh-CN"/>
        </w:rPr>
        <w:t>供应商</w:t>
      </w:r>
      <w:r>
        <w:rPr>
          <w:rFonts w:hint="eastAsia" w:ascii="宋体" w:hAnsi="宋体"/>
          <w:color w:val="auto"/>
          <w:szCs w:val="21"/>
        </w:rPr>
        <w:t>。</w:t>
      </w:r>
      <w:bookmarkStart w:id="10" w:name="_Toc448322521"/>
    </w:p>
    <w:p>
      <w:pPr>
        <w:spacing w:line="360" w:lineRule="auto"/>
        <w:rPr>
          <w:rFonts w:ascii="宋体" w:hAnsi="宋体" w:eastAsia="宋体"/>
          <w:b/>
          <w:bCs/>
          <w:color w:val="auto"/>
          <w:sz w:val="21"/>
          <w:szCs w:val="21"/>
        </w:rPr>
      </w:pPr>
      <w:r>
        <w:rPr>
          <w:rFonts w:hint="eastAsia" w:ascii="宋体 (正文)" w:hAnsi="宋体 (正文)" w:eastAsia="宋体 (正文)" w:cs="宋体 (正文)"/>
          <w:color w:val="auto"/>
          <w:sz w:val="24"/>
          <w:lang w:val="en-US" w:eastAsia="zh-CN"/>
        </w:rPr>
        <w:t>三、</w:t>
      </w:r>
      <w:r>
        <w:rPr>
          <w:rFonts w:hint="eastAsia" w:ascii="宋体" w:hAnsi="宋体" w:eastAsia="宋体"/>
          <w:b/>
          <w:bCs/>
          <w:color w:val="auto"/>
          <w:sz w:val="21"/>
          <w:szCs w:val="21"/>
        </w:rPr>
        <w:t>本项目评分标准为：</w:t>
      </w:r>
      <w:bookmarkEnd w:id="10"/>
      <w:r>
        <w:rPr>
          <w:rFonts w:hint="eastAsia" w:ascii="宋体" w:hAnsi="宋体" w:eastAsia="宋体"/>
          <w:b/>
          <w:color w:val="auto"/>
          <w:sz w:val="21"/>
          <w:szCs w:val="21"/>
        </w:rPr>
        <w:t>价格部分</w:t>
      </w:r>
      <w:r>
        <w:rPr>
          <w:rFonts w:hint="eastAsia" w:ascii="宋体" w:hAnsi="宋体" w:eastAsia="宋体"/>
          <w:b/>
          <w:color w:val="auto"/>
          <w:sz w:val="21"/>
          <w:szCs w:val="21"/>
          <w:lang w:val="en-US" w:eastAsia="zh-CN"/>
        </w:rPr>
        <w:t>30</w:t>
      </w:r>
      <w:r>
        <w:rPr>
          <w:rFonts w:hint="eastAsia" w:ascii="宋体" w:hAnsi="宋体" w:eastAsia="宋体"/>
          <w:b/>
          <w:color w:val="auto"/>
          <w:sz w:val="21"/>
          <w:szCs w:val="21"/>
        </w:rPr>
        <w:t>分，商务部分</w:t>
      </w:r>
      <w:r>
        <w:rPr>
          <w:rFonts w:hint="eastAsia" w:ascii="宋体" w:hAnsi="宋体" w:eastAsia="宋体"/>
          <w:b/>
          <w:color w:val="auto"/>
          <w:sz w:val="21"/>
          <w:szCs w:val="21"/>
          <w:lang w:val="en-US" w:eastAsia="zh-CN"/>
        </w:rPr>
        <w:t>10</w:t>
      </w:r>
      <w:r>
        <w:rPr>
          <w:rFonts w:hint="eastAsia" w:ascii="宋体" w:hAnsi="宋体" w:eastAsia="宋体"/>
          <w:b/>
          <w:color w:val="auto"/>
          <w:sz w:val="21"/>
          <w:szCs w:val="21"/>
        </w:rPr>
        <w:t>分</w:t>
      </w:r>
      <w:r>
        <w:rPr>
          <w:rFonts w:hint="eastAsia" w:ascii="宋体" w:hAnsi="宋体" w:eastAsia="宋体"/>
          <w:b/>
          <w:color w:val="auto"/>
          <w:sz w:val="21"/>
          <w:szCs w:val="21"/>
          <w:lang w:eastAsia="zh-CN"/>
        </w:rPr>
        <w:t>，</w:t>
      </w:r>
      <w:r>
        <w:rPr>
          <w:rFonts w:hint="eastAsia" w:ascii="宋体" w:hAnsi="宋体" w:eastAsia="宋体"/>
          <w:b/>
          <w:color w:val="auto"/>
          <w:sz w:val="21"/>
          <w:szCs w:val="21"/>
        </w:rPr>
        <w:t>技术部分</w:t>
      </w:r>
      <w:r>
        <w:rPr>
          <w:rFonts w:hint="eastAsia" w:ascii="宋体" w:hAnsi="宋体" w:eastAsia="宋体"/>
          <w:b/>
          <w:color w:val="auto"/>
          <w:sz w:val="21"/>
          <w:szCs w:val="21"/>
          <w:lang w:val="en-US" w:eastAsia="zh-CN"/>
        </w:rPr>
        <w:t>60</w:t>
      </w:r>
      <w:r>
        <w:rPr>
          <w:rFonts w:hint="eastAsia" w:ascii="宋体" w:hAnsi="宋体" w:eastAsia="宋体"/>
          <w:b/>
          <w:color w:val="auto"/>
          <w:sz w:val="21"/>
          <w:szCs w:val="21"/>
        </w:rPr>
        <w:t>分</w:t>
      </w:r>
      <w:r>
        <w:rPr>
          <w:rFonts w:hint="eastAsia" w:ascii="宋体" w:hAnsi="宋体" w:eastAsia="宋体"/>
          <w:b/>
          <w:color w:val="auto"/>
          <w:sz w:val="21"/>
          <w:szCs w:val="21"/>
          <w:lang w:eastAsia="zh-CN"/>
        </w:rPr>
        <w:t>。</w:t>
      </w:r>
    </w:p>
    <w:p>
      <w:pPr>
        <w:spacing w:line="360" w:lineRule="auto"/>
        <w:ind w:firstLine="420" w:firstLineChars="200"/>
        <w:rPr>
          <w:rFonts w:hint="eastAsia" w:ascii="宋体" w:hAnsi="宋体"/>
          <w:color w:val="auto"/>
          <w:szCs w:val="21"/>
        </w:rPr>
      </w:pPr>
      <w:r>
        <w:rPr>
          <w:rFonts w:hint="eastAsia" w:ascii="宋体" w:hAnsi="宋体"/>
          <w:color w:val="auto"/>
          <w:szCs w:val="21"/>
        </w:rPr>
        <w:t>1.实质性</w:t>
      </w:r>
      <w:r>
        <w:rPr>
          <w:rFonts w:hint="eastAsia" w:ascii="宋体" w:hAnsi="宋体"/>
          <w:color w:val="auto"/>
          <w:szCs w:val="21"/>
          <w:lang w:val="en-US" w:eastAsia="zh-CN"/>
        </w:rPr>
        <w:t>条款</w:t>
      </w:r>
      <w:r>
        <w:rPr>
          <w:rFonts w:hint="eastAsia" w:ascii="宋体" w:hAnsi="宋体"/>
          <w:color w:val="auto"/>
          <w:szCs w:val="21"/>
        </w:rPr>
        <w:t>响应</w:t>
      </w:r>
      <w:r>
        <w:rPr>
          <w:rFonts w:hint="eastAsia" w:ascii="宋体" w:hAnsi="宋体"/>
          <w:color w:val="auto"/>
          <w:szCs w:val="21"/>
          <w:lang w:val="en-US" w:eastAsia="zh-CN"/>
        </w:rPr>
        <w:t>遴选</w:t>
      </w:r>
      <w:r>
        <w:rPr>
          <w:rFonts w:hint="eastAsia" w:ascii="宋体" w:hAnsi="宋体"/>
          <w:color w:val="auto"/>
          <w:szCs w:val="21"/>
        </w:rPr>
        <w:t>文件要求且最低评标价为评标基准价</w:t>
      </w:r>
    </w:p>
    <w:p>
      <w:pPr>
        <w:spacing w:line="360" w:lineRule="auto"/>
        <w:ind w:firstLine="420" w:firstLineChars="200"/>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供应商</w:t>
      </w:r>
      <w:r>
        <w:rPr>
          <w:rFonts w:hint="eastAsia" w:ascii="宋体" w:hAnsi="宋体"/>
          <w:color w:val="auto"/>
          <w:szCs w:val="21"/>
        </w:rPr>
        <w:t>报价低于成本的除外</w:t>
      </w:r>
    </w:p>
    <w:p>
      <w:pPr>
        <w:spacing w:line="360" w:lineRule="auto"/>
        <w:ind w:firstLine="420" w:firstLineChars="200"/>
        <w:rPr>
          <w:rFonts w:hint="eastAsia" w:ascii="宋体" w:hAnsi="宋体"/>
          <w:color w:val="auto"/>
          <w:szCs w:val="21"/>
        </w:rPr>
      </w:pPr>
      <w:r>
        <w:rPr>
          <w:rFonts w:hint="eastAsia" w:ascii="宋体" w:hAnsi="宋体"/>
          <w:color w:val="auto"/>
          <w:szCs w:val="21"/>
        </w:rPr>
        <w:t>3.最低报价不作为中标的保证</w:t>
      </w:r>
    </w:p>
    <w:p>
      <w:pPr>
        <w:pStyle w:val="2"/>
        <w:rPr>
          <w:rFonts w:hint="eastAsia"/>
        </w:rPr>
      </w:pPr>
    </w:p>
    <w:p>
      <w:pPr>
        <w:pStyle w:val="9"/>
        <w:jc w:val="center"/>
        <w:rPr>
          <w:rFonts w:hint="default" w:ascii="宋体" w:hAnsi="宋体" w:eastAsia="宋体" w:cs="仿宋"/>
          <w:color w:val="auto"/>
          <w:kern w:val="2"/>
          <w:sz w:val="21"/>
          <w:szCs w:val="21"/>
          <w:lang w:val="en-US" w:eastAsia="zh-CN" w:bidi="ar-SA"/>
        </w:rPr>
      </w:pPr>
      <w:r>
        <w:rPr>
          <w:rFonts w:hint="eastAsia" w:ascii="宋体" w:hAnsi="宋体" w:eastAsia="宋体" w:cs="仿宋"/>
          <w:color w:val="auto"/>
          <w:kern w:val="2"/>
          <w:sz w:val="32"/>
          <w:szCs w:val="32"/>
          <w:lang w:val="en-US" w:eastAsia="zh-CN" w:bidi="ar-SA"/>
        </w:rPr>
        <w:t>评分办法</w:t>
      </w:r>
    </w:p>
    <w:tbl>
      <w:tblPr>
        <w:tblStyle w:val="11"/>
        <w:tblW w:w="8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762"/>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160" w:type="dxa"/>
            <w:noWrap w:val="0"/>
            <w:vAlign w:val="top"/>
          </w:tcPr>
          <w:p>
            <w:pPr>
              <w:spacing w:line="276" w:lineRule="auto"/>
              <w:jc w:val="center"/>
              <w:rPr>
                <w:rFonts w:hint="eastAsia" w:ascii="宋体" w:hAnsi="宋体" w:eastAsia="宋体" w:cs="仿宋"/>
                <w:color w:val="auto"/>
                <w:szCs w:val="21"/>
                <w:lang w:val="en-US" w:eastAsia="zh-CN"/>
              </w:rPr>
            </w:pPr>
            <w:r>
              <w:rPr>
                <w:rFonts w:hint="eastAsia" w:ascii="宋体" w:hAnsi="宋体" w:cs="仿宋"/>
                <w:color w:val="auto"/>
                <w:szCs w:val="21"/>
              </w:rPr>
              <w:t>评分</w:t>
            </w:r>
            <w:r>
              <w:rPr>
                <w:rFonts w:hint="eastAsia" w:ascii="宋体" w:hAnsi="宋体" w:cs="仿宋"/>
                <w:color w:val="auto"/>
                <w:szCs w:val="21"/>
                <w:lang w:val="en-US" w:eastAsia="zh-CN"/>
              </w:rPr>
              <w:t>类别</w:t>
            </w:r>
          </w:p>
        </w:tc>
        <w:tc>
          <w:tcPr>
            <w:tcW w:w="1762" w:type="dxa"/>
            <w:noWrap w:val="0"/>
            <w:vAlign w:val="center"/>
          </w:tcPr>
          <w:p>
            <w:pPr>
              <w:spacing w:line="276" w:lineRule="auto"/>
              <w:jc w:val="center"/>
              <w:rPr>
                <w:rFonts w:hint="default" w:ascii="宋体" w:hAnsi="宋体" w:eastAsia="宋体" w:cs="仿宋"/>
                <w:color w:val="auto"/>
                <w:szCs w:val="21"/>
                <w:lang w:val="en-US" w:eastAsia="zh-CN"/>
              </w:rPr>
            </w:pPr>
            <w:r>
              <w:rPr>
                <w:rFonts w:hint="eastAsia" w:ascii="宋体" w:hAnsi="宋体" w:cs="仿宋"/>
                <w:color w:val="auto"/>
                <w:szCs w:val="21"/>
              </w:rPr>
              <w:t>评</w:t>
            </w:r>
            <w:r>
              <w:rPr>
                <w:rFonts w:hint="eastAsia" w:ascii="宋体" w:hAnsi="宋体" w:eastAsia="宋体" w:cs="仿宋"/>
                <w:color w:val="auto"/>
                <w:szCs w:val="21"/>
                <w:lang w:val="en-US" w:eastAsia="zh-CN"/>
              </w:rPr>
              <w:t>审</w:t>
            </w:r>
            <w:r>
              <w:rPr>
                <w:rFonts w:hint="eastAsia" w:ascii="宋体" w:hAnsi="宋体" w:cs="仿宋"/>
                <w:color w:val="auto"/>
                <w:szCs w:val="21"/>
                <w:lang w:val="en-US" w:eastAsia="zh-CN"/>
              </w:rPr>
              <w:t>因素及分值</w:t>
            </w:r>
          </w:p>
        </w:tc>
        <w:tc>
          <w:tcPr>
            <w:tcW w:w="5395" w:type="dxa"/>
            <w:noWrap w:val="0"/>
            <w:vAlign w:val="center"/>
          </w:tcPr>
          <w:p>
            <w:pPr>
              <w:widowControl/>
              <w:spacing w:line="276" w:lineRule="auto"/>
              <w:jc w:val="center"/>
              <w:rPr>
                <w:rFonts w:hint="eastAsia" w:ascii="Calibri" w:hAnsi="Calibri" w:eastAsia="宋体" w:cs="仿宋"/>
                <w:color w:val="auto"/>
                <w:kern w:val="2"/>
                <w:sz w:val="21"/>
                <w:szCs w:val="21"/>
                <w:lang w:val="en-US" w:eastAsia="zh-CN" w:bidi="ar-SA"/>
              </w:rPr>
            </w:pPr>
            <w:r>
              <w:rPr>
                <w:rFonts w:hint="eastAsia" w:ascii="Calibri" w:hAnsi="Calibri" w:eastAsia="宋体" w:cs="仿宋"/>
                <w:color w:val="auto"/>
                <w:kern w:val="2"/>
                <w:sz w:val="21"/>
                <w:szCs w:val="21"/>
                <w:lang w:val="en-US" w:eastAsia="zh-CN" w:bidi="ar-SA"/>
              </w:rPr>
              <w:t>评分原则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1160" w:type="dxa"/>
            <w:noWrap w:val="0"/>
            <w:vAlign w:val="center"/>
          </w:tcPr>
          <w:p>
            <w:pPr>
              <w:spacing w:line="276" w:lineRule="auto"/>
              <w:jc w:val="center"/>
              <w:rPr>
                <w:rFonts w:hint="eastAsia" w:ascii="宋体" w:hAnsi="宋体" w:cs="仿宋"/>
                <w:color w:val="auto"/>
                <w:kern w:val="2"/>
                <w:sz w:val="21"/>
                <w:szCs w:val="21"/>
                <w:lang w:val="en-US" w:eastAsia="zh-CN" w:bidi="ar-SA"/>
              </w:rPr>
            </w:pPr>
            <w:r>
              <w:rPr>
                <w:rFonts w:hint="eastAsia" w:ascii="宋体" w:hAnsi="宋体" w:cs="仿宋"/>
                <w:color w:val="auto"/>
                <w:kern w:val="0"/>
                <w:szCs w:val="21"/>
              </w:rPr>
              <w:t>价格部分</w:t>
            </w:r>
            <w:r>
              <w:rPr>
                <w:rFonts w:hint="eastAsia" w:ascii="宋体" w:hAnsi="宋体" w:cs="仿宋"/>
                <w:color w:val="auto"/>
                <w:kern w:val="0"/>
                <w:szCs w:val="21"/>
                <w:lang w:val="en-US" w:eastAsia="zh-CN"/>
              </w:rPr>
              <w:t>30</w:t>
            </w:r>
            <w:r>
              <w:rPr>
                <w:rFonts w:hint="eastAsia" w:ascii="宋体" w:hAnsi="宋体" w:cs="仿宋"/>
                <w:color w:val="auto"/>
                <w:kern w:val="0"/>
                <w:szCs w:val="21"/>
              </w:rPr>
              <w:t>分</w:t>
            </w:r>
          </w:p>
        </w:tc>
        <w:tc>
          <w:tcPr>
            <w:tcW w:w="1762" w:type="dxa"/>
            <w:noWrap w:val="0"/>
            <w:vAlign w:val="center"/>
          </w:tcPr>
          <w:p>
            <w:pPr>
              <w:spacing w:line="276" w:lineRule="auto"/>
              <w:jc w:val="center"/>
              <w:rPr>
                <w:rFonts w:hint="eastAsia" w:ascii="宋体" w:hAnsi="宋体" w:cs="仿宋"/>
                <w:color w:val="auto"/>
                <w:kern w:val="0"/>
                <w:szCs w:val="21"/>
              </w:rPr>
            </w:pPr>
            <w:r>
              <w:rPr>
                <w:rFonts w:hint="eastAsia" w:ascii="宋体" w:hAnsi="宋体" w:cs="仿宋"/>
                <w:color w:val="auto"/>
                <w:kern w:val="0"/>
                <w:szCs w:val="21"/>
              </w:rPr>
              <w:t>价格</w:t>
            </w:r>
          </w:p>
          <w:p>
            <w:pPr>
              <w:spacing w:line="276" w:lineRule="auto"/>
              <w:jc w:val="center"/>
              <w:rPr>
                <w:rFonts w:hint="eastAsia" w:ascii="宋体" w:hAnsi="宋体" w:cs="仿宋"/>
                <w:color w:val="auto"/>
                <w:kern w:val="0"/>
                <w:sz w:val="21"/>
                <w:szCs w:val="21"/>
                <w:lang w:val="en-US" w:eastAsia="zh-CN" w:bidi="ar-SA"/>
              </w:rPr>
            </w:pPr>
            <w:r>
              <w:rPr>
                <w:rFonts w:hint="eastAsia" w:ascii="宋体" w:hAnsi="宋体" w:cs="仿宋"/>
                <w:color w:val="auto"/>
                <w:kern w:val="0"/>
                <w:szCs w:val="21"/>
              </w:rPr>
              <w:t>（</w:t>
            </w:r>
            <w:r>
              <w:rPr>
                <w:rFonts w:hint="eastAsia" w:ascii="宋体" w:hAnsi="宋体" w:cs="仿宋"/>
                <w:color w:val="auto"/>
                <w:kern w:val="0"/>
                <w:szCs w:val="21"/>
                <w:lang w:val="en-US" w:eastAsia="zh-CN"/>
              </w:rPr>
              <w:t>30</w:t>
            </w:r>
            <w:r>
              <w:rPr>
                <w:rFonts w:hint="eastAsia" w:ascii="宋体" w:hAnsi="宋体" w:cs="仿宋"/>
                <w:color w:val="auto"/>
                <w:kern w:val="0"/>
                <w:szCs w:val="21"/>
              </w:rPr>
              <w:t>分）</w:t>
            </w:r>
          </w:p>
        </w:tc>
        <w:tc>
          <w:tcPr>
            <w:tcW w:w="5395" w:type="dxa"/>
            <w:noWrap w:val="0"/>
            <w:vAlign w:val="center"/>
          </w:tcPr>
          <w:p>
            <w:pPr>
              <w:pStyle w:val="20"/>
              <w:autoSpaceDE w:val="0"/>
              <w:autoSpaceDN w:val="0"/>
              <w:spacing w:before="35" w:line="235" w:lineRule="auto"/>
              <w:ind w:right="106"/>
              <w:jc w:val="left"/>
              <w:rPr>
                <w:rFonts w:hint="eastAsia" w:ascii="Calibri" w:hAnsi="Calibri" w:eastAsia="宋体" w:cs="仿宋"/>
                <w:color w:val="auto"/>
                <w:kern w:val="2"/>
                <w:sz w:val="21"/>
                <w:szCs w:val="21"/>
                <w:lang w:val="en-US" w:eastAsia="zh-CN" w:bidi="ar-SA"/>
              </w:rPr>
            </w:pPr>
            <w:r>
              <w:rPr>
                <w:rFonts w:hint="default" w:ascii="Calibri" w:hAnsi="Calibri" w:eastAsia="宋体" w:cs="仿宋"/>
                <w:color w:val="auto"/>
                <w:kern w:val="2"/>
                <w:sz w:val="21"/>
                <w:szCs w:val="21"/>
                <w:lang w:val="en-US" w:eastAsia="zh-CN" w:bidi="ar-SA"/>
              </w:rPr>
              <w:t>满足</w:t>
            </w:r>
            <w:r>
              <w:rPr>
                <w:rFonts w:hint="eastAsia" w:ascii="Calibri" w:hAnsi="Calibri" w:cs="仿宋"/>
                <w:color w:val="auto"/>
                <w:kern w:val="2"/>
                <w:sz w:val="21"/>
                <w:szCs w:val="21"/>
                <w:lang w:val="en-US" w:eastAsia="zh-CN" w:bidi="ar-SA"/>
              </w:rPr>
              <w:t>遴选</w:t>
            </w:r>
            <w:r>
              <w:rPr>
                <w:rFonts w:hint="default" w:ascii="Calibri" w:hAnsi="Calibri" w:eastAsia="宋体" w:cs="仿宋"/>
                <w:color w:val="auto"/>
                <w:kern w:val="2"/>
                <w:sz w:val="21"/>
                <w:szCs w:val="21"/>
                <w:lang w:val="en-US" w:eastAsia="zh-CN" w:bidi="ar-SA"/>
              </w:rPr>
              <w:t>文件要求且响应价格最低的报价为评审基准价，其价格分为满分。其他供应商的价格分统一按照下列公式计算：</w:t>
            </w:r>
          </w:p>
          <w:p>
            <w:pPr>
              <w:pStyle w:val="20"/>
              <w:autoSpaceDE w:val="0"/>
              <w:autoSpaceDN w:val="0"/>
              <w:spacing w:before="35" w:line="235" w:lineRule="auto"/>
              <w:ind w:right="106"/>
              <w:jc w:val="left"/>
              <w:rPr>
                <w:rFonts w:hint="eastAsia" w:ascii="Calibri" w:hAnsi="Calibri" w:eastAsia="宋体" w:cs="仿宋"/>
                <w:color w:val="auto"/>
                <w:kern w:val="2"/>
                <w:sz w:val="21"/>
                <w:szCs w:val="21"/>
                <w:lang w:val="en-US" w:eastAsia="zh-CN" w:bidi="ar-SA"/>
              </w:rPr>
            </w:pPr>
            <w:r>
              <w:rPr>
                <w:rFonts w:hint="default" w:ascii="Calibri" w:hAnsi="Calibri" w:eastAsia="宋体" w:cs="仿宋"/>
                <w:color w:val="auto"/>
                <w:kern w:val="2"/>
                <w:sz w:val="21"/>
                <w:szCs w:val="21"/>
                <w:lang w:val="en-US" w:eastAsia="zh-CN" w:bidi="ar-SA"/>
              </w:rPr>
              <w:t>报价得分＝（评审基准价/响应报价）×</w:t>
            </w:r>
            <w:r>
              <w:rPr>
                <w:rFonts w:hint="eastAsia" w:ascii="Calibri" w:hAnsi="Calibri" w:eastAsia="宋体" w:cs="仿宋"/>
                <w:color w:val="auto"/>
                <w:kern w:val="2"/>
                <w:sz w:val="21"/>
                <w:szCs w:val="21"/>
                <w:lang w:val="en-US" w:eastAsia="zh-CN" w:bidi="ar-SA"/>
              </w:rPr>
              <w:t>相应分值</w:t>
            </w:r>
            <w:r>
              <w:rPr>
                <w:rFonts w:hint="default" w:ascii="Calibri" w:hAnsi="Calibri" w:eastAsia="宋体" w:cs="仿宋"/>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noWrap w:val="0"/>
            <w:vAlign w:val="center"/>
          </w:tcPr>
          <w:p>
            <w:pPr>
              <w:spacing w:line="276" w:lineRule="auto"/>
              <w:jc w:val="center"/>
              <w:rPr>
                <w:rFonts w:hint="eastAsia" w:ascii="宋体" w:hAnsi="宋体" w:cs="仿宋"/>
                <w:color w:val="auto"/>
                <w:szCs w:val="21"/>
              </w:rPr>
            </w:pPr>
            <w:r>
              <w:rPr>
                <w:rFonts w:hint="eastAsia" w:ascii="宋体" w:hAnsi="宋体" w:cs="仿宋"/>
                <w:color w:val="auto"/>
                <w:szCs w:val="21"/>
              </w:rPr>
              <w:t>商务部分</w:t>
            </w:r>
          </w:p>
          <w:p>
            <w:pPr>
              <w:spacing w:line="276" w:lineRule="auto"/>
              <w:jc w:val="center"/>
              <w:rPr>
                <w:rFonts w:hint="eastAsia" w:ascii="宋体" w:hAnsi="宋体" w:cs="仿宋"/>
                <w:color w:val="auto"/>
                <w:szCs w:val="21"/>
              </w:rPr>
            </w:pPr>
            <w:r>
              <w:rPr>
                <w:rFonts w:hint="eastAsia" w:ascii="宋体" w:hAnsi="宋体" w:cs="仿宋"/>
                <w:color w:val="auto"/>
                <w:szCs w:val="21"/>
                <w:lang w:val="en-US" w:eastAsia="zh-CN"/>
              </w:rPr>
              <w:t>10</w:t>
            </w:r>
            <w:r>
              <w:rPr>
                <w:rFonts w:hint="eastAsia" w:ascii="宋体" w:hAnsi="宋体" w:cs="仿宋"/>
                <w:color w:val="auto"/>
                <w:szCs w:val="21"/>
              </w:rPr>
              <w:t>分</w:t>
            </w:r>
          </w:p>
        </w:tc>
        <w:tc>
          <w:tcPr>
            <w:tcW w:w="1762" w:type="dxa"/>
            <w:noWrap w:val="0"/>
            <w:vAlign w:val="center"/>
          </w:tcPr>
          <w:p>
            <w:pPr>
              <w:spacing w:line="276" w:lineRule="auto"/>
              <w:jc w:val="center"/>
              <w:rPr>
                <w:rFonts w:hint="eastAsia" w:ascii="宋体" w:hAnsi="宋体" w:cs="仿宋"/>
                <w:color w:val="auto"/>
                <w:szCs w:val="21"/>
              </w:rPr>
            </w:pPr>
            <w:r>
              <w:rPr>
                <w:rFonts w:hint="eastAsia" w:ascii="宋体" w:hAnsi="宋体" w:cs="仿宋"/>
                <w:color w:val="auto"/>
                <w:szCs w:val="21"/>
              </w:rPr>
              <w:t>同类业绩</w:t>
            </w:r>
          </w:p>
          <w:p>
            <w:pPr>
              <w:spacing w:line="276" w:lineRule="auto"/>
              <w:jc w:val="center"/>
              <w:rPr>
                <w:rFonts w:hint="eastAsia" w:ascii="宋体" w:hAnsi="宋体" w:cs="仿宋"/>
                <w:color w:val="auto"/>
                <w:szCs w:val="21"/>
              </w:rPr>
            </w:pPr>
            <w:r>
              <w:rPr>
                <w:rFonts w:hint="eastAsia" w:ascii="宋体" w:hAnsi="宋体" w:cs="仿宋"/>
                <w:color w:val="auto"/>
                <w:szCs w:val="21"/>
              </w:rPr>
              <w:t>（1</w:t>
            </w:r>
            <w:r>
              <w:rPr>
                <w:rFonts w:hint="eastAsia" w:ascii="宋体" w:hAnsi="宋体" w:cs="仿宋"/>
                <w:color w:val="auto"/>
                <w:szCs w:val="21"/>
                <w:lang w:val="en-US" w:eastAsia="zh-CN"/>
              </w:rPr>
              <w:t>0</w:t>
            </w:r>
            <w:r>
              <w:rPr>
                <w:rFonts w:hint="eastAsia" w:ascii="宋体" w:hAnsi="宋体" w:cs="仿宋"/>
                <w:color w:val="auto"/>
                <w:szCs w:val="21"/>
              </w:rPr>
              <w:t>分）</w:t>
            </w:r>
          </w:p>
        </w:tc>
        <w:tc>
          <w:tcPr>
            <w:tcW w:w="5395" w:type="dxa"/>
            <w:noWrap w:val="0"/>
            <w:vAlign w:val="top"/>
          </w:tcPr>
          <w:p>
            <w:pPr>
              <w:widowControl/>
              <w:spacing w:line="276" w:lineRule="auto"/>
              <w:jc w:val="left"/>
              <w:rPr>
                <w:rFonts w:hint="eastAsia" w:cs="仿宋"/>
                <w:color w:val="auto"/>
                <w:sz w:val="21"/>
                <w:szCs w:val="21"/>
              </w:rPr>
            </w:pPr>
            <w:r>
              <w:rPr>
                <w:rFonts w:hint="eastAsia" w:cs="仿宋"/>
                <w:color w:val="auto"/>
                <w:sz w:val="21"/>
                <w:szCs w:val="21"/>
              </w:rPr>
              <w:t>供应商2</w:t>
            </w:r>
            <w:r>
              <w:rPr>
                <w:rFonts w:cs="仿宋"/>
                <w:color w:val="auto"/>
                <w:sz w:val="21"/>
                <w:szCs w:val="21"/>
              </w:rPr>
              <w:t>02</w:t>
            </w:r>
            <w:r>
              <w:rPr>
                <w:rFonts w:hint="eastAsia" w:cs="仿宋"/>
                <w:color w:val="auto"/>
                <w:sz w:val="21"/>
                <w:szCs w:val="21"/>
                <w:lang w:val="en-US" w:eastAsia="zh-CN"/>
              </w:rPr>
              <w:t>1</w:t>
            </w:r>
            <w:r>
              <w:rPr>
                <w:rFonts w:hint="eastAsia" w:cs="仿宋"/>
                <w:color w:val="auto"/>
                <w:sz w:val="21"/>
                <w:szCs w:val="21"/>
              </w:rPr>
              <w:t>年</w:t>
            </w:r>
            <w:r>
              <w:rPr>
                <w:rFonts w:hint="eastAsia" w:cs="仿宋"/>
                <w:color w:val="auto"/>
                <w:sz w:val="21"/>
                <w:szCs w:val="21"/>
                <w:lang w:val="en-US" w:eastAsia="zh-CN"/>
              </w:rPr>
              <w:t>5</w:t>
            </w:r>
            <w:r>
              <w:rPr>
                <w:rFonts w:hint="eastAsia" w:cs="仿宋"/>
                <w:color w:val="auto"/>
                <w:sz w:val="21"/>
                <w:szCs w:val="21"/>
              </w:rPr>
              <w:t>月至今，每提供 1 份</w:t>
            </w:r>
            <w:r>
              <w:rPr>
                <w:rFonts w:hint="eastAsia" w:cs="仿宋"/>
                <w:color w:val="auto"/>
                <w:sz w:val="21"/>
                <w:szCs w:val="21"/>
                <w:lang w:val="en-US" w:eastAsia="zh-CN"/>
              </w:rPr>
              <w:t>本项目相关设备</w:t>
            </w:r>
            <w:r>
              <w:rPr>
                <w:rFonts w:hint="eastAsia" w:cs="仿宋"/>
                <w:color w:val="auto"/>
                <w:sz w:val="21"/>
                <w:szCs w:val="21"/>
              </w:rPr>
              <w:t>业绩证明材料，得</w:t>
            </w:r>
            <w:r>
              <w:rPr>
                <w:rFonts w:hint="eastAsia" w:cs="仿宋"/>
                <w:color w:val="auto"/>
                <w:sz w:val="21"/>
                <w:szCs w:val="21"/>
                <w:lang w:val="en-US" w:eastAsia="zh-CN"/>
              </w:rPr>
              <w:t>2</w:t>
            </w:r>
            <w:r>
              <w:rPr>
                <w:rFonts w:hint="eastAsia" w:cs="仿宋"/>
                <w:color w:val="auto"/>
                <w:sz w:val="21"/>
                <w:szCs w:val="21"/>
              </w:rPr>
              <w:t xml:space="preserve"> 分，最多得</w:t>
            </w:r>
            <w:r>
              <w:rPr>
                <w:rFonts w:hint="eastAsia" w:cs="仿宋"/>
                <w:color w:val="auto"/>
                <w:sz w:val="21"/>
                <w:szCs w:val="21"/>
                <w:lang w:val="en-US" w:eastAsia="zh-CN"/>
              </w:rPr>
              <w:t>10</w:t>
            </w:r>
            <w:r>
              <w:rPr>
                <w:rFonts w:hint="eastAsia" w:cs="仿宋"/>
                <w:color w:val="auto"/>
                <w:sz w:val="21"/>
                <w:szCs w:val="21"/>
              </w:rPr>
              <w:t>分；</w:t>
            </w:r>
          </w:p>
          <w:p>
            <w:pPr>
              <w:widowControl/>
              <w:spacing w:line="276" w:lineRule="auto"/>
              <w:jc w:val="left"/>
              <w:rPr>
                <w:rFonts w:hint="eastAsia" w:cs="仿宋"/>
                <w:color w:val="auto"/>
                <w:sz w:val="21"/>
                <w:szCs w:val="21"/>
              </w:rPr>
            </w:pPr>
            <w:r>
              <w:rPr>
                <w:rFonts w:hint="eastAsia" w:ascii="宋体" w:hAnsi="宋体" w:eastAsia="宋体" w:cs="仿宋"/>
                <w:color w:val="auto"/>
                <w:szCs w:val="21"/>
              </w:rPr>
              <w:t>注：须提供</w:t>
            </w:r>
            <w:r>
              <w:rPr>
                <w:rFonts w:hint="eastAsia" w:ascii="宋体" w:hAnsi="宋体" w:eastAsia="宋体" w:cs="仿宋"/>
                <w:color w:val="auto"/>
                <w:szCs w:val="21"/>
                <w:lang w:val="en-US" w:eastAsia="zh-CN"/>
              </w:rPr>
              <w:t>采购</w:t>
            </w:r>
            <w:r>
              <w:rPr>
                <w:rFonts w:hint="eastAsia" w:cs="仿宋"/>
                <w:color w:val="auto"/>
                <w:sz w:val="21"/>
                <w:szCs w:val="21"/>
              </w:rPr>
              <w:t>合同证明材料，合同包含首页、盖章页、内容页等，未提供证明材料不得分。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60" w:type="dxa"/>
            <w:vMerge w:val="restart"/>
            <w:noWrap w:val="0"/>
            <w:vAlign w:val="center"/>
          </w:tcPr>
          <w:p>
            <w:pPr>
              <w:widowControl/>
              <w:spacing w:line="276" w:lineRule="auto"/>
              <w:jc w:val="center"/>
              <w:rPr>
                <w:rFonts w:hint="eastAsia" w:ascii="宋体" w:hAnsi="宋体" w:cs="仿宋"/>
                <w:color w:val="auto"/>
                <w:kern w:val="0"/>
                <w:szCs w:val="21"/>
              </w:rPr>
            </w:pPr>
            <w:r>
              <w:rPr>
                <w:rFonts w:hint="eastAsia" w:ascii="宋体" w:hAnsi="宋体" w:cs="仿宋"/>
                <w:color w:val="auto"/>
                <w:kern w:val="0"/>
                <w:szCs w:val="21"/>
              </w:rPr>
              <w:t>技术部分</w:t>
            </w:r>
          </w:p>
          <w:p>
            <w:pPr>
              <w:widowControl/>
              <w:spacing w:line="276" w:lineRule="auto"/>
              <w:jc w:val="center"/>
              <w:rPr>
                <w:rFonts w:hint="eastAsia" w:ascii="宋体" w:hAnsi="宋体" w:cs="仿宋"/>
                <w:color w:val="auto"/>
                <w:kern w:val="0"/>
                <w:szCs w:val="21"/>
              </w:rPr>
            </w:pPr>
            <w:r>
              <w:rPr>
                <w:rFonts w:hint="eastAsia" w:ascii="宋体" w:hAnsi="宋体" w:cs="仿宋"/>
                <w:color w:val="auto"/>
                <w:kern w:val="0"/>
                <w:szCs w:val="21"/>
                <w:lang w:val="en-US" w:eastAsia="zh-CN"/>
              </w:rPr>
              <w:t>60</w:t>
            </w:r>
            <w:r>
              <w:rPr>
                <w:rFonts w:hint="eastAsia" w:ascii="宋体" w:hAnsi="宋体" w:cs="仿宋"/>
                <w:color w:val="auto"/>
                <w:kern w:val="0"/>
                <w:szCs w:val="21"/>
              </w:rPr>
              <w:t>分</w:t>
            </w:r>
          </w:p>
        </w:tc>
        <w:tc>
          <w:tcPr>
            <w:tcW w:w="1762" w:type="dxa"/>
            <w:noWrap w:val="0"/>
            <w:vAlign w:val="center"/>
          </w:tcPr>
          <w:p>
            <w:pPr>
              <w:spacing w:line="276" w:lineRule="auto"/>
              <w:jc w:val="center"/>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需求响应</w:t>
            </w:r>
          </w:p>
          <w:p>
            <w:pPr>
              <w:spacing w:line="276" w:lineRule="auto"/>
              <w:jc w:val="center"/>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20</w:t>
            </w:r>
            <w:r>
              <w:rPr>
                <w:rFonts w:hint="eastAsia" w:ascii="宋体" w:hAnsi="宋体" w:eastAsia="宋体" w:cs="Times New Roman"/>
                <w:color w:val="auto"/>
                <w:szCs w:val="21"/>
              </w:rPr>
              <w:t>分）</w:t>
            </w:r>
          </w:p>
        </w:tc>
        <w:tc>
          <w:tcPr>
            <w:tcW w:w="5395" w:type="dxa"/>
            <w:noWrap w:val="0"/>
            <w:vAlign w:val="center"/>
          </w:tcPr>
          <w:p>
            <w:pPr>
              <w:pStyle w:val="20"/>
              <w:autoSpaceDE w:val="0"/>
              <w:autoSpaceDN w:val="0"/>
              <w:spacing w:before="35" w:line="235" w:lineRule="auto"/>
              <w:ind w:right="106"/>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需求响应全部满足要求得 20 分；</w:t>
            </w:r>
          </w:p>
          <w:p>
            <w:pPr>
              <w:pStyle w:val="20"/>
              <w:autoSpaceDE w:val="0"/>
              <w:autoSpaceDN w:val="0"/>
              <w:spacing w:before="35" w:line="235" w:lineRule="auto"/>
              <w:ind w:right="106"/>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1、每有一条不符合需求条款需求的减2分。</w:t>
            </w:r>
          </w:p>
          <w:p>
            <w:pPr>
              <w:spacing w:line="276" w:lineRule="auto"/>
              <w:rPr>
                <w:rFonts w:hint="default"/>
                <w:lang w:val="en-US" w:eastAsia="zh-CN"/>
              </w:rPr>
            </w:pPr>
            <w:r>
              <w:rPr>
                <w:rFonts w:hint="eastAsia" w:asciiTheme="minorHAnsi" w:hAnsiTheme="minorHAnsi" w:eastAsiaTheme="minorEastAsia" w:cstheme="minorBidi"/>
                <w:kern w:val="2"/>
                <w:sz w:val="21"/>
                <w:szCs w:val="24"/>
                <w:lang w:val="en-US" w:eastAsia="zh-CN" w:bidi="ar-SA"/>
              </w:rPr>
              <w:t>2、每有一条不符合#需求条款需求的减</w:t>
            </w:r>
            <w:r>
              <w:rPr>
                <w:rFonts w:hint="eastAsia" w:cstheme="minorBidi"/>
                <w:kern w:val="2"/>
                <w:sz w:val="21"/>
                <w:szCs w:val="24"/>
                <w:lang w:val="en-US" w:eastAsia="zh-CN" w:bidi="ar-SA"/>
              </w:rPr>
              <w:t>4</w:t>
            </w:r>
            <w:r>
              <w:rPr>
                <w:rFonts w:hint="eastAsia" w:asciiTheme="minorHAnsi" w:hAnsiTheme="minorHAnsi" w:eastAsiaTheme="minorEastAsia" w:cstheme="minorBidi"/>
                <w:kern w:val="2"/>
                <w:sz w:val="21"/>
                <w:szCs w:val="24"/>
                <w:lang w:val="en-US" w:eastAsia="zh-CN" w:bidi="ar-SA"/>
              </w:rPr>
              <w:t>分。</w:t>
            </w:r>
            <w:r>
              <w:rPr>
                <w:rFonts w:hint="eastAsia" w:asciiTheme="minorHAnsi" w:hAnsiTheme="minorHAnsi" w:eastAsiaTheme="minorEastAsia" w:cstheme="minorBidi"/>
                <w:kern w:val="2"/>
                <w:sz w:val="21"/>
                <w:szCs w:val="24"/>
                <w:lang w:val="en-US" w:eastAsia="zh-CN" w:bidi="ar-SA"/>
              </w:rPr>
              <w:br w:type="textWrapping"/>
            </w:r>
            <w:r>
              <w:rPr>
                <w:rFonts w:hint="eastAsia" w:asciiTheme="minorHAnsi" w:hAnsiTheme="minorHAnsi" w:eastAsiaTheme="minorEastAsia" w:cstheme="minorBidi"/>
                <w:kern w:val="2"/>
                <w:sz w:val="21"/>
                <w:szCs w:val="24"/>
                <w:lang w:val="en-US" w:eastAsia="zh-CN" w:bidi="ar-SA"/>
              </w:rPr>
              <w:t>3、未应答视同不符合要求，按减分处理</w:t>
            </w:r>
            <w:r>
              <w:rPr>
                <w:rFonts w:hint="eastAsia" w:cstheme="minorBidi"/>
                <w:kern w:val="2"/>
                <w:sz w:val="21"/>
                <w:szCs w:val="24"/>
                <w:lang w:val="en-US" w:eastAsia="zh-CN" w:bidi="ar-SA"/>
              </w:rPr>
              <w:t>，</w:t>
            </w:r>
            <w:r>
              <w:rPr>
                <w:rFonts w:hint="eastAsia" w:asciiTheme="minorHAnsi" w:hAnsiTheme="minorHAnsi" w:eastAsiaTheme="minorEastAsia" w:cstheme="minorBidi"/>
                <w:kern w:val="2"/>
                <w:sz w:val="21"/>
                <w:szCs w:val="24"/>
                <w:lang w:val="en-US" w:eastAsia="zh-CN" w:bidi="ar-SA"/>
              </w:rPr>
              <w:t>扣完为止</w:t>
            </w:r>
            <w:r>
              <w:rPr>
                <w:rFonts w:hint="eastAsia" w:cstheme="minorBidi"/>
                <w:kern w:val="2"/>
                <w:sz w:val="21"/>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jc w:val="center"/>
        </w:trPr>
        <w:tc>
          <w:tcPr>
            <w:tcW w:w="1160" w:type="dxa"/>
            <w:vMerge w:val="continue"/>
            <w:noWrap w:val="0"/>
            <w:vAlign w:val="center"/>
          </w:tcPr>
          <w:p>
            <w:pPr>
              <w:widowControl/>
              <w:spacing w:line="276" w:lineRule="auto"/>
              <w:jc w:val="center"/>
              <w:rPr>
                <w:rFonts w:hint="eastAsia" w:ascii="宋体" w:hAnsi="宋体" w:cs="仿宋"/>
                <w:color w:val="auto"/>
                <w:kern w:val="0"/>
                <w:szCs w:val="21"/>
              </w:rPr>
            </w:pPr>
          </w:p>
        </w:tc>
        <w:tc>
          <w:tcPr>
            <w:tcW w:w="1762" w:type="dxa"/>
            <w:noWrap w:val="0"/>
            <w:vAlign w:val="center"/>
          </w:tcPr>
          <w:p>
            <w:pPr>
              <w:spacing w:line="276" w:lineRule="auto"/>
              <w:jc w:val="center"/>
              <w:rPr>
                <w:rFonts w:hint="eastAsia" w:ascii="宋体" w:hAnsi="宋体" w:cs="仿宋"/>
                <w:color w:val="auto"/>
                <w:kern w:val="0"/>
                <w:szCs w:val="21"/>
              </w:rPr>
            </w:pPr>
            <w:r>
              <w:rPr>
                <w:rFonts w:hint="eastAsia" w:ascii="宋体" w:hAnsi="宋体" w:eastAsia="宋体" w:cs="Times New Roman"/>
                <w:color w:val="auto"/>
                <w:kern w:val="2"/>
                <w:sz w:val="21"/>
                <w:szCs w:val="21"/>
                <w:lang w:val="en-US" w:eastAsia="zh-CN" w:bidi="ar-SA"/>
              </w:rPr>
              <w:t>供货</w:t>
            </w:r>
            <w:r>
              <w:rPr>
                <w:rFonts w:hint="eastAsia" w:ascii="宋体" w:hAnsi="宋体" w:cs="仿宋"/>
                <w:color w:val="auto"/>
                <w:kern w:val="0"/>
                <w:szCs w:val="21"/>
              </w:rPr>
              <w:t>方案</w:t>
            </w:r>
          </w:p>
          <w:p>
            <w:pPr>
              <w:spacing w:line="276" w:lineRule="auto"/>
              <w:jc w:val="center"/>
              <w:rPr>
                <w:rFonts w:hint="eastAsia" w:ascii="宋体" w:hAnsi="宋体" w:cs="仿宋"/>
                <w:color w:val="auto"/>
                <w:szCs w:val="21"/>
              </w:rPr>
            </w:pPr>
            <w:r>
              <w:rPr>
                <w:rFonts w:hint="eastAsia" w:ascii="宋体" w:hAnsi="宋体" w:cs="仿宋"/>
                <w:color w:val="auto"/>
                <w:kern w:val="0"/>
                <w:szCs w:val="21"/>
              </w:rPr>
              <w:t>（</w:t>
            </w:r>
            <w:r>
              <w:rPr>
                <w:rFonts w:hint="eastAsia" w:ascii="宋体" w:hAnsi="宋体" w:cs="仿宋"/>
                <w:color w:val="auto"/>
                <w:kern w:val="0"/>
                <w:szCs w:val="21"/>
                <w:lang w:val="en-US" w:eastAsia="zh-CN"/>
              </w:rPr>
              <w:t>10</w:t>
            </w:r>
            <w:r>
              <w:rPr>
                <w:rFonts w:hint="eastAsia" w:ascii="宋体" w:hAnsi="宋体" w:cs="仿宋"/>
                <w:color w:val="auto"/>
                <w:kern w:val="0"/>
                <w:szCs w:val="21"/>
              </w:rPr>
              <w:t>分）</w:t>
            </w:r>
          </w:p>
        </w:tc>
        <w:tc>
          <w:tcPr>
            <w:tcW w:w="5395" w:type="dxa"/>
            <w:noWrap w:val="0"/>
            <w:vAlign w:val="center"/>
          </w:tcPr>
          <w:p>
            <w:pPr>
              <w:spacing w:line="276" w:lineRule="auto"/>
              <w:rPr>
                <w:rFonts w:hint="eastAsia"/>
                <w:lang w:val="en-US" w:eastAsia="zh-CN"/>
              </w:rPr>
            </w:pPr>
            <w:r>
              <w:rPr>
                <w:rFonts w:hint="eastAsia"/>
              </w:rPr>
              <w:t>为保证项目供货及时，</w:t>
            </w:r>
            <w:r>
              <w:rPr>
                <w:rFonts w:hint="eastAsia"/>
                <w:lang w:val="en-US" w:eastAsia="zh-CN"/>
              </w:rPr>
              <w:t>供应商</w:t>
            </w:r>
            <w:r>
              <w:rPr>
                <w:rFonts w:hint="eastAsia"/>
              </w:rPr>
              <w:t>应针对本项目</w:t>
            </w:r>
            <w:r>
              <w:rPr>
                <w:rFonts w:hint="eastAsia"/>
                <w:lang w:val="en-US" w:eastAsia="zh-CN"/>
              </w:rPr>
              <w:t>提供</w:t>
            </w:r>
            <w:r>
              <w:rPr>
                <w:rFonts w:hint="eastAsia"/>
              </w:rPr>
              <w:t>供货及实施方案，包含但不限于供货时间的响应及保障、运输安全保障</w:t>
            </w:r>
            <w:r>
              <w:rPr>
                <w:rFonts w:hint="eastAsia"/>
                <w:lang w:eastAsia="zh-CN"/>
              </w:rPr>
              <w:t>、</w:t>
            </w:r>
            <w:r>
              <w:rPr>
                <w:rFonts w:hint="eastAsia"/>
                <w:lang w:val="en-US" w:eastAsia="zh-CN"/>
              </w:rPr>
              <w:t>实施方案</w:t>
            </w:r>
            <w:r>
              <w:rPr>
                <w:rFonts w:hint="eastAsia"/>
              </w:rPr>
              <w:t>等内容。</w:t>
            </w:r>
          </w:p>
          <w:p>
            <w:pPr>
              <w:spacing w:line="276" w:lineRule="auto"/>
              <w:rPr>
                <w:rFonts w:hint="eastAsia"/>
              </w:rPr>
            </w:pPr>
            <w:r>
              <w:rPr>
                <w:rFonts w:hint="eastAsia"/>
                <w:lang w:val="en-US" w:eastAsia="zh-CN"/>
              </w:rPr>
              <w:t>1.</w:t>
            </w:r>
            <w:r>
              <w:rPr>
                <w:rFonts w:hint="eastAsia"/>
              </w:rPr>
              <w:t>方案内容考虑比较全面、比较切合项目需求，具有合理性和可行性，得</w:t>
            </w:r>
            <w:r>
              <w:rPr>
                <w:rFonts w:hint="eastAsia"/>
                <w:lang w:val="en-US" w:eastAsia="zh-CN"/>
              </w:rPr>
              <w:t>10</w:t>
            </w:r>
            <w:r>
              <w:rPr>
                <w:rFonts w:hint="eastAsia"/>
              </w:rPr>
              <w:t>分；</w:t>
            </w:r>
          </w:p>
          <w:p>
            <w:pPr>
              <w:spacing w:line="276" w:lineRule="auto"/>
              <w:rPr>
                <w:rFonts w:hint="eastAsia"/>
              </w:rPr>
            </w:pPr>
            <w:r>
              <w:rPr>
                <w:rFonts w:hint="eastAsia"/>
                <w:lang w:val="en-US" w:eastAsia="zh-CN"/>
              </w:rPr>
              <w:t>2.</w:t>
            </w:r>
            <w:r>
              <w:rPr>
                <w:rFonts w:hint="eastAsia"/>
              </w:rPr>
              <w:t>方案内容考虑范围较窄，部分内容切合项目需求，但合理可行，得</w:t>
            </w:r>
            <w:r>
              <w:rPr>
                <w:rFonts w:hint="eastAsia"/>
                <w:lang w:val="en-US" w:eastAsia="zh-CN"/>
              </w:rPr>
              <w:t>7</w:t>
            </w:r>
            <w:r>
              <w:rPr>
                <w:rFonts w:hint="eastAsia"/>
              </w:rPr>
              <w:t>分；</w:t>
            </w:r>
          </w:p>
          <w:p>
            <w:pPr>
              <w:spacing w:line="276" w:lineRule="auto"/>
              <w:rPr>
                <w:rFonts w:hint="eastAsia"/>
              </w:rPr>
            </w:pPr>
            <w:r>
              <w:rPr>
                <w:rFonts w:hint="eastAsia"/>
                <w:lang w:val="en-US" w:eastAsia="zh-CN"/>
              </w:rPr>
              <w:t>3.</w:t>
            </w:r>
            <w:r>
              <w:rPr>
                <w:rFonts w:hint="eastAsia"/>
              </w:rPr>
              <w:t>方案内容与本项目不符，得</w:t>
            </w:r>
            <w:r>
              <w:rPr>
                <w:rFonts w:hint="eastAsia"/>
                <w:lang w:val="en-US" w:eastAsia="zh-CN"/>
              </w:rPr>
              <w:t>3</w:t>
            </w:r>
            <w:r>
              <w:rPr>
                <w:rFonts w:hint="eastAsia"/>
              </w:rPr>
              <w:t>分。</w:t>
            </w:r>
          </w:p>
          <w:p>
            <w:pPr>
              <w:pStyle w:val="2"/>
              <w:ind w:left="0" w:leftChars="0" w:firstLine="0" w:firstLineChars="0"/>
              <w:rPr>
                <w:rFonts w:hint="eastAsia"/>
              </w:rPr>
            </w:pPr>
            <w:r>
              <w:rPr>
                <w:rFonts w:hint="eastAsia" w:asciiTheme="minorHAnsi" w:hAnsiTheme="minorHAnsi" w:eastAsiaTheme="minorEastAsia" w:cstheme="minorBidi"/>
                <w:kern w:val="2"/>
                <w:sz w:val="21"/>
                <w:szCs w:val="22"/>
                <w:lang w:val="en-US" w:eastAsia="zh-CN" w:bidi="ar-SA"/>
              </w:rPr>
              <w:t>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60" w:type="dxa"/>
            <w:vMerge w:val="continue"/>
            <w:noWrap w:val="0"/>
            <w:vAlign w:val="center"/>
          </w:tcPr>
          <w:p>
            <w:pPr>
              <w:spacing w:line="276" w:lineRule="auto"/>
              <w:rPr>
                <w:rFonts w:hint="eastAsia" w:ascii="宋体" w:hAnsi="宋体" w:cs="仿宋"/>
                <w:color w:val="auto"/>
                <w:szCs w:val="21"/>
              </w:rPr>
            </w:pPr>
          </w:p>
        </w:tc>
        <w:tc>
          <w:tcPr>
            <w:tcW w:w="1762" w:type="dxa"/>
            <w:noWrap w:val="0"/>
            <w:vAlign w:val="center"/>
          </w:tcPr>
          <w:p>
            <w:pPr>
              <w:spacing w:line="276" w:lineRule="auto"/>
              <w:jc w:val="center"/>
              <w:rPr>
                <w:rFonts w:hint="eastAsia" w:ascii="宋体" w:hAnsi="宋体" w:cs="仿宋"/>
                <w:color w:val="auto"/>
                <w:kern w:val="0"/>
                <w:szCs w:val="21"/>
              </w:rPr>
            </w:pPr>
            <w:r>
              <w:rPr>
                <w:rFonts w:hint="eastAsia" w:ascii="宋体" w:hAnsi="宋体" w:cs="仿宋"/>
                <w:color w:val="auto"/>
                <w:kern w:val="0"/>
                <w:szCs w:val="21"/>
              </w:rPr>
              <w:t>质量</w:t>
            </w:r>
            <w:r>
              <w:rPr>
                <w:rFonts w:hint="eastAsia" w:ascii="宋体" w:hAnsi="宋体" w:cs="仿宋"/>
                <w:color w:val="auto"/>
                <w:kern w:val="0"/>
                <w:szCs w:val="21"/>
                <w:lang w:val="en-US" w:eastAsia="zh-CN"/>
              </w:rPr>
              <w:t>保障</w:t>
            </w:r>
            <w:r>
              <w:rPr>
                <w:rFonts w:hint="eastAsia" w:ascii="宋体" w:hAnsi="宋体" w:cs="仿宋"/>
                <w:color w:val="auto"/>
                <w:kern w:val="0"/>
                <w:szCs w:val="21"/>
              </w:rPr>
              <w:t>措施</w:t>
            </w:r>
          </w:p>
          <w:p>
            <w:pPr>
              <w:spacing w:line="276" w:lineRule="auto"/>
              <w:jc w:val="center"/>
              <w:rPr>
                <w:rFonts w:hint="eastAsia" w:ascii="宋体" w:hAnsi="宋体" w:cs="仿宋"/>
                <w:color w:val="auto"/>
                <w:szCs w:val="21"/>
              </w:rPr>
            </w:pPr>
            <w:r>
              <w:rPr>
                <w:rFonts w:hint="eastAsia" w:ascii="宋体" w:hAnsi="宋体" w:cs="仿宋"/>
                <w:color w:val="auto"/>
                <w:kern w:val="0"/>
                <w:szCs w:val="21"/>
              </w:rPr>
              <w:t>（</w:t>
            </w:r>
            <w:r>
              <w:rPr>
                <w:rFonts w:hint="eastAsia" w:ascii="宋体" w:hAnsi="宋体" w:cs="仿宋"/>
                <w:color w:val="auto"/>
                <w:kern w:val="0"/>
                <w:szCs w:val="21"/>
                <w:lang w:val="en-US" w:eastAsia="zh-CN"/>
              </w:rPr>
              <w:t>10</w:t>
            </w:r>
            <w:r>
              <w:rPr>
                <w:rFonts w:hint="eastAsia" w:ascii="宋体" w:hAnsi="宋体" w:cs="仿宋"/>
                <w:color w:val="auto"/>
                <w:kern w:val="0"/>
                <w:szCs w:val="21"/>
              </w:rPr>
              <w:t>分）</w:t>
            </w:r>
          </w:p>
        </w:tc>
        <w:tc>
          <w:tcPr>
            <w:tcW w:w="5395" w:type="dxa"/>
            <w:noWrap w:val="0"/>
            <w:vAlign w:val="center"/>
          </w:tcPr>
          <w:p>
            <w:pPr>
              <w:numPr>
                <w:ilvl w:val="0"/>
                <w:numId w:val="0"/>
              </w:numPr>
              <w:spacing w:line="276" w:lineRule="auto"/>
              <w:rPr>
                <w:rFonts w:hint="eastAsia"/>
                <w:lang w:val="en-US" w:eastAsia="zh-CN"/>
              </w:rPr>
            </w:pPr>
            <w:r>
              <w:rPr>
                <w:rFonts w:hint="eastAsia"/>
              </w:rPr>
              <w:t>质量保证措施满足</w:t>
            </w:r>
            <w:r>
              <w:rPr>
                <w:rFonts w:hint="eastAsia"/>
                <w:lang w:val="en-US" w:eastAsia="zh-CN"/>
              </w:rPr>
              <w:t>遴选</w:t>
            </w:r>
            <w:r>
              <w:rPr>
                <w:rFonts w:hint="eastAsia"/>
              </w:rPr>
              <w:t>文件要求，内容全面、具体、可行、周密</w:t>
            </w:r>
            <w:r>
              <w:rPr>
                <w:rFonts w:hint="eastAsia"/>
                <w:lang w:val="en-US" w:eastAsia="zh-CN"/>
              </w:rPr>
              <w:t>等。</w:t>
            </w:r>
          </w:p>
          <w:p>
            <w:pPr>
              <w:numPr>
                <w:ilvl w:val="0"/>
                <w:numId w:val="0"/>
              </w:numPr>
              <w:spacing w:line="276" w:lineRule="auto"/>
              <w:rPr>
                <w:rFonts w:hint="eastAsia"/>
              </w:rPr>
            </w:pPr>
            <w:r>
              <w:rPr>
                <w:rFonts w:hint="eastAsia"/>
                <w:lang w:val="en-US" w:eastAsia="zh-CN"/>
              </w:rPr>
              <w:t>1.</w:t>
            </w:r>
            <w:r>
              <w:rPr>
                <w:rFonts w:hint="eastAsia"/>
              </w:rPr>
              <w:t>提供保证方案、保障措施有力、合理、针对性和可操作性强的</w:t>
            </w:r>
            <w:r>
              <w:rPr>
                <w:rFonts w:hint="eastAsia"/>
                <w:lang w:eastAsia="zh-CN"/>
              </w:rPr>
              <w:t>，</w:t>
            </w:r>
            <w:r>
              <w:rPr>
                <w:rFonts w:hint="eastAsia"/>
              </w:rPr>
              <w:t>得</w:t>
            </w:r>
            <w:r>
              <w:rPr>
                <w:rFonts w:hint="eastAsia"/>
                <w:lang w:val="en-US" w:eastAsia="zh-CN"/>
              </w:rPr>
              <w:t>10</w:t>
            </w:r>
            <w:r>
              <w:rPr>
                <w:rFonts w:hint="eastAsia"/>
              </w:rPr>
              <w:t>分；</w:t>
            </w:r>
          </w:p>
          <w:p>
            <w:pPr>
              <w:spacing w:line="276" w:lineRule="auto"/>
              <w:rPr>
                <w:rFonts w:hint="eastAsia"/>
              </w:rPr>
            </w:pPr>
            <w:r>
              <w:rPr>
                <w:rFonts w:hint="eastAsia"/>
                <w:lang w:val="en-US" w:eastAsia="zh-CN"/>
              </w:rPr>
              <w:t>2.</w:t>
            </w:r>
            <w:r>
              <w:rPr>
                <w:rFonts w:hint="eastAsia"/>
              </w:rPr>
              <w:t>提供比较完善的保</w:t>
            </w:r>
            <w:r>
              <w:rPr>
                <w:rFonts w:hint="eastAsia"/>
                <w:lang w:val="en-US" w:eastAsia="zh-CN"/>
              </w:rPr>
              <w:t>障</w:t>
            </w:r>
            <w:r>
              <w:rPr>
                <w:rFonts w:hint="eastAsia"/>
              </w:rPr>
              <w:t>方案、保障措施有力、合理、针对性和可操作性的</w:t>
            </w:r>
            <w:r>
              <w:rPr>
                <w:rFonts w:hint="eastAsia"/>
                <w:lang w:eastAsia="zh-CN"/>
              </w:rPr>
              <w:t>，</w:t>
            </w:r>
            <w:r>
              <w:rPr>
                <w:rFonts w:hint="eastAsia"/>
              </w:rPr>
              <w:t>得</w:t>
            </w:r>
            <w:r>
              <w:rPr>
                <w:rFonts w:hint="eastAsia"/>
                <w:lang w:val="en-US" w:eastAsia="zh-CN"/>
              </w:rPr>
              <w:t>7</w:t>
            </w:r>
            <w:r>
              <w:rPr>
                <w:rFonts w:hint="eastAsia"/>
              </w:rPr>
              <w:t>分；</w:t>
            </w:r>
          </w:p>
          <w:p>
            <w:pPr>
              <w:spacing w:line="276" w:lineRule="auto"/>
              <w:rPr>
                <w:rFonts w:hint="eastAsia"/>
                <w:lang w:val="en-US" w:eastAsia="zh-CN"/>
              </w:rPr>
            </w:pPr>
            <w:r>
              <w:rPr>
                <w:rFonts w:hint="eastAsia"/>
                <w:lang w:val="en-US" w:eastAsia="zh-CN"/>
              </w:rPr>
              <w:t>3.方案和措施不可行，得3分</w:t>
            </w:r>
            <w:r>
              <w:rPr>
                <w:rFonts w:hint="eastAsia"/>
              </w:rPr>
              <w:t>；</w:t>
            </w:r>
          </w:p>
          <w:p>
            <w:pPr>
              <w:spacing w:line="276" w:lineRule="auto"/>
              <w:rPr>
                <w:rFonts w:hint="default" w:eastAsiaTheme="minorEastAsia"/>
                <w:lang w:val="en-US" w:eastAsia="zh-CN"/>
              </w:rPr>
            </w:pPr>
            <w:r>
              <w:rPr>
                <w:rFonts w:hint="eastAsia"/>
                <w:lang w:val="en-US" w:eastAsia="zh-CN"/>
              </w:rPr>
              <w:t>4.</w:t>
            </w:r>
            <w:r>
              <w:rPr>
                <w:rFonts w:hint="eastAsia" w:cs="仿宋"/>
                <w:color w:val="auto"/>
                <w:sz w:val="21"/>
                <w:szCs w:val="21"/>
              </w:rPr>
              <w:t>未提供</w:t>
            </w:r>
            <w:r>
              <w:rPr>
                <w:rFonts w:hint="eastAsia" w:cs="仿宋"/>
                <w:color w:val="auto"/>
                <w:sz w:val="21"/>
                <w:szCs w:val="21"/>
                <w:lang w:val="en-US" w:eastAsia="zh-CN"/>
              </w:rPr>
              <w:t>方案，</w:t>
            </w:r>
            <w:r>
              <w:rPr>
                <w:rFonts w:hint="eastAsia" w:cs="仿宋"/>
                <w:color w:val="auto"/>
                <w:sz w:val="21"/>
                <w:szCs w:val="21"/>
              </w:rPr>
              <w:t>得</w:t>
            </w:r>
            <w:r>
              <w:rPr>
                <w:rFonts w:hint="eastAsia" w:cs="仿宋"/>
                <w:color w:val="auto"/>
                <w:sz w:val="21"/>
                <w:szCs w:val="21"/>
                <w:lang w:val="en-US" w:eastAsia="zh-CN"/>
              </w:rPr>
              <w:t>0</w:t>
            </w:r>
            <w:r>
              <w:rPr>
                <w:rFonts w:hint="eastAsia" w:cs="仿宋"/>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160" w:type="dxa"/>
            <w:vMerge w:val="continue"/>
            <w:noWrap w:val="0"/>
            <w:vAlign w:val="center"/>
          </w:tcPr>
          <w:p>
            <w:pPr>
              <w:spacing w:line="276" w:lineRule="auto"/>
              <w:rPr>
                <w:rFonts w:hint="eastAsia" w:ascii="宋体" w:hAnsi="宋体" w:cs="仿宋"/>
                <w:color w:val="auto"/>
                <w:szCs w:val="21"/>
              </w:rPr>
            </w:pPr>
          </w:p>
        </w:tc>
        <w:tc>
          <w:tcPr>
            <w:tcW w:w="1762" w:type="dxa"/>
            <w:noWrap w:val="0"/>
            <w:vAlign w:val="center"/>
          </w:tcPr>
          <w:p>
            <w:pPr>
              <w:spacing w:line="276" w:lineRule="auto"/>
              <w:jc w:val="center"/>
              <w:rPr>
                <w:rFonts w:hint="eastAsia" w:ascii="宋体" w:hAnsi="宋体" w:cs="仿宋"/>
                <w:color w:val="auto"/>
                <w:kern w:val="0"/>
                <w:szCs w:val="21"/>
              </w:rPr>
            </w:pPr>
            <w:r>
              <w:rPr>
                <w:rFonts w:hint="eastAsia" w:ascii="宋体" w:hAnsi="宋体" w:cs="仿宋"/>
                <w:color w:val="auto"/>
                <w:kern w:val="0"/>
                <w:szCs w:val="21"/>
              </w:rPr>
              <w:t>安装、验收的服务方案</w:t>
            </w:r>
          </w:p>
          <w:p>
            <w:pPr>
              <w:spacing w:line="276" w:lineRule="auto"/>
              <w:jc w:val="center"/>
              <w:rPr>
                <w:rFonts w:hint="eastAsia" w:ascii="宋体" w:hAnsi="宋体" w:cs="仿宋"/>
                <w:color w:val="auto"/>
                <w:szCs w:val="21"/>
              </w:rPr>
            </w:pPr>
            <w:r>
              <w:rPr>
                <w:rFonts w:hint="eastAsia" w:ascii="宋体" w:hAnsi="宋体" w:cs="仿宋"/>
                <w:color w:val="auto"/>
                <w:kern w:val="0"/>
                <w:szCs w:val="21"/>
              </w:rPr>
              <w:t>（</w:t>
            </w:r>
            <w:r>
              <w:rPr>
                <w:rFonts w:hint="eastAsia" w:ascii="宋体" w:hAnsi="宋体" w:cs="仿宋"/>
                <w:color w:val="auto"/>
                <w:kern w:val="0"/>
                <w:szCs w:val="21"/>
                <w:lang w:val="en-US" w:eastAsia="zh-CN"/>
              </w:rPr>
              <w:t>5</w:t>
            </w:r>
            <w:r>
              <w:rPr>
                <w:rFonts w:hint="eastAsia" w:ascii="宋体" w:hAnsi="宋体" w:cs="仿宋"/>
                <w:color w:val="auto"/>
                <w:kern w:val="0"/>
                <w:szCs w:val="21"/>
              </w:rPr>
              <w:t>分）</w:t>
            </w:r>
          </w:p>
        </w:tc>
        <w:tc>
          <w:tcPr>
            <w:tcW w:w="5395" w:type="dxa"/>
            <w:noWrap w:val="0"/>
            <w:vAlign w:val="center"/>
          </w:tcPr>
          <w:p>
            <w:pPr>
              <w:spacing w:line="276" w:lineRule="auto"/>
              <w:rPr>
                <w:rFonts w:hint="default"/>
                <w:lang w:val="en-US" w:eastAsia="zh-CN"/>
              </w:rPr>
            </w:pPr>
            <w:r>
              <w:rPr>
                <w:rFonts w:hint="eastAsia"/>
              </w:rPr>
              <w:t>安装、验收的服务方案满足</w:t>
            </w:r>
            <w:r>
              <w:rPr>
                <w:rFonts w:hint="eastAsia"/>
                <w:lang w:val="en-US" w:eastAsia="zh-CN"/>
              </w:rPr>
              <w:t>遴选</w:t>
            </w:r>
            <w:r>
              <w:rPr>
                <w:rFonts w:hint="eastAsia"/>
              </w:rPr>
              <w:t>文件要求，内容全面、具体、可行、周密</w:t>
            </w:r>
            <w:r>
              <w:rPr>
                <w:rFonts w:hint="eastAsia"/>
                <w:lang w:val="en-US" w:eastAsia="zh-CN"/>
              </w:rPr>
              <w:t>等内容。</w:t>
            </w:r>
          </w:p>
          <w:p>
            <w:pPr>
              <w:spacing w:line="276" w:lineRule="auto"/>
              <w:rPr>
                <w:rFonts w:hint="eastAsia"/>
              </w:rPr>
            </w:pPr>
            <w:r>
              <w:rPr>
                <w:rFonts w:hint="eastAsia"/>
                <w:lang w:val="en-US" w:eastAsia="zh-CN"/>
              </w:rPr>
              <w:t>1.</w:t>
            </w:r>
            <w:r>
              <w:rPr>
                <w:rFonts w:hint="eastAsia"/>
              </w:rPr>
              <w:t xml:space="preserve">保障措施有力、合理、针对性和可操作性强的得 </w:t>
            </w:r>
            <w:r>
              <w:rPr>
                <w:rFonts w:hint="eastAsia"/>
                <w:lang w:val="en-US" w:eastAsia="zh-CN"/>
              </w:rPr>
              <w:t>5</w:t>
            </w:r>
            <w:r>
              <w:rPr>
                <w:rFonts w:hint="eastAsia"/>
              </w:rPr>
              <w:t xml:space="preserve"> 分；</w:t>
            </w:r>
          </w:p>
          <w:p>
            <w:pPr>
              <w:spacing w:line="276" w:lineRule="auto"/>
              <w:rPr>
                <w:rFonts w:hint="eastAsia"/>
                <w:lang w:val="en-US" w:eastAsia="zh-CN"/>
              </w:rPr>
            </w:pPr>
            <w:r>
              <w:rPr>
                <w:rFonts w:hint="eastAsia"/>
                <w:lang w:val="en-US" w:eastAsia="zh-CN"/>
              </w:rPr>
              <w:t>2.保障措施有力、合理、针对性和可操作性一般的得3分；</w:t>
            </w:r>
          </w:p>
          <w:p>
            <w:pPr>
              <w:spacing w:line="276" w:lineRule="auto"/>
              <w:rPr>
                <w:rFonts w:hint="eastAsia"/>
                <w:lang w:val="en-US" w:eastAsia="zh-CN"/>
              </w:rPr>
            </w:pPr>
            <w:r>
              <w:rPr>
                <w:rFonts w:hint="eastAsia"/>
                <w:lang w:val="en-US" w:eastAsia="zh-CN"/>
              </w:rPr>
              <w:t>3.方案措施不可行，得1分。</w:t>
            </w:r>
          </w:p>
          <w:p>
            <w:pPr>
              <w:spacing w:line="276" w:lineRule="auto"/>
              <w:rPr>
                <w:rFonts w:hint="eastAsia"/>
              </w:rPr>
            </w:pPr>
            <w:r>
              <w:rPr>
                <w:rFonts w:hint="eastAsia"/>
                <w:lang w:val="en-US" w:eastAsia="zh-CN"/>
              </w:rPr>
              <w:t>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7" w:hRule="atLeast"/>
          <w:jc w:val="center"/>
        </w:trPr>
        <w:tc>
          <w:tcPr>
            <w:tcW w:w="1160" w:type="dxa"/>
            <w:vMerge w:val="continue"/>
            <w:noWrap w:val="0"/>
            <w:vAlign w:val="center"/>
          </w:tcPr>
          <w:p>
            <w:pPr>
              <w:spacing w:line="276" w:lineRule="auto"/>
              <w:rPr>
                <w:rFonts w:hint="eastAsia" w:ascii="宋体" w:hAnsi="宋体" w:cs="仿宋"/>
                <w:color w:val="auto"/>
                <w:szCs w:val="21"/>
              </w:rPr>
            </w:pPr>
          </w:p>
        </w:tc>
        <w:tc>
          <w:tcPr>
            <w:tcW w:w="1762" w:type="dxa"/>
            <w:noWrap w:val="0"/>
            <w:vAlign w:val="center"/>
          </w:tcPr>
          <w:p>
            <w:pPr>
              <w:spacing w:line="276" w:lineRule="auto"/>
              <w:jc w:val="center"/>
              <w:rPr>
                <w:rFonts w:hint="eastAsia"/>
                <w:lang w:val="en-US" w:eastAsia="zh-CN"/>
              </w:rPr>
            </w:pPr>
            <w:r>
              <w:rPr>
                <w:rFonts w:hint="eastAsia"/>
                <w:lang w:val="en-US" w:eastAsia="zh-CN"/>
              </w:rPr>
              <w:t>售后服务</w:t>
            </w:r>
          </w:p>
          <w:p>
            <w:pPr>
              <w:spacing w:line="276" w:lineRule="auto"/>
              <w:jc w:val="center"/>
              <w:rPr>
                <w:rFonts w:hint="eastAsia"/>
              </w:rPr>
            </w:pPr>
            <w:r>
              <w:rPr>
                <w:rFonts w:hint="eastAsia"/>
              </w:rPr>
              <w:t>（</w:t>
            </w:r>
            <w:r>
              <w:rPr>
                <w:rFonts w:hint="eastAsia"/>
                <w:lang w:val="en-US" w:eastAsia="zh-CN"/>
              </w:rPr>
              <w:t>10</w:t>
            </w:r>
            <w:r>
              <w:rPr>
                <w:rFonts w:hint="eastAsia"/>
              </w:rPr>
              <w:t>分）</w:t>
            </w:r>
          </w:p>
        </w:tc>
        <w:tc>
          <w:tcPr>
            <w:tcW w:w="5395" w:type="dxa"/>
            <w:noWrap w:val="0"/>
            <w:vAlign w:val="center"/>
          </w:tcPr>
          <w:p>
            <w:pPr>
              <w:spacing w:line="276" w:lineRule="auto"/>
              <w:rPr>
                <w:rFonts w:hint="default"/>
                <w:lang w:val="en-US" w:eastAsia="zh-CN"/>
              </w:rPr>
            </w:pPr>
            <w:r>
              <w:rPr>
                <w:rFonts w:hint="eastAsia"/>
              </w:rPr>
              <w:t>售后服务方案满足</w:t>
            </w:r>
            <w:r>
              <w:rPr>
                <w:rFonts w:hint="eastAsia"/>
                <w:lang w:val="en-US" w:eastAsia="zh-CN"/>
              </w:rPr>
              <w:t>遴选</w:t>
            </w:r>
            <w:r>
              <w:rPr>
                <w:rFonts w:hint="eastAsia"/>
              </w:rPr>
              <w:t>文件要求，内容全面、具体、可行、周密，提供完善应急预案、故障维修响应时间、到场维修及解决故障时间及出现质量问题和售后服务问题时的解决办法</w:t>
            </w:r>
            <w:r>
              <w:rPr>
                <w:rFonts w:hint="eastAsia"/>
                <w:lang w:val="en-US" w:eastAsia="zh-CN"/>
              </w:rPr>
              <w:t>等内容。</w:t>
            </w:r>
          </w:p>
          <w:p>
            <w:pPr>
              <w:spacing w:line="276" w:lineRule="auto"/>
              <w:rPr>
                <w:rFonts w:hint="eastAsia"/>
              </w:rPr>
            </w:pPr>
            <w:r>
              <w:rPr>
                <w:rFonts w:hint="eastAsia"/>
                <w:lang w:val="en-US" w:eastAsia="zh-CN"/>
              </w:rPr>
              <w:t>1.</w:t>
            </w:r>
            <w:r>
              <w:rPr>
                <w:rFonts w:hint="eastAsia"/>
              </w:rPr>
              <w:t>保障措施有力、维保措施合理、针对性和可操作性强的得</w:t>
            </w:r>
            <w:r>
              <w:rPr>
                <w:rFonts w:hint="eastAsia"/>
                <w:lang w:val="en-US" w:eastAsia="zh-CN"/>
              </w:rPr>
              <w:t>10</w:t>
            </w:r>
            <w:r>
              <w:rPr>
                <w:rFonts w:hint="eastAsia"/>
              </w:rPr>
              <w:t>分；</w:t>
            </w:r>
          </w:p>
          <w:p>
            <w:pPr>
              <w:spacing w:line="276" w:lineRule="auto"/>
              <w:rPr>
                <w:rFonts w:hint="eastAsia"/>
                <w:lang w:val="en-US" w:eastAsia="zh-CN"/>
              </w:rPr>
            </w:pPr>
            <w:r>
              <w:rPr>
                <w:rFonts w:hint="eastAsia"/>
                <w:lang w:val="en-US" w:eastAsia="zh-CN"/>
              </w:rPr>
              <w:t>2.</w:t>
            </w:r>
            <w:r>
              <w:rPr>
                <w:rFonts w:hint="eastAsia"/>
              </w:rPr>
              <w:t>保障措施有力、维保措施合理、针对性和可操作性</w:t>
            </w:r>
            <w:r>
              <w:rPr>
                <w:rFonts w:hint="eastAsia"/>
                <w:lang w:val="en-US" w:eastAsia="zh-CN"/>
              </w:rPr>
              <w:t>一般的得7分；</w:t>
            </w:r>
          </w:p>
          <w:p>
            <w:pPr>
              <w:spacing w:line="276" w:lineRule="auto"/>
              <w:rPr>
                <w:rFonts w:hint="eastAsia"/>
                <w:lang w:val="en-US" w:eastAsia="zh-CN"/>
              </w:rPr>
            </w:pPr>
            <w:r>
              <w:rPr>
                <w:rFonts w:hint="eastAsia"/>
                <w:lang w:val="en-US" w:eastAsia="zh-CN"/>
              </w:rPr>
              <w:t>3.方案措施不可行，未完全针对本项目，得3分；</w:t>
            </w:r>
          </w:p>
          <w:p>
            <w:pPr>
              <w:spacing w:line="276" w:lineRule="auto"/>
              <w:rPr>
                <w:rFonts w:hint="eastAsia"/>
                <w:lang w:eastAsia="zh-CN"/>
              </w:rPr>
            </w:pPr>
            <w:r>
              <w:rPr>
                <w:rFonts w:hint="eastAsia"/>
                <w:lang w:val="en-US" w:eastAsia="zh-CN"/>
              </w:rPr>
              <w:t>4.未提供方案，得0分。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1160" w:type="dxa"/>
            <w:vMerge w:val="continue"/>
            <w:noWrap w:val="0"/>
            <w:vAlign w:val="center"/>
          </w:tcPr>
          <w:p>
            <w:pPr>
              <w:spacing w:line="276" w:lineRule="auto"/>
              <w:rPr>
                <w:rFonts w:hint="eastAsia" w:ascii="宋体" w:hAnsi="宋体" w:cs="仿宋"/>
                <w:color w:val="auto"/>
                <w:szCs w:val="21"/>
              </w:rPr>
            </w:pPr>
          </w:p>
        </w:tc>
        <w:tc>
          <w:tcPr>
            <w:tcW w:w="1762" w:type="dxa"/>
            <w:noWrap w:val="0"/>
            <w:vAlign w:val="center"/>
          </w:tcPr>
          <w:p>
            <w:pPr>
              <w:widowControl/>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培训方案</w:t>
            </w:r>
          </w:p>
          <w:p>
            <w:pPr>
              <w:widowControl/>
              <w:spacing w:line="276" w:lineRule="auto"/>
              <w:jc w:val="center"/>
              <w:rPr>
                <w:rFonts w:hint="eastAsia" w:ascii="宋体" w:hAnsi="宋体" w:cs="仿宋"/>
                <w:color w:val="auto"/>
                <w:szCs w:val="21"/>
                <w:lang w:val="en-US" w:eastAsia="zh-CN"/>
              </w:rPr>
            </w:pPr>
            <w:r>
              <w:rPr>
                <w:rFonts w:hint="eastAsia" w:ascii="宋体" w:hAnsi="宋体" w:cs="仿宋"/>
                <w:color w:val="auto"/>
                <w:szCs w:val="21"/>
              </w:rPr>
              <w:t>（</w:t>
            </w:r>
            <w:r>
              <w:rPr>
                <w:rFonts w:hint="eastAsia" w:ascii="宋体" w:hAnsi="宋体" w:cs="仿宋"/>
                <w:color w:val="auto"/>
                <w:szCs w:val="21"/>
                <w:lang w:val="en-US" w:eastAsia="zh-CN"/>
              </w:rPr>
              <w:t>2</w:t>
            </w:r>
            <w:r>
              <w:rPr>
                <w:rFonts w:hint="eastAsia" w:ascii="宋体" w:hAnsi="宋体" w:cs="仿宋"/>
                <w:color w:val="auto"/>
                <w:szCs w:val="21"/>
              </w:rPr>
              <w:t>分）</w:t>
            </w:r>
          </w:p>
        </w:tc>
        <w:tc>
          <w:tcPr>
            <w:tcW w:w="5395" w:type="dxa"/>
            <w:noWrap w:val="0"/>
            <w:vAlign w:val="top"/>
          </w:tcPr>
          <w:p>
            <w:pPr>
              <w:widowControl/>
              <w:spacing w:line="276" w:lineRule="auto"/>
              <w:jc w:val="left"/>
              <w:rPr>
                <w:rFonts w:hint="eastAsia" w:ascii="宋体" w:hAnsi="宋体" w:cs="仿宋"/>
                <w:color w:val="auto"/>
                <w:szCs w:val="21"/>
              </w:rPr>
            </w:pPr>
            <w:r>
              <w:rPr>
                <w:rFonts w:hint="eastAsia" w:ascii="宋体" w:hAnsi="宋体" w:cs="仿宋"/>
                <w:color w:val="auto"/>
                <w:szCs w:val="21"/>
              </w:rPr>
              <w:t>1.培训方案内容完整、科学合理，可行性强，得</w:t>
            </w:r>
            <w:r>
              <w:rPr>
                <w:rFonts w:hint="eastAsia" w:ascii="宋体" w:hAnsi="宋体" w:cs="仿宋"/>
                <w:color w:val="auto"/>
                <w:szCs w:val="21"/>
                <w:lang w:val="en-US" w:eastAsia="zh-CN"/>
              </w:rPr>
              <w:t>2</w:t>
            </w:r>
            <w:r>
              <w:rPr>
                <w:rFonts w:hint="eastAsia" w:ascii="宋体" w:hAnsi="宋体" w:cs="仿宋"/>
                <w:color w:val="auto"/>
                <w:szCs w:val="21"/>
              </w:rPr>
              <w:t>分；</w:t>
            </w:r>
          </w:p>
          <w:p>
            <w:pPr>
              <w:widowControl/>
              <w:spacing w:line="276" w:lineRule="auto"/>
              <w:jc w:val="left"/>
              <w:rPr>
                <w:rFonts w:hint="eastAsia" w:ascii="宋体" w:hAnsi="宋体" w:cs="仿宋"/>
                <w:color w:val="auto"/>
                <w:szCs w:val="21"/>
              </w:rPr>
            </w:pPr>
            <w:r>
              <w:rPr>
                <w:rFonts w:hint="eastAsia" w:ascii="宋体" w:hAnsi="宋体" w:cs="仿宋"/>
                <w:color w:val="auto"/>
                <w:szCs w:val="21"/>
              </w:rPr>
              <w:t>2.培训方案内容基本完整、科学合理、具有可行性，得</w:t>
            </w:r>
            <w:r>
              <w:rPr>
                <w:rFonts w:hint="eastAsia" w:ascii="宋体" w:hAnsi="宋体" w:cs="仿宋"/>
                <w:color w:val="auto"/>
                <w:szCs w:val="21"/>
                <w:lang w:val="en-US" w:eastAsia="zh-CN"/>
              </w:rPr>
              <w:t>1</w:t>
            </w:r>
            <w:r>
              <w:rPr>
                <w:rFonts w:hint="eastAsia" w:ascii="宋体" w:hAnsi="宋体" w:cs="仿宋"/>
                <w:color w:val="auto"/>
                <w:szCs w:val="21"/>
              </w:rPr>
              <w:t>分；</w:t>
            </w:r>
          </w:p>
          <w:p>
            <w:pPr>
              <w:widowControl/>
              <w:spacing w:line="276" w:lineRule="auto"/>
              <w:jc w:val="left"/>
              <w:rPr>
                <w:rFonts w:hint="eastAsia" w:ascii="宋体" w:hAnsi="宋体" w:cs="仿宋"/>
                <w:color w:val="auto"/>
                <w:szCs w:val="21"/>
                <w:lang w:val="en-US" w:eastAsia="zh-CN"/>
              </w:rPr>
            </w:pPr>
            <w:r>
              <w:rPr>
                <w:rFonts w:hint="eastAsia" w:ascii="宋体" w:hAnsi="宋体" w:cs="仿宋"/>
                <w:color w:val="auto"/>
                <w:szCs w:val="21"/>
              </w:rPr>
              <w:t>3.未提供方案</w:t>
            </w:r>
            <w:r>
              <w:rPr>
                <w:rFonts w:hint="eastAsia" w:ascii="宋体" w:hAnsi="宋体" w:cs="仿宋"/>
                <w:color w:val="auto"/>
                <w:szCs w:val="21"/>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160" w:type="dxa"/>
            <w:vMerge w:val="continue"/>
            <w:noWrap w:val="0"/>
            <w:vAlign w:val="center"/>
          </w:tcPr>
          <w:p>
            <w:pPr>
              <w:spacing w:line="276" w:lineRule="auto"/>
              <w:rPr>
                <w:rFonts w:hint="eastAsia" w:ascii="宋体" w:hAnsi="宋体" w:cs="仿宋"/>
                <w:color w:val="auto"/>
                <w:szCs w:val="21"/>
              </w:rPr>
            </w:pPr>
          </w:p>
        </w:tc>
        <w:tc>
          <w:tcPr>
            <w:tcW w:w="1762" w:type="dxa"/>
            <w:noWrap w:val="0"/>
            <w:vAlign w:val="center"/>
          </w:tcPr>
          <w:p>
            <w:pPr>
              <w:widowControl/>
              <w:spacing w:line="276" w:lineRule="auto"/>
              <w:jc w:val="center"/>
              <w:rPr>
                <w:rFonts w:hint="eastAsia" w:ascii="宋体" w:hAnsi="宋体" w:cs="仿宋"/>
                <w:color w:val="auto"/>
                <w:szCs w:val="21"/>
              </w:rPr>
            </w:pPr>
            <w:r>
              <w:rPr>
                <w:rFonts w:hint="eastAsia" w:ascii="宋体" w:hAnsi="宋体" w:cs="仿宋"/>
                <w:color w:val="auto"/>
                <w:szCs w:val="21"/>
              </w:rPr>
              <w:t>质保期</w:t>
            </w:r>
          </w:p>
          <w:p>
            <w:pPr>
              <w:widowControl/>
              <w:spacing w:line="276" w:lineRule="auto"/>
              <w:jc w:val="center"/>
              <w:rPr>
                <w:rFonts w:hint="eastAsia" w:ascii="宋体" w:hAnsi="宋体" w:cs="仿宋"/>
                <w:color w:val="auto"/>
                <w:szCs w:val="21"/>
              </w:rPr>
            </w:pPr>
            <w:r>
              <w:rPr>
                <w:rFonts w:hint="eastAsia" w:ascii="宋体" w:hAnsi="宋体" w:cs="仿宋"/>
                <w:color w:val="auto"/>
                <w:szCs w:val="21"/>
              </w:rPr>
              <w:t>（</w:t>
            </w:r>
            <w:r>
              <w:rPr>
                <w:rFonts w:hint="eastAsia" w:ascii="宋体" w:hAnsi="宋体" w:cs="仿宋"/>
                <w:color w:val="auto"/>
                <w:szCs w:val="21"/>
                <w:lang w:val="en-US" w:eastAsia="zh-CN"/>
              </w:rPr>
              <w:t>3</w:t>
            </w:r>
            <w:r>
              <w:rPr>
                <w:rFonts w:hint="eastAsia" w:ascii="宋体" w:hAnsi="宋体" w:cs="仿宋"/>
                <w:color w:val="auto"/>
                <w:szCs w:val="21"/>
              </w:rPr>
              <w:t>分）</w:t>
            </w:r>
          </w:p>
        </w:tc>
        <w:tc>
          <w:tcPr>
            <w:tcW w:w="5395" w:type="dxa"/>
            <w:noWrap w:val="0"/>
            <w:vAlign w:val="top"/>
          </w:tcPr>
          <w:p>
            <w:pPr>
              <w:widowControl/>
              <w:spacing w:line="276" w:lineRule="auto"/>
              <w:jc w:val="left"/>
              <w:rPr>
                <w:rFonts w:hint="eastAsia" w:ascii="宋体" w:hAnsi="宋体" w:cs="仿宋"/>
                <w:color w:val="auto"/>
                <w:szCs w:val="21"/>
              </w:rPr>
            </w:pPr>
            <w:r>
              <w:rPr>
                <w:rFonts w:hint="default" w:ascii="宋体" w:hAnsi="宋体" w:cs="仿宋"/>
                <w:color w:val="auto"/>
                <w:szCs w:val="21"/>
                <w:lang w:val="en-US" w:eastAsia="zh-CN"/>
              </w:rPr>
              <w:t>在满足</w:t>
            </w:r>
            <w:r>
              <w:rPr>
                <w:rFonts w:hint="eastAsia" w:ascii="宋体" w:hAnsi="宋体" w:cs="仿宋"/>
                <w:color w:val="auto"/>
                <w:szCs w:val="21"/>
                <w:lang w:val="en-US" w:eastAsia="zh-CN"/>
              </w:rPr>
              <w:t>遴选文件</w:t>
            </w:r>
            <w:r>
              <w:rPr>
                <w:rFonts w:hint="default" w:ascii="宋体" w:hAnsi="宋体" w:cs="仿宋"/>
                <w:color w:val="auto"/>
                <w:szCs w:val="21"/>
                <w:lang w:val="en-US" w:eastAsia="zh-CN"/>
              </w:rPr>
              <w:t>要求</w:t>
            </w:r>
            <w:r>
              <w:rPr>
                <w:rFonts w:hint="eastAsia" w:ascii="宋体" w:hAnsi="宋体" w:cs="仿宋"/>
                <w:color w:val="auto"/>
                <w:szCs w:val="21"/>
                <w:lang w:val="en-US" w:eastAsia="zh-CN"/>
              </w:rPr>
              <w:t>的</w:t>
            </w:r>
            <w:r>
              <w:rPr>
                <w:rFonts w:hint="default" w:ascii="宋体" w:hAnsi="宋体" w:cs="仿宋"/>
                <w:color w:val="auto"/>
                <w:szCs w:val="21"/>
                <w:lang w:val="en-US" w:eastAsia="zh-CN"/>
              </w:rPr>
              <w:t>基础上，</w:t>
            </w:r>
            <w:r>
              <w:rPr>
                <w:rFonts w:hint="eastAsia" w:ascii="宋体" w:hAnsi="宋体" w:cs="仿宋"/>
                <w:color w:val="auto"/>
                <w:szCs w:val="21"/>
                <w:lang w:val="en-US" w:eastAsia="zh-CN"/>
              </w:rPr>
              <w:t>整机</w:t>
            </w:r>
            <w:r>
              <w:rPr>
                <w:rFonts w:hint="default" w:ascii="宋体" w:hAnsi="宋体" w:cs="仿宋"/>
                <w:color w:val="auto"/>
                <w:szCs w:val="21"/>
                <w:lang w:val="en-US" w:eastAsia="zh-CN"/>
              </w:rPr>
              <w:t>质保期每增加 1年得1分，最高得</w:t>
            </w:r>
            <w:r>
              <w:rPr>
                <w:rFonts w:hint="eastAsia" w:ascii="宋体" w:hAnsi="宋体" w:cs="仿宋"/>
                <w:color w:val="auto"/>
                <w:szCs w:val="21"/>
                <w:lang w:val="en-US" w:eastAsia="zh-CN"/>
              </w:rPr>
              <w:t xml:space="preserve"> 3</w:t>
            </w:r>
            <w:r>
              <w:rPr>
                <w:rFonts w:hint="default" w:ascii="宋体" w:hAnsi="宋体" w:cs="仿宋"/>
                <w:color w:val="auto"/>
                <w:szCs w:val="21"/>
                <w:lang w:val="en-US" w:eastAsia="zh-CN"/>
              </w:rPr>
              <w:t>分。</w:t>
            </w:r>
          </w:p>
        </w:tc>
      </w:tr>
    </w:tbl>
    <w:p>
      <w:pPr>
        <w:pStyle w:val="3"/>
        <w:numPr>
          <w:ilvl w:val="0"/>
          <w:numId w:val="0"/>
        </w:numPr>
        <w:jc w:val="center"/>
        <w:rPr>
          <w:rFonts w:hint="eastAsia"/>
          <w:lang w:val="en-US" w:eastAsia="zh-CN"/>
        </w:rPr>
      </w:pPr>
    </w:p>
    <w:p>
      <w:pPr>
        <w:rPr>
          <w:rFonts w:hint="eastAsia"/>
          <w:lang w:val="en-US" w:eastAsia="zh-CN"/>
        </w:rPr>
      </w:pPr>
    </w:p>
    <w:p>
      <w:pPr>
        <w:pStyle w:val="3"/>
        <w:rPr>
          <w:rFonts w:hint="eastAsia"/>
        </w:rPr>
      </w:pPr>
    </w:p>
    <w:p>
      <w:pPr>
        <w:pStyle w:val="3"/>
        <w:rPr>
          <w:rFonts w:hint="eastAsia"/>
        </w:rPr>
      </w:pPr>
    </w:p>
    <w:p>
      <w:pPr>
        <w:rPr>
          <w:rFonts w:hint="eastAsia"/>
        </w:rPr>
      </w:pPr>
    </w:p>
    <w:p>
      <w:pPr>
        <w:pStyle w:val="2"/>
        <w:rPr>
          <w:rFonts w:hint="eastAsia"/>
        </w:rPr>
      </w:pPr>
    </w:p>
    <w:p>
      <w:pPr>
        <w:pStyle w:val="2"/>
        <w:rPr>
          <w:rFonts w:hint="eastAsia"/>
        </w:rPr>
      </w:pPr>
    </w:p>
    <w:p>
      <w:pPr>
        <w:pStyle w:val="3"/>
        <w:rPr>
          <w:rFonts w:hint="eastAsia"/>
        </w:rPr>
      </w:pPr>
      <w:r>
        <w:rPr>
          <w:rFonts w:hint="eastAsia"/>
          <w:lang w:val="en-US" w:eastAsia="zh-CN"/>
        </w:rPr>
        <w:t xml:space="preserve">第四章  </w:t>
      </w:r>
      <w:r>
        <w:rPr>
          <w:rFonts w:hint="eastAsia"/>
        </w:rPr>
        <w:t>采购需求</w:t>
      </w:r>
    </w:p>
    <w:p>
      <w:pPr>
        <w:spacing w:line="276"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一、项目概况</w:t>
      </w:r>
    </w:p>
    <w:p>
      <w:pPr>
        <w:spacing w:line="276"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1.项目名称：北京按摩医院检验类设备采购项目</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2.预算金额：64.20万元。</w:t>
      </w:r>
    </w:p>
    <w:p>
      <w:pPr>
        <w:spacing w:line="276"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3.最高限价：56.73万元。</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4.交付时间：北京按摩医院指定时间。</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5.交付地点：北京按摩医院指定地点。</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6.采购内容：具体详见以下设备明细。</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905"/>
        <w:gridCol w:w="175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hint="eastAsia"/>
                <w:lang w:val="en-US" w:eastAsia="zh-CN"/>
              </w:rPr>
            </w:pPr>
            <w:r>
              <w:rPr>
                <w:rFonts w:hint="eastAsia"/>
                <w:lang w:val="en-US" w:eastAsia="zh-CN"/>
              </w:rPr>
              <w:t>序号</w:t>
            </w:r>
          </w:p>
        </w:tc>
        <w:tc>
          <w:tcPr>
            <w:tcW w:w="2905" w:type="dxa"/>
            <w:vAlign w:val="center"/>
          </w:tcPr>
          <w:p>
            <w:pPr>
              <w:jc w:val="center"/>
              <w:rPr>
                <w:rFonts w:hint="eastAsia"/>
                <w:lang w:val="en-US" w:eastAsia="zh-CN"/>
              </w:rPr>
            </w:pPr>
            <w:r>
              <w:rPr>
                <w:rFonts w:hint="eastAsia"/>
                <w:lang w:val="en-US" w:eastAsia="zh-CN"/>
              </w:rPr>
              <w:t>设备名称</w:t>
            </w:r>
          </w:p>
        </w:tc>
        <w:tc>
          <w:tcPr>
            <w:tcW w:w="1758" w:type="dxa"/>
            <w:vAlign w:val="center"/>
          </w:tcPr>
          <w:p>
            <w:pPr>
              <w:jc w:val="center"/>
              <w:rPr>
                <w:rFonts w:hint="eastAsia"/>
                <w:lang w:val="en-US" w:eastAsia="zh-CN"/>
              </w:rPr>
            </w:pPr>
            <w:r>
              <w:rPr>
                <w:rFonts w:hint="eastAsia"/>
                <w:lang w:val="en-US" w:eastAsia="zh-CN"/>
              </w:rPr>
              <w:t>数量（台）</w:t>
            </w:r>
          </w:p>
        </w:tc>
        <w:tc>
          <w:tcPr>
            <w:tcW w:w="2160" w:type="dxa"/>
            <w:vAlign w:val="center"/>
          </w:tcPr>
          <w:p>
            <w:pPr>
              <w:jc w:val="center"/>
              <w:rPr>
                <w:rFonts w:hint="eastAsia"/>
                <w:lang w:val="en-US" w:eastAsia="zh-CN"/>
              </w:rPr>
            </w:pPr>
            <w:r>
              <w:rPr>
                <w:rFonts w:hint="eastAsia"/>
                <w:lang w:val="en-US" w:eastAsia="zh-CN"/>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hint="eastAsia"/>
                <w:lang w:val="en-US" w:eastAsia="zh-CN"/>
              </w:rPr>
            </w:pPr>
            <w:r>
              <w:rPr>
                <w:rFonts w:hint="eastAsia"/>
                <w:lang w:val="en-US" w:eastAsia="zh-CN"/>
              </w:rPr>
              <w:t>1</w:t>
            </w:r>
          </w:p>
        </w:tc>
        <w:tc>
          <w:tcPr>
            <w:tcW w:w="2905" w:type="dxa"/>
            <w:vAlign w:val="center"/>
          </w:tcPr>
          <w:p>
            <w:pPr>
              <w:jc w:val="center"/>
              <w:rPr>
                <w:rFonts w:hint="eastAsia"/>
                <w:lang w:val="en-US" w:eastAsia="zh-CN"/>
              </w:rPr>
            </w:pPr>
            <w:r>
              <w:rPr>
                <w:rFonts w:hint="eastAsia"/>
                <w:lang w:val="en-US" w:eastAsia="zh-CN"/>
              </w:rPr>
              <w:t>尿液有形成分分析仪</w:t>
            </w:r>
          </w:p>
        </w:tc>
        <w:tc>
          <w:tcPr>
            <w:tcW w:w="1758" w:type="dxa"/>
            <w:vAlign w:val="center"/>
          </w:tcPr>
          <w:p>
            <w:pPr>
              <w:jc w:val="center"/>
              <w:rPr>
                <w:rFonts w:hint="default"/>
                <w:lang w:val="en-US" w:eastAsia="zh-CN"/>
              </w:rPr>
            </w:pPr>
            <w:r>
              <w:rPr>
                <w:rFonts w:hint="eastAsia"/>
                <w:lang w:val="en-US" w:eastAsia="zh-CN"/>
              </w:rPr>
              <w:t>1</w:t>
            </w:r>
          </w:p>
        </w:tc>
        <w:tc>
          <w:tcPr>
            <w:tcW w:w="2160" w:type="dxa"/>
            <w:vMerge w:val="restart"/>
            <w:vAlign w:val="center"/>
          </w:tcPr>
          <w:p>
            <w:pPr>
              <w:jc w:val="center"/>
              <w:rPr>
                <w:rFonts w:hint="eastAsia"/>
                <w:lang w:val="en-US" w:eastAsia="zh-CN"/>
              </w:rPr>
            </w:pPr>
            <w:r>
              <w:rPr>
                <w:rFonts w:hint="eastAsia"/>
                <w:lang w:val="en-US" w:eastAsia="zh-CN"/>
              </w:rPr>
              <w:t>合同签订之日起，30日内完成安装、验收。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hint="eastAsia"/>
                <w:lang w:val="en-US" w:eastAsia="zh-CN"/>
              </w:rPr>
            </w:pPr>
            <w:r>
              <w:rPr>
                <w:rFonts w:hint="eastAsia"/>
                <w:lang w:val="en-US" w:eastAsia="zh-CN"/>
              </w:rPr>
              <w:t>2</w:t>
            </w:r>
          </w:p>
        </w:tc>
        <w:tc>
          <w:tcPr>
            <w:tcW w:w="2905" w:type="dxa"/>
            <w:vAlign w:val="center"/>
          </w:tcPr>
          <w:p>
            <w:pPr>
              <w:jc w:val="center"/>
              <w:rPr>
                <w:rFonts w:hint="eastAsia"/>
                <w:lang w:val="en-US" w:eastAsia="zh-CN"/>
              </w:rPr>
            </w:pPr>
            <w:r>
              <w:rPr>
                <w:rFonts w:hint="eastAsia"/>
                <w:lang w:val="en-US" w:eastAsia="zh-CN"/>
              </w:rPr>
              <w:t>凝血分析仪</w:t>
            </w:r>
          </w:p>
        </w:tc>
        <w:tc>
          <w:tcPr>
            <w:tcW w:w="1758" w:type="dxa"/>
            <w:vAlign w:val="center"/>
          </w:tcPr>
          <w:p>
            <w:pPr>
              <w:jc w:val="center"/>
              <w:rPr>
                <w:rFonts w:hint="default"/>
                <w:lang w:val="en-US" w:eastAsia="zh-CN"/>
              </w:rPr>
            </w:pPr>
            <w:r>
              <w:rPr>
                <w:rFonts w:hint="eastAsia"/>
                <w:lang w:val="en-US" w:eastAsia="zh-CN"/>
              </w:rPr>
              <w:t>1</w:t>
            </w:r>
          </w:p>
        </w:tc>
        <w:tc>
          <w:tcPr>
            <w:tcW w:w="2160" w:type="dxa"/>
            <w:vMerge w:val="continue"/>
            <w:vAlign w:val="center"/>
          </w:tcPr>
          <w:p>
            <w:pPr>
              <w:pStyle w:val="2"/>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1" w:type="dxa"/>
            <w:vAlign w:val="center"/>
          </w:tcPr>
          <w:p>
            <w:pPr>
              <w:jc w:val="center"/>
              <w:rPr>
                <w:rFonts w:hint="eastAsia"/>
                <w:lang w:val="en-US" w:eastAsia="zh-CN"/>
              </w:rPr>
            </w:pPr>
            <w:r>
              <w:rPr>
                <w:rFonts w:hint="eastAsia"/>
                <w:lang w:val="en-US" w:eastAsia="zh-CN"/>
              </w:rPr>
              <w:t>3</w:t>
            </w:r>
          </w:p>
        </w:tc>
        <w:tc>
          <w:tcPr>
            <w:tcW w:w="2905" w:type="dxa"/>
            <w:vAlign w:val="center"/>
          </w:tcPr>
          <w:p>
            <w:pPr>
              <w:jc w:val="center"/>
              <w:rPr>
                <w:rFonts w:hint="eastAsia"/>
                <w:lang w:val="en-US" w:eastAsia="zh-CN"/>
              </w:rPr>
            </w:pPr>
            <w:r>
              <w:rPr>
                <w:rFonts w:hint="eastAsia"/>
                <w:lang w:val="en-US" w:eastAsia="zh-CN"/>
              </w:rPr>
              <w:t>血气电解质分析仪</w:t>
            </w:r>
          </w:p>
        </w:tc>
        <w:tc>
          <w:tcPr>
            <w:tcW w:w="1758" w:type="dxa"/>
            <w:vAlign w:val="center"/>
          </w:tcPr>
          <w:p>
            <w:pPr>
              <w:jc w:val="center"/>
              <w:rPr>
                <w:rFonts w:hint="default"/>
                <w:lang w:val="en-US" w:eastAsia="zh-CN"/>
              </w:rPr>
            </w:pPr>
            <w:r>
              <w:rPr>
                <w:rFonts w:hint="eastAsia"/>
                <w:lang w:val="en-US" w:eastAsia="zh-CN"/>
              </w:rPr>
              <w:t>1</w:t>
            </w:r>
          </w:p>
        </w:tc>
        <w:tc>
          <w:tcPr>
            <w:tcW w:w="2160" w:type="dxa"/>
            <w:vMerge w:val="continue"/>
            <w:vAlign w:val="center"/>
          </w:tcPr>
          <w:p>
            <w:pPr>
              <w:pStyle w:val="2"/>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21" w:type="dxa"/>
            <w:vAlign w:val="center"/>
          </w:tcPr>
          <w:p>
            <w:pPr>
              <w:jc w:val="center"/>
              <w:rPr>
                <w:rFonts w:hint="eastAsia"/>
                <w:lang w:val="en-US" w:eastAsia="zh-CN"/>
              </w:rPr>
            </w:pPr>
            <w:r>
              <w:rPr>
                <w:rFonts w:hint="eastAsia"/>
                <w:lang w:val="en-US" w:eastAsia="zh-CN"/>
              </w:rPr>
              <w:t>4</w:t>
            </w:r>
          </w:p>
        </w:tc>
        <w:tc>
          <w:tcPr>
            <w:tcW w:w="2905" w:type="dxa"/>
            <w:vAlign w:val="center"/>
          </w:tcPr>
          <w:p>
            <w:pPr>
              <w:jc w:val="center"/>
              <w:rPr>
                <w:rFonts w:hint="eastAsia"/>
                <w:lang w:val="en-US" w:eastAsia="zh-CN"/>
              </w:rPr>
            </w:pPr>
            <w:r>
              <w:rPr>
                <w:rFonts w:hint="eastAsia"/>
                <w:lang w:val="en-US" w:eastAsia="zh-CN"/>
              </w:rPr>
              <w:t>全自动免疫印迹仪</w:t>
            </w:r>
          </w:p>
        </w:tc>
        <w:tc>
          <w:tcPr>
            <w:tcW w:w="1758" w:type="dxa"/>
            <w:vAlign w:val="center"/>
          </w:tcPr>
          <w:p>
            <w:pPr>
              <w:jc w:val="center"/>
              <w:rPr>
                <w:rFonts w:hint="default"/>
                <w:lang w:val="en-US" w:eastAsia="zh-CN"/>
              </w:rPr>
            </w:pPr>
            <w:r>
              <w:rPr>
                <w:rFonts w:hint="eastAsia"/>
                <w:lang w:val="en-US" w:eastAsia="zh-CN"/>
              </w:rPr>
              <w:t>1</w:t>
            </w:r>
          </w:p>
        </w:tc>
        <w:tc>
          <w:tcPr>
            <w:tcW w:w="2160" w:type="dxa"/>
            <w:vMerge w:val="continue"/>
            <w:vAlign w:val="center"/>
          </w:tcPr>
          <w:p>
            <w:pPr>
              <w:pStyle w:val="2"/>
              <w:rPr>
                <w:rFonts w:hint="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26" w:type="dxa"/>
            <w:gridSpan w:val="2"/>
            <w:vAlign w:val="center"/>
          </w:tcPr>
          <w:p>
            <w:pPr>
              <w:jc w:val="center"/>
              <w:rPr>
                <w:rFonts w:hint="default"/>
                <w:lang w:val="en-US" w:eastAsia="zh-CN"/>
              </w:rPr>
            </w:pPr>
            <w:r>
              <w:rPr>
                <w:rFonts w:hint="eastAsia"/>
                <w:lang w:val="en-US" w:eastAsia="zh-CN"/>
              </w:rPr>
              <w:t>合计数量</w:t>
            </w:r>
          </w:p>
        </w:tc>
        <w:tc>
          <w:tcPr>
            <w:tcW w:w="1758" w:type="dxa"/>
            <w:vAlign w:val="center"/>
          </w:tcPr>
          <w:p>
            <w:pPr>
              <w:jc w:val="center"/>
              <w:rPr>
                <w:rFonts w:hint="default"/>
                <w:lang w:val="en-US" w:eastAsia="zh-CN"/>
              </w:rPr>
            </w:pPr>
            <w:r>
              <w:rPr>
                <w:rFonts w:hint="eastAsia"/>
                <w:lang w:val="en-US" w:eastAsia="zh-CN"/>
              </w:rPr>
              <w:t>4</w:t>
            </w:r>
          </w:p>
        </w:tc>
        <w:tc>
          <w:tcPr>
            <w:tcW w:w="2160" w:type="dxa"/>
            <w:vMerge w:val="continue"/>
            <w:vAlign w:val="center"/>
          </w:tcPr>
          <w:p>
            <w:pPr>
              <w:pStyle w:val="2"/>
              <w:rPr>
                <w:rFonts w:hint="eastAsia"/>
                <w:sz w:val="24"/>
                <w:szCs w:val="24"/>
                <w:vertAlign w:val="baseline"/>
                <w:lang w:val="en-US" w:eastAsia="zh-CN"/>
              </w:rPr>
            </w:pPr>
          </w:p>
        </w:tc>
      </w:tr>
    </w:tbl>
    <w:p>
      <w:pPr>
        <w:spacing w:line="276"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二、基本需求</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★1、需执行的国家相关标准、行业标准、地方标准或者其他标准、规范：</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 所响应产品若为医疗器械产品，需提供《医疗器械注册证》，若非医疗器械，提供非医疗设备说明。 （复印件加盖供应商单位公章）。</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 供应商为制造商的需提供医疗器械生产许可证（复印件加盖供应商单位公章），供应商为代理商的需提供医疗器械经营许可证（复印件加盖供应商单位公章）。</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2、设备的维护及技术支持：</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 设备运行期间，需免费提供软件升级服务。</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 响应时间：应答时间需≤2小时，到达现场时间需≤24小时。遇到重大技术问题，投标人应及时组织有关技术人员进行故障排除，并采取相应措施以确保所提交的解决方案可行，同时提出确定的维修方案。</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3、设备交付验收</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设备检测验收合格后开始计算保修期。检测或验收不合格的，出现一切后果由供应商负责。</w:t>
      </w:r>
    </w:p>
    <w:p>
      <w:p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三、设备需求</w:t>
      </w:r>
    </w:p>
    <w:p>
      <w:pPr>
        <w:spacing w:line="276"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设备1：尿液有形成分分析仪</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（一）、技术参数：</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1、工作原理：采用高精度显微镜，对尿液有形成分进行分析以自动形态学方法对尿中有形成份进行自动识别与分类计数，尿干化学检测采用比色分析法。</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2、一体机式设计，尿干化学分析仪和尿有形成分分析仪合二为一；</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3、显微镜需采用10x、40x双镜头，低倍镜下对目标定位，高倍镜下对目标自动跟踪扫描；高低倍物镜自动转换；</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#4、标本上机不需离心，仪器自动进行全范围扫描。</w:t>
      </w:r>
      <w:r>
        <w:rPr>
          <w:rFonts w:hint="eastAsia" w:asciiTheme="minorEastAsia" w:hAnsiTheme="minorEastAsia" w:eastAsiaTheme="minorEastAsia" w:cstheme="minorEastAsia"/>
          <w:sz w:val="24"/>
          <w:szCs w:val="24"/>
          <w:lang w:val="en-US" w:eastAsia="zh-CN"/>
        </w:rPr>
        <w:br w:type="textWrapping"/>
      </w:r>
      <w:r>
        <w:rPr>
          <w:rFonts w:hint="eastAsia" w:asciiTheme="minorEastAsia" w:hAnsiTheme="minorEastAsia" w:eastAsiaTheme="minorEastAsia" w:cstheme="minorEastAsia"/>
          <w:sz w:val="24"/>
          <w:szCs w:val="24"/>
          <w:lang w:val="en-US" w:eastAsia="zh-CN"/>
        </w:rPr>
        <w:t>5、进样方式：自动混匀、自动进样。</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6、计数池：定量流动计数池≥3通道。</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7、具备多通道、多线程控制技术；仪器全自动实现样品混匀，进样充池，多个通道分时工作、自动或人工进行日常清洗和强制清洗、自动保养；</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8、照明光需强弱可调；</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9、视野分析扫描方式：对标本逐行逐列全自动扫描分析；</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10、检验项目：</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10.1、干化学项目：可以自动检测尿液干化学项目≥11项；</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#10.2、镜检项目：</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10.2.1、可检测、确证显微镜图像观察的所有尿液中实际有形成分，包括但不限于红细胞、白细胞、上皮细胞、管型、结晶等；</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10.2.2、可自动分析红细胞形态学参数，提供红细胞形态学曲线图和散点图；</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10.3、理学项目，可自动检测标本颜色、浊度、电导率；</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11、检测速度：</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11.1、干化学模式：≥240T/h；</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11.2、有形成分分析模式：≥120T/h；</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#11.3、干化学+有形成分模式：≥120T/h；</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12、重复性：</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12.1、有形成分重复性：CV（%）≤7%@500～1000个/µL；</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12.2、电导率重复性：CV（%）≤2%；</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13、准确度：</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13.1、干化学：检测结果与参考溶液对照不超过1个量级、阳性结果不出现阴性、阴性结果不出现阳性；</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13.2、有形成分：≥95%</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14、交叉污染：</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14.1、镜检：≤1个/µL@浓度4600～5400个/µL、≤2个/µL@浓度9200～10800个/µL（提供第三方检验报告）</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14.2、干化：用阴性标本和与3+的阳性质控液交叉测试，阴性样本不能出现阳性结果；</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15、检出率：检出率≥98% @浓度为5个/µL样品;</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16、数据存储量：≥200000个检测结果</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16、干化学检测结果可CCD拍照留存。</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17、急诊功能：可随时插入急诊样品检测</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18、质控功能：可进行准确性质控与灵敏度质控，质控物分高浓度、中浓度、低浓度、灵敏度四个浓度；</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19、报告方式：可综合报告干化学、理学、有形成分计数结果，可提供高低倍下实景图；</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20、具备正常人群参考值：具备不离心镜检正常人群参考值，并根据病人性别、年龄进行了分类。</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21、和医院信息系统(HIS)连接，可正常运行，并承担相应接口费用；</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val="en-US" w:eastAsia="zh-CN"/>
        </w:rPr>
        <w:t>站：</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highlight w:val="none"/>
          <w:lang w:val="en-US" w:eastAsia="zh-CN"/>
        </w:rPr>
        <w:t>CPU：7代i5或10代i3以上性能；</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2、内存≥8G;；硬盘≥1TB；</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3、彩色液晶显示器≥24英寸；</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4、打印机：A4黑白激光打印机；</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z w:val="24"/>
          <w:szCs w:val="24"/>
          <w:lang w:val="en-US" w:eastAsia="zh-CN"/>
        </w:rPr>
        <w:t>主要配置：</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1、主机：1台</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2、工作站：1套</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售后服务：</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1、整机质保≥2 年；</w:t>
      </w:r>
    </w:p>
    <w:p>
      <w:pPr>
        <w:spacing w:line="276" w:lineRule="auto"/>
        <w:rPr>
          <w:rFonts w:hint="eastAsia"/>
          <w:lang w:val="en-US" w:eastAsia="zh-CN"/>
        </w:rPr>
      </w:pPr>
      <w:r>
        <w:rPr>
          <w:rFonts w:hint="eastAsia" w:asciiTheme="minorEastAsia" w:hAnsiTheme="minorEastAsia" w:eastAsiaTheme="minorEastAsia" w:cstheme="minorEastAsia"/>
          <w:sz w:val="24"/>
          <w:szCs w:val="24"/>
          <w:lang w:val="en-US" w:eastAsia="zh-CN"/>
        </w:rPr>
        <w:t>2、终身上门维修，免收人工费，出质保期后配件供应期≥5 年；</w:t>
      </w:r>
    </w:p>
    <w:p>
      <w:pPr>
        <w:spacing w:line="276"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设备2：凝血分析仪</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rPr>
        <w:t>）、技术参数：</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1、监测技术：微流控技术</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2、检测方法：凝固法（光学透射法）、免疫比浊法、发色底物法</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#3、检测项目：包括但不限于PT、APTT、TT、FIB、D-Dimer、AT、ACT、抗Xa；</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4、样本类型：枸橼酸钠血浆、全血</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5、FIB测量相对误差：±10.0%以内</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6、FIB线性范围内，r≥0.980；</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7、FIB携带污染率：≤10%</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8、检测波长：340</w:t>
      </w:r>
      <w:r>
        <w:rPr>
          <w:rFonts w:hint="eastAsia" w:asciiTheme="minorEastAsia" w:hAnsiTheme="minorEastAsia" w:eastAsiaTheme="minorEastAsia" w:cstheme="minorEastAsia"/>
          <w:sz w:val="24"/>
          <w:szCs w:val="24"/>
          <w:lang w:val="en-US" w:eastAsia="zh-CN"/>
        </w:rPr>
        <w:t>nm</w:t>
      </w:r>
      <w:r>
        <w:rPr>
          <w:rFonts w:hint="eastAsia" w:asciiTheme="minorEastAsia" w:hAnsiTheme="minorEastAsia" w:eastAsiaTheme="minorEastAsia" w:cstheme="minorEastAsia"/>
          <w:sz w:val="24"/>
          <w:szCs w:val="24"/>
        </w:rPr>
        <w:t>±5nm、400nm±5nm、450nm±5nm、540nm±5nm、575nm±5nm、660nm±5nm；</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9、测量温度控制范围：37℃±1.0℃；</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10、检测时间：≤15min；</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11、可显示反应曲线；</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12、内置热敏打印机，可打印报告；</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13、具备RS232串口、USB接口、网络接口和WiFi连接功能；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14、和医院信息系统(HIS)连接，可正常运行，并承担相应接口费用；</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15、试剂</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15.1、冻干试剂，预封装于盘片</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#15.2、可同时实现单人份多项目套餐式检测；</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15.3、内置定标曲线信息，无需额外定标；</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15.4、具有试剂扫码识别功能</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16、工作条件：</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16.1、电源：AC 220V±10%，50Hz±2%；</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16.2、环境温度：15℃～30℃；</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16.3、相对湿度：40%～85%；</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rPr>
        <w:t>）、主要配置：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1、主机：1台</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2、移液枪：2支</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3、扫码枪：1支</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rPr>
        <w:t>）、售后服务：</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1、整机质保≥2 年；</w:t>
      </w:r>
    </w:p>
    <w:p>
      <w:pPr>
        <w:spacing w:line="276" w:lineRule="auto"/>
        <w:rPr>
          <w:rFonts w:hint="eastAsia"/>
        </w:rPr>
      </w:pPr>
      <w:r>
        <w:rPr>
          <w:rFonts w:hint="eastAsia" w:asciiTheme="minorEastAsia" w:hAnsiTheme="minorEastAsia" w:eastAsiaTheme="minorEastAsia" w:cstheme="minorEastAsia"/>
          <w:sz w:val="24"/>
          <w:szCs w:val="24"/>
        </w:rPr>
        <w:t>2、终身上门维修，免收人工费，出质保期后配件供应期≥5 年；</w:t>
      </w:r>
    </w:p>
    <w:p>
      <w:pPr>
        <w:spacing w:line="276"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设备</w:t>
      </w: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血气电解质分析仪</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rPr>
        <w:t>）、技术参数：</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1、检测原理:电化学技术</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2、分析方法:电压法、电流法、交流阻抗法</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3、检测标本：可适用于全血、动脉血、静脉血</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#4、检测项目：检测项与计算项总量≥35，包括但不限于以下检测项PH、PO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、PCO</w:t>
      </w:r>
      <w:r>
        <w:rPr>
          <w:rFonts w:hint="eastAsia" w:asciiTheme="minorEastAsia" w:hAnsiTheme="minorEastAsia" w:eastAsiaTheme="minorEastAsia" w:cstheme="minorEastAsia"/>
          <w:sz w:val="24"/>
          <w:szCs w:val="24"/>
          <w:vertAlign w:val="subscript"/>
        </w:rPr>
        <w:t>2</w:t>
      </w:r>
      <w:r>
        <w:rPr>
          <w:rFonts w:hint="eastAsia" w:asciiTheme="minorEastAsia" w:hAnsiTheme="minorEastAsia" w:eastAsiaTheme="minorEastAsia" w:cstheme="minorEastAsia"/>
          <w:sz w:val="24"/>
          <w:szCs w:val="24"/>
        </w:rPr>
        <w:t>、Na</w:t>
      </w:r>
      <w:r>
        <w:rPr>
          <w:rFonts w:hint="eastAsia" w:asciiTheme="minorEastAsia" w:hAnsiTheme="minorEastAsia" w:eastAsiaTheme="minorEastAsia" w:cstheme="minorEastAsia"/>
          <w:sz w:val="24"/>
          <w:szCs w:val="24"/>
          <w:vertAlign w:val="superscript"/>
        </w:rPr>
        <w:t>+</w:t>
      </w:r>
      <w:r>
        <w:rPr>
          <w:rFonts w:hint="eastAsia" w:asciiTheme="minorEastAsia" w:hAnsiTheme="minorEastAsia" w:eastAsiaTheme="minorEastAsia" w:cstheme="minorEastAsia"/>
          <w:sz w:val="24"/>
          <w:szCs w:val="24"/>
        </w:rPr>
        <w:t>、K</w:t>
      </w:r>
      <w:r>
        <w:rPr>
          <w:rFonts w:hint="eastAsia" w:asciiTheme="minorEastAsia" w:hAnsiTheme="minorEastAsia" w:eastAsiaTheme="minorEastAsia" w:cstheme="minorEastAsia"/>
          <w:sz w:val="24"/>
          <w:szCs w:val="24"/>
          <w:vertAlign w:val="superscript"/>
        </w:rPr>
        <w:t>+</w:t>
      </w:r>
      <w:r>
        <w:rPr>
          <w:rFonts w:hint="eastAsia" w:asciiTheme="minorEastAsia" w:hAnsiTheme="minorEastAsia" w:eastAsiaTheme="minorEastAsia" w:cstheme="minorEastAsia"/>
          <w:sz w:val="24"/>
          <w:szCs w:val="24"/>
        </w:rPr>
        <w:t>、CL</w:t>
      </w:r>
      <w:r>
        <w:rPr>
          <w:rFonts w:hint="eastAsia" w:asciiTheme="minorEastAsia" w:hAnsiTheme="minorEastAsia" w:eastAsiaTheme="minorEastAsia" w:cstheme="minorEastAsia"/>
          <w:sz w:val="24"/>
          <w:szCs w:val="24"/>
          <w:vertAlign w:val="superscript"/>
        </w:rPr>
        <w:t>-</w:t>
      </w:r>
      <w:r>
        <w:rPr>
          <w:rFonts w:hint="eastAsia" w:asciiTheme="minorEastAsia" w:hAnsiTheme="minorEastAsia" w:eastAsiaTheme="minorEastAsia" w:cstheme="minorEastAsia"/>
          <w:sz w:val="24"/>
          <w:szCs w:val="24"/>
        </w:rPr>
        <w:t>、Ca</w:t>
      </w:r>
      <w:r>
        <w:rPr>
          <w:rFonts w:hint="eastAsia" w:asciiTheme="minorEastAsia" w:hAnsiTheme="minorEastAsia" w:eastAsiaTheme="minorEastAsia" w:cstheme="minorEastAsia"/>
          <w:sz w:val="24"/>
          <w:szCs w:val="24"/>
          <w:vertAlign w:val="superscript"/>
        </w:rPr>
        <w:t>++</w:t>
      </w:r>
      <w:r>
        <w:rPr>
          <w:rFonts w:hint="eastAsia" w:asciiTheme="minorEastAsia" w:hAnsiTheme="minorEastAsia" w:eastAsiaTheme="minorEastAsia" w:cstheme="minorEastAsia"/>
          <w:sz w:val="24"/>
          <w:szCs w:val="24"/>
        </w:rPr>
        <w:t>、Hct、Lac、Glu，只需一张测试卡即可完成；</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5、可自动扫描试剂卡二维码，读取试剂卡信息；</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6、样本测试时间：≤60s</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7、进样方式:水平进样</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8、仪器自动实时完成质控定标；</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9、彩色液晶触摸显示屏≥4 英寸；</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10、可自动存储≥50万个病人结果；</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11、内置热敏打印机</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12、具备数据接口，可接入 POCT 数据管理系统；</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13、和医院信息系统(HIS)连接，可正常运行，并承担相应接口费用；</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14、可连续测量样本数≥55个；</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15、工作条件</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15.1、环境温度</w:t>
      </w:r>
      <w:r>
        <w:rPr>
          <w:rFonts w:hint="eastAsia" w:asciiTheme="minorEastAsia" w:hAnsiTheme="minorEastAsia" w:eastAsiaTheme="minorEastAsia" w:cstheme="minorEastAsia"/>
          <w:sz w:val="24"/>
          <w:szCs w:val="24"/>
          <w:lang w:val="en-US" w:eastAsia="zh-CN"/>
        </w:rPr>
        <w:t>范围</w:t>
      </w:r>
      <w:r>
        <w:rPr>
          <w:rFonts w:hint="eastAsia" w:asciiTheme="minorEastAsia" w:hAnsiTheme="minorEastAsia" w:eastAsiaTheme="minorEastAsia" w:cstheme="minorEastAsia"/>
          <w:sz w:val="24"/>
          <w:szCs w:val="24"/>
        </w:rPr>
        <w:t>：5～32℃.</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15.2、电源：AC 100-240V，50Hz±1Hz ，功率≤50VA </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rPr>
        <w:t>）、主要配置：</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1、主机：1 台</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2、电源适配器（含电源线）：1套</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rPr>
        <w:t>）、售后服务：</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1、整机质保≥2 年；</w:t>
      </w:r>
    </w:p>
    <w:p>
      <w:pPr>
        <w:spacing w:line="276" w:lineRule="auto"/>
        <w:rPr>
          <w:rFonts w:hint="eastAsia"/>
        </w:rPr>
      </w:pPr>
      <w:r>
        <w:rPr>
          <w:rFonts w:hint="eastAsia" w:asciiTheme="minorEastAsia" w:hAnsiTheme="minorEastAsia" w:eastAsiaTheme="minorEastAsia" w:cstheme="minorEastAsia"/>
          <w:sz w:val="24"/>
          <w:szCs w:val="24"/>
        </w:rPr>
        <w:t>2、终身上门维修，免收人工费，出质保期后配件供应期≥5 年；</w:t>
      </w:r>
    </w:p>
    <w:p>
      <w:pPr>
        <w:spacing w:line="276" w:lineRule="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设备4：全自动免疫印迹仪</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一</w:t>
      </w:r>
      <w:r>
        <w:rPr>
          <w:rFonts w:hint="eastAsia" w:asciiTheme="minorEastAsia" w:hAnsiTheme="minorEastAsia" w:eastAsiaTheme="minorEastAsia" w:cstheme="minorEastAsia"/>
          <w:sz w:val="24"/>
          <w:szCs w:val="24"/>
        </w:rPr>
        <w:t>）、技术参数：</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主机</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★1、基本要求：加样，温育、清洗到结果判读全自动运行；</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#2、检测项目：≥50个，包括过敏原检测及自身抗体项目，支持多个项目同盘测试；</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#3、加样系统：独立的样本加样系统和试剂分注系统；</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4、样本系统：</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4.1、内置样本条码扫描功能，自动获取样本信息；</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4.2、样本位：≥50个，支持医院常见的不同规格采血管；</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4.3、加样针：采用永久性钢针加样；</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4.4、样本针具备液面探测、随量跟踪、立体防撞、堵针检测功能；</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4.5、样本量调节范围：10-1500uL，调节步长≤1uL；</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4.6、加样精密度：CV≤5%。</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5、试剂系统：</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5.1、蠕动泵分配试剂，分配通道：≥8个；</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5.2、试剂量调节范围：0.1-5.0mL，调节步长≤0.1mL；</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5,3、可对蠕动泵液量进行校准；</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6、孵育</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6.1、孵育槽时间设定范围：0-48h，调节步长≤1min；</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6.2、孵育槽摆动频率：≥3档可选；</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6.3、孵育温度：≥2档可调，至少包括25℃、37℃；</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6.3、可设置测试时孵育槽起始位；</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7、具有管路清洗功能和剩余试剂回收功能；</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8、成像系统：</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8.1、采用CCD成像技术扫描膜条；</w:t>
      </w:r>
    </w:p>
    <w:p>
      <w:pPr>
        <w:spacing w:line="276" w:lineRule="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8.2、像素：≥</w:t>
      </w:r>
      <w:r>
        <w:rPr>
          <w:rFonts w:hint="eastAsia" w:asciiTheme="minorEastAsia" w:hAnsiTheme="minorEastAsia" w:eastAsiaTheme="minorEastAsia" w:cstheme="minorEastAsia"/>
          <w:sz w:val="24"/>
          <w:szCs w:val="24"/>
          <w:highlight w:val="none"/>
          <w:lang w:val="en-US" w:eastAsia="zh-CN"/>
        </w:rPr>
        <w:t>200万</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8.3、软件自动判读结果，并支持灰度值校准；</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9、数据存储：≥10万个结果；</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10、可与Lis双向通讯，和医院信息系统HIS连接，可正常运行，并承担相应接口费用；</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工作站：</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1、CPU：</w:t>
      </w:r>
      <w:r>
        <w:rPr>
          <w:rFonts w:hint="eastAsia" w:asciiTheme="minorEastAsia" w:hAnsiTheme="minorEastAsia" w:eastAsiaTheme="minorEastAsia" w:cstheme="minorEastAsia"/>
          <w:sz w:val="24"/>
          <w:szCs w:val="24"/>
          <w:highlight w:val="none"/>
          <w:lang w:val="en-US" w:eastAsia="zh-CN"/>
        </w:rPr>
        <w:t>7代i5或10代i3以上性能；</w:t>
      </w:r>
      <w:r>
        <w:rPr>
          <w:rFonts w:hint="eastAsia" w:asciiTheme="minorEastAsia" w:hAnsiTheme="minorEastAsia" w:eastAsiaTheme="minorEastAsia" w:cstheme="minorEastAsia"/>
          <w:sz w:val="24"/>
          <w:szCs w:val="24"/>
          <w:highlight w:val="none"/>
        </w:rPr>
        <w:t>；</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2、内存≥</w:t>
      </w:r>
      <w:r>
        <w:rPr>
          <w:rFonts w:hint="eastAsia" w:asciiTheme="minorEastAsia" w:hAnsiTheme="minorEastAsia" w:eastAsiaTheme="minorEastAsia" w:cstheme="minorEastAsia"/>
          <w:sz w:val="24"/>
          <w:szCs w:val="24"/>
          <w:highlight w:val="none"/>
          <w:lang w:val="en-US" w:eastAsia="zh-CN"/>
        </w:rPr>
        <w:t>8G</w:t>
      </w:r>
      <w:r>
        <w:rPr>
          <w:rFonts w:hint="eastAsia" w:asciiTheme="minorEastAsia" w:hAnsiTheme="minorEastAsia" w:eastAsiaTheme="minorEastAsia" w:cstheme="minorEastAsia"/>
          <w:sz w:val="24"/>
          <w:szCs w:val="24"/>
          <w:highlight w:val="none"/>
        </w:rPr>
        <w:t>;；硬盘≥</w:t>
      </w:r>
      <w:r>
        <w:rPr>
          <w:rFonts w:hint="eastAsia" w:asciiTheme="minorEastAsia" w:hAnsiTheme="minorEastAsia" w:eastAsiaTheme="minorEastAsia" w:cstheme="minorEastAsia"/>
          <w:sz w:val="24"/>
          <w:szCs w:val="24"/>
          <w:highlight w:val="none"/>
          <w:lang w:val="en-US" w:eastAsia="zh-CN"/>
        </w:rPr>
        <w:t>1TB</w:t>
      </w:r>
      <w:r>
        <w:rPr>
          <w:rFonts w:hint="eastAsia" w:asciiTheme="minorEastAsia" w:hAnsiTheme="minorEastAsia" w:eastAsiaTheme="minorEastAsia" w:cstheme="minorEastAsia"/>
          <w:sz w:val="24"/>
          <w:szCs w:val="24"/>
          <w:highlight w:val="none"/>
        </w:rPr>
        <w:t>；</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3、彩色液晶显示器≥</w:t>
      </w:r>
      <w:r>
        <w:rPr>
          <w:rFonts w:hint="eastAsia" w:asciiTheme="minorEastAsia" w:hAnsiTheme="minorEastAsia" w:eastAsiaTheme="minorEastAsia" w:cstheme="minorEastAsia"/>
          <w:sz w:val="24"/>
          <w:szCs w:val="24"/>
          <w:highlight w:val="none"/>
          <w:lang w:val="en-US" w:eastAsia="zh-CN"/>
        </w:rPr>
        <w:t>17</w:t>
      </w:r>
      <w:r>
        <w:rPr>
          <w:rFonts w:hint="eastAsia" w:asciiTheme="minorEastAsia" w:hAnsiTheme="minorEastAsia" w:eastAsiaTheme="minorEastAsia" w:cstheme="minorEastAsia"/>
          <w:sz w:val="24"/>
          <w:szCs w:val="24"/>
          <w:highlight w:val="none"/>
        </w:rPr>
        <w:t>英寸；</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4、打印机：</w:t>
      </w:r>
      <w:r>
        <w:rPr>
          <w:rFonts w:hint="eastAsia" w:asciiTheme="minorEastAsia" w:hAnsiTheme="minorEastAsia" w:eastAsiaTheme="minorEastAsia" w:cstheme="minorEastAsia"/>
          <w:sz w:val="24"/>
          <w:szCs w:val="24"/>
          <w:highlight w:val="none"/>
          <w:lang w:val="en-US" w:eastAsia="zh-CN"/>
        </w:rPr>
        <w:t>A4</w:t>
      </w:r>
      <w:r>
        <w:rPr>
          <w:rFonts w:hint="eastAsia" w:asciiTheme="minorEastAsia" w:hAnsiTheme="minorEastAsia" w:eastAsiaTheme="minorEastAsia" w:cstheme="minorEastAsia"/>
          <w:sz w:val="24"/>
          <w:szCs w:val="24"/>
          <w:highlight w:val="none"/>
        </w:rPr>
        <w:t>黑白激光打印机；</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highlight w:val="none"/>
        </w:rPr>
        <w:t>、主要配置：</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1、主机：1台</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2、孵育盘：12块</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3、清洗瓶组件：1套                                                </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4、废液瓶组件：1套                                               </w:t>
      </w:r>
    </w:p>
    <w:p>
      <w:pPr>
        <w:spacing w:line="276"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5、工作站：1套</w:t>
      </w:r>
    </w:p>
    <w:p>
      <w:pPr>
        <w:spacing w:line="276"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highlight w:val="none"/>
        </w:rPr>
        <w:t xml:space="preserve">6、系统软件：1套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 xml:space="preserve">             </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rPr>
        <w:t>）、售后服务：</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1、整机质保≥2 年；</w:t>
      </w:r>
    </w:p>
    <w:p>
      <w:pPr>
        <w:spacing w:line="276"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2、终身上门维修，免收人工费，出质保期后配件供应期≥5 年；</w:t>
      </w:r>
    </w:p>
    <w:p>
      <w:pPr>
        <w:spacing w:line="276" w:lineRule="auto"/>
        <w:rPr>
          <w:rFonts w:hint="eastAsia"/>
          <w:lang w:val="en-US" w:eastAsia="zh-CN"/>
        </w:rPr>
      </w:pPr>
      <w:r>
        <w:rPr>
          <w:rFonts w:hint="eastAsia"/>
          <w:lang w:val="en-US" w:eastAsia="zh-CN"/>
        </w:rPr>
        <w:t xml:space="preserve">                 </w:t>
      </w:r>
    </w:p>
    <w:p>
      <w:pPr>
        <w:pStyle w:val="3"/>
        <w:numPr>
          <w:ilvl w:val="0"/>
          <w:numId w:val="5"/>
        </w:numPr>
        <w:jc w:val="center"/>
        <w:rPr>
          <w:rFonts w:hint="eastAsia"/>
        </w:rPr>
      </w:pPr>
      <w:r>
        <w:rPr>
          <w:rFonts w:hint="eastAsia"/>
        </w:rPr>
        <w:t>合同条款</w:t>
      </w:r>
    </w:p>
    <w:p>
      <w:pPr>
        <w:pStyle w:val="2"/>
        <w:jc w:val="center"/>
        <w:rPr>
          <w:rFonts w:hint="eastAsia" w:ascii="宋体" w:hAnsi="宋体" w:cs="Arial"/>
          <w:b/>
          <w:bCs/>
          <w:sz w:val="28"/>
          <w:szCs w:val="28"/>
        </w:rPr>
      </w:pPr>
      <w:r>
        <w:rPr>
          <w:rFonts w:hint="eastAsia" w:ascii="宋体" w:hAnsi="宋体" w:cs="Arial"/>
          <w:b/>
          <w:bCs/>
          <w:sz w:val="28"/>
          <w:szCs w:val="28"/>
          <w:lang w:eastAsia="zh-CN"/>
        </w:rPr>
        <w:t>（</w:t>
      </w:r>
      <w:r>
        <w:rPr>
          <w:rFonts w:hint="eastAsia" w:ascii="宋体" w:hAnsi="宋体" w:cs="Arial"/>
          <w:b/>
          <w:bCs/>
          <w:sz w:val="28"/>
          <w:szCs w:val="28"/>
        </w:rPr>
        <w:t>本合同模板仅供参考，最终合同文本以双方最终签订为准）</w:t>
      </w:r>
    </w:p>
    <w:p>
      <w:pPr>
        <w:spacing w:line="360" w:lineRule="auto"/>
        <w:jc w:val="center"/>
        <w:rPr>
          <w:rFonts w:ascii="宋体" w:hAnsi="宋体"/>
          <w:b/>
          <w:bCs/>
          <w:sz w:val="36"/>
          <w:szCs w:val="36"/>
        </w:rPr>
      </w:pPr>
      <w:r>
        <w:rPr>
          <w:rFonts w:hint="eastAsia"/>
          <w:b w:val="0"/>
          <w:bCs w:val="0"/>
          <w:sz w:val="36"/>
          <w:szCs w:val="36"/>
        </w:rPr>
        <w:t>北京按摩医院</w:t>
      </w:r>
      <w:r>
        <w:rPr>
          <w:rFonts w:hint="eastAsia"/>
          <w:b w:val="0"/>
          <w:bCs w:val="0"/>
          <w:sz w:val="36"/>
          <w:szCs w:val="36"/>
          <w:lang w:val="en-US" w:eastAsia="zh-CN"/>
        </w:rPr>
        <w:t>检验类</w:t>
      </w:r>
      <w:r>
        <w:rPr>
          <w:rFonts w:hint="eastAsia"/>
          <w:b w:val="0"/>
          <w:bCs w:val="0"/>
          <w:sz w:val="36"/>
          <w:szCs w:val="36"/>
        </w:rPr>
        <w:t>设备采购项目</w:t>
      </w:r>
    </w:p>
    <w:p>
      <w:pPr>
        <w:spacing w:line="360" w:lineRule="auto"/>
        <w:jc w:val="center"/>
        <w:rPr>
          <w:rFonts w:ascii="宋体" w:hAnsi="宋体"/>
          <w:sz w:val="32"/>
          <w:szCs w:val="32"/>
        </w:rPr>
      </w:pPr>
      <w:r>
        <w:rPr>
          <w:rFonts w:hint="eastAsia" w:ascii="宋体" w:hAnsi="宋体"/>
          <w:sz w:val="32"/>
          <w:szCs w:val="32"/>
        </w:rPr>
        <w:t>（合同模板）</w:t>
      </w:r>
    </w:p>
    <w:p>
      <w:pPr>
        <w:spacing w:line="240" w:lineRule="atLeast"/>
        <w:ind w:left="1080" w:leftChars="257" w:hanging="540"/>
        <w:rPr>
          <w:rFonts w:ascii="宋体" w:hAnsi="宋体"/>
          <w:sz w:val="24"/>
        </w:rPr>
      </w:pPr>
    </w:p>
    <w:p>
      <w:pPr>
        <w:spacing w:line="360" w:lineRule="auto"/>
        <w:ind w:firstLine="420" w:firstLineChars="200"/>
        <w:rPr>
          <w:rFonts w:ascii="宋体" w:hAnsi="宋体"/>
          <w:szCs w:val="21"/>
        </w:rPr>
      </w:pPr>
      <w:r>
        <w:rPr>
          <w:rFonts w:hint="eastAsia" w:ascii="宋体" w:hAnsi="宋体"/>
          <w:szCs w:val="21"/>
        </w:rPr>
        <w:t>买方</w:t>
      </w:r>
      <w:r>
        <w:rPr>
          <w:rFonts w:hint="eastAsia" w:ascii="宋体" w:hAnsi="宋体"/>
          <w:szCs w:val="21"/>
          <w:u w:val="single"/>
        </w:rPr>
        <w:t>（     名称    ）</w:t>
      </w:r>
      <w:r>
        <w:rPr>
          <w:rFonts w:hint="eastAsia" w:ascii="宋体" w:hAnsi="宋体"/>
          <w:szCs w:val="21"/>
        </w:rPr>
        <w:t>的</w:t>
      </w:r>
      <w:r>
        <w:rPr>
          <w:rFonts w:ascii="宋体" w:hAnsi="宋体"/>
          <w:szCs w:val="21"/>
          <w:u w:val="single"/>
        </w:rPr>
        <w:t xml:space="preserve">  (</w:t>
      </w:r>
      <w:r>
        <w:rPr>
          <w:rFonts w:hint="eastAsia" w:ascii="宋体" w:hAnsi="宋体"/>
          <w:szCs w:val="21"/>
          <w:u w:val="single"/>
        </w:rPr>
        <w:t>项目名称</w:t>
      </w:r>
      <w:r>
        <w:rPr>
          <w:rFonts w:ascii="宋体" w:hAnsi="宋体"/>
          <w:szCs w:val="21"/>
          <w:u w:val="single"/>
        </w:rPr>
        <w:t xml:space="preserve">)   </w:t>
      </w:r>
      <w:r>
        <w:rPr>
          <w:rFonts w:hint="eastAsia" w:ascii="宋体" w:hAnsi="宋体"/>
          <w:szCs w:val="21"/>
        </w:rPr>
        <w:t>中所需</w:t>
      </w:r>
      <w:r>
        <w:rPr>
          <w:rFonts w:ascii="宋体" w:hAnsi="宋体"/>
          <w:szCs w:val="21"/>
          <w:u w:val="single"/>
        </w:rPr>
        <w:t>(</w:t>
      </w:r>
      <w:r>
        <w:rPr>
          <w:rFonts w:hint="eastAsia" w:ascii="宋体" w:hAnsi="宋体"/>
          <w:szCs w:val="21"/>
          <w:u w:val="single"/>
        </w:rPr>
        <w:t>货物名称</w:t>
      </w:r>
      <w:r>
        <w:rPr>
          <w:rFonts w:ascii="宋体" w:hAnsi="宋体"/>
          <w:szCs w:val="21"/>
          <w:u w:val="single"/>
        </w:rPr>
        <w:t>)</w:t>
      </w:r>
      <w:r>
        <w:rPr>
          <w:rFonts w:hint="eastAsia" w:ascii="宋体" w:hAnsi="宋体"/>
          <w:szCs w:val="21"/>
        </w:rPr>
        <w:t>以</w:t>
      </w:r>
      <w:r>
        <w:rPr>
          <w:rFonts w:hint="eastAsia" w:ascii="宋体" w:hAnsi="宋体"/>
          <w:szCs w:val="21"/>
          <w:u w:val="single"/>
        </w:rPr>
        <w:t xml:space="preserve">   </w:t>
      </w:r>
      <w:r>
        <w:rPr>
          <w:rFonts w:hint="eastAsia" w:ascii="宋体" w:hAnsi="宋体"/>
          <w:szCs w:val="21"/>
          <w:u w:val="single"/>
          <w:lang w:val="en-US" w:eastAsia="zh-CN"/>
        </w:rPr>
        <w:t xml:space="preserve">院内遴选  </w:t>
      </w:r>
      <w:r>
        <w:rPr>
          <w:rFonts w:hint="eastAsia" w:ascii="宋体" w:hAnsi="宋体"/>
          <w:szCs w:val="21"/>
          <w:u w:val="none"/>
        </w:rPr>
        <w:t>的方式</w:t>
      </w:r>
      <w:r>
        <w:rPr>
          <w:rFonts w:hint="eastAsia" w:ascii="宋体" w:hAnsi="宋体"/>
          <w:szCs w:val="21"/>
          <w:u w:val="none"/>
          <w:lang w:val="en-US" w:eastAsia="zh-CN"/>
        </w:rPr>
        <w:t>进行采购。</w:t>
      </w:r>
      <w:r>
        <w:rPr>
          <w:rFonts w:hint="eastAsia" w:ascii="宋体" w:hAnsi="宋体"/>
          <w:szCs w:val="21"/>
        </w:rPr>
        <w:t>经评定，卖方为成交供应商。买、卖双方同意按照下面的条款和条件，签署本合同。</w:t>
      </w:r>
    </w:p>
    <w:p>
      <w:pPr>
        <w:spacing w:line="360" w:lineRule="auto"/>
        <w:ind w:left="1080" w:leftChars="257" w:hanging="540"/>
        <w:rPr>
          <w:rFonts w:ascii="宋体" w:hAnsi="宋体"/>
          <w:b/>
          <w:szCs w:val="21"/>
        </w:rPr>
      </w:pPr>
      <w:r>
        <w:rPr>
          <w:rFonts w:ascii="宋体" w:hAnsi="宋体"/>
          <w:b/>
          <w:szCs w:val="21"/>
        </w:rPr>
        <w:t>1</w:t>
      </w:r>
      <w:r>
        <w:rPr>
          <w:rFonts w:hint="eastAsia" w:ascii="宋体" w:hAnsi="宋体"/>
          <w:b/>
          <w:szCs w:val="21"/>
        </w:rPr>
        <w:t>、合同文件</w:t>
      </w:r>
    </w:p>
    <w:p>
      <w:pPr>
        <w:spacing w:line="360" w:lineRule="auto"/>
        <w:ind w:firstLine="472" w:firstLineChars="225"/>
        <w:rPr>
          <w:rFonts w:ascii="宋体" w:hAnsi="宋体"/>
          <w:szCs w:val="21"/>
        </w:rPr>
      </w:pPr>
      <w:r>
        <w:rPr>
          <w:rFonts w:hint="eastAsia" w:ascii="宋体" w:hAnsi="宋体"/>
          <w:szCs w:val="21"/>
        </w:rPr>
        <w:t>下列文件构成本合同的组成部分，应该认为是一个整体，彼此相互解释，相互补充。为便于解释，组成合同的多个文件的优先支配地位的次序如下：</w:t>
      </w:r>
    </w:p>
    <w:p>
      <w:pPr>
        <w:spacing w:line="360" w:lineRule="auto"/>
        <w:ind w:left="1080" w:leftChars="257" w:hanging="540"/>
        <w:rPr>
          <w:rFonts w:ascii="宋体" w:hAnsi="宋体"/>
          <w:szCs w:val="21"/>
        </w:rPr>
      </w:pPr>
      <w:r>
        <w:rPr>
          <w:rFonts w:ascii="宋体" w:hAnsi="宋体"/>
          <w:szCs w:val="21"/>
        </w:rPr>
        <w:t>a.</w:t>
      </w:r>
      <w:r>
        <w:rPr>
          <w:rFonts w:ascii="宋体" w:hAnsi="宋体"/>
          <w:szCs w:val="21"/>
        </w:rPr>
        <w:tab/>
      </w:r>
      <w:r>
        <w:rPr>
          <w:rFonts w:hint="eastAsia" w:ascii="宋体" w:hAnsi="宋体"/>
          <w:szCs w:val="21"/>
        </w:rPr>
        <w:t>本合同书　</w:t>
      </w:r>
    </w:p>
    <w:p>
      <w:pPr>
        <w:spacing w:line="360" w:lineRule="auto"/>
        <w:ind w:left="1080" w:leftChars="257" w:hanging="540"/>
        <w:rPr>
          <w:rFonts w:ascii="宋体" w:hAnsi="宋体"/>
          <w:szCs w:val="21"/>
        </w:rPr>
      </w:pPr>
      <w:r>
        <w:rPr>
          <w:rFonts w:ascii="宋体" w:hAnsi="宋体"/>
          <w:szCs w:val="21"/>
        </w:rPr>
        <w:t>b.</w:t>
      </w:r>
      <w:r>
        <w:rPr>
          <w:rFonts w:ascii="宋体" w:hAnsi="宋体"/>
          <w:szCs w:val="21"/>
        </w:rPr>
        <w:tab/>
      </w:r>
      <w:r>
        <w:rPr>
          <w:rFonts w:hint="eastAsia" w:ascii="宋体" w:hAnsi="宋体"/>
          <w:szCs w:val="21"/>
        </w:rPr>
        <w:t>中标通知书</w:t>
      </w:r>
    </w:p>
    <w:p>
      <w:pPr>
        <w:spacing w:line="360" w:lineRule="auto"/>
        <w:ind w:left="1080" w:leftChars="257" w:hanging="540"/>
        <w:rPr>
          <w:rFonts w:ascii="宋体" w:hAnsi="宋体"/>
          <w:szCs w:val="21"/>
        </w:rPr>
      </w:pPr>
      <w:r>
        <w:rPr>
          <w:rFonts w:ascii="宋体" w:hAnsi="宋体"/>
          <w:szCs w:val="21"/>
        </w:rPr>
        <w:t>c.</w:t>
      </w:r>
      <w:r>
        <w:rPr>
          <w:rFonts w:ascii="宋体" w:hAnsi="宋体"/>
          <w:szCs w:val="21"/>
        </w:rPr>
        <w:tab/>
      </w:r>
      <w:r>
        <w:rPr>
          <w:rFonts w:hint="eastAsia" w:ascii="宋体" w:hAnsi="宋体"/>
          <w:szCs w:val="21"/>
        </w:rPr>
        <w:t>相关协议</w:t>
      </w:r>
      <w:r>
        <w:rPr>
          <w:rFonts w:ascii="宋体" w:hAnsi="宋体"/>
          <w:szCs w:val="21"/>
        </w:rPr>
        <w:tab/>
      </w:r>
      <w:r>
        <w:rPr>
          <w:rFonts w:ascii="宋体" w:hAnsi="宋体"/>
          <w:szCs w:val="21"/>
        </w:rPr>
        <w:tab/>
      </w:r>
      <w:r>
        <w:rPr>
          <w:rFonts w:hint="eastAsia" w:ascii="宋体" w:hAnsi="宋体"/>
          <w:szCs w:val="21"/>
        </w:rPr>
        <w:tab/>
      </w:r>
      <w:r>
        <w:rPr>
          <w:rFonts w:ascii="宋体" w:hAnsi="宋体"/>
          <w:szCs w:val="21"/>
        </w:rPr>
        <w:tab/>
      </w:r>
    </w:p>
    <w:p>
      <w:pPr>
        <w:spacing w:line="360" w:lineRule="auto"/>
        <w:ind w:left="1080" w:leftChars="257" w:hanging="540"/>
        <w:rPr>
          <w:rFonts w:ascii="宋体" w:hAnsi="宋体"/>
          <w:szCs w:val="21"/>
        </w:rPr>
      </w:pPr>
      <w:r>
        <w:rPr>
          <w:rFonts w:hint="eastAsia" w:ascii="宋体" w:hAnsi="宋体"/>
          <w:szCs w:val="21"/>
        </w:rPr>
        <w:t>d</w:t>
      </w:r>
      <w:r>
        <w:rPr>
          <w:rFonts w:ascii="宋体" w:hAnsi="宋体"/>
          <w:szCs w:val="21"/>
        </w:rPr>
        <w:t>.</w:t>
      </w:r>
      <w:r>
        <w:rPr>
          <w:rFonts w:ascii="宋体" w:hAnsi="宋体"/>
          <w:szCs w:val="21"/>
        </w:rPr>
        <w:tab/>
      </w:r>
      <w:r>
        <w:rPr>
          <w:rFonts w:hint="eastAsia" w:ascii="宋体" w:hAnsi="宋体"/>
          <w:szCs w:val="21"/>
        </w:rPr>
        <w:t>响应文件</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(含澄清文件)</w:t>
      </w:r>
    </w:p>
    <w:p>
      <w:pPr>
        <w:spacing w:line="360" w:lineRule="auto"/>
        <w:ind w:left="1080" w:leftChars="257" w:hanging="540"/>
        <w:rPr>
          <w:rFonts w:ascii="宋体" w:hAnsi="宋体"/>
          <w:szCs w:val="21"/>
        </w:rPr>
      </w:pPr>
      <w:r>
        <w:rPr>
          <w:rFonts w:hint="eastAsia" w:ascii="宋体" w:hAnsi="宋体"/>
          <w:szCs w:val="21"/>
        </w:rPr>
        <w:t>e</w:t>
      </w:r>
      <w:r>
        <w:rPr>
          <w:rFonts w:ascii="宋体" w:hAnsi="宋体"/>
          <w:szCs w:val="21"/>
        </w:rPr>
        <w:t>.</w:t>
      </w:r>
      <w:r>
        <w:rPr>
          <w:rFonts w:ascii="宋体" w:hAnsi="宋体"/>
          <w:szCs w:val="21"/>
        </w:rPr>
        <w:tab/>
      </w:r>
      <w:r>
        <w:rPr>
          <w:rFonts w:hint="eastAsia" w:ascii="宋体" w:hAnsi="宋体"/>
          <w:szCs w:val="21"/>
        </w:rPr>
        <w:t>招标文件</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w:t>
      </w:r>
      <w:r>
        <w:rPr>
          <w:rFonts w:hint="eastAsia" w:ascii="宋体" w:hAnsi="宋体"/>
          <w:szCs w:val="21"/>
        </w:rPr>
        <w:t>含招标文件补充通知</w:t>
      </w:r>
      <w:r>
        <w:rPr>
          <w:rFonts w:ascii="宋体" w:hAnsi="宋体"/>
          <w:szCs w:val="21"/>
        </w:rPr>
        <w:t>)</w:t>
      </w:r>
    </w:p>
    <w:p>
      <w:pPr>
        <w:spacing w:line="360" w:lineRule="auto"/>
        <w:ind w:left="1080" w:leftChars="257" w:hanging="540"/>
        <w:rPr>
          <w:rFonts w:ascii="宋体" w:hAnsi="宋体"/>
          <w:b/>
          <w:szCs w:val="21"/>
        </w:rPr>
      </w:pPr>
      <w:r>
        <w:rPr>
          <w:rFonts w:hint="eastAsia" w:ascii="宋体" w:hAnsi="宋体"/>
          <w:b/>
          <w:szCs w:val="21"/>
        </w:rPr>
        <w:t>2、货物和数量</w:t>
      </w:r>
    </w:p>
    <w:p>
      <w:pPr>
        <w:spacing w:line="360" w:lineRule="auto"/>
        <w:ind w:left="1080" w:leftChars="257" w:hanging="540"/>
        <w:rPr>
          <w:rFonts w:ascii="宋体" w:hAnsi="宋体"/>
          <w:szCs w:val="21"/>
        </w:rPr>
      </w:pPr>
      <w:r>
        <w:rPr>
          <w:rFonts w:hint="eastAsia" w:ascii="宋体" w:hAnsi="宋体"/>
          <w:szCs w:val="21"/>
        </w:rPr>
        <w:t>本合同货物：</w:t>
      </w:r>
      <w:r>
        <w:rPr>
          <w:rFonts w:hint="eastAsia" w:ascii="宋体" w:hAnsi="宋体"/>
          <w:szCs w:val="21"/>
          <w:u w:val="single"/>
        </w:rPr>
        <w:t>　　　　　　　　　　　　</w:t>
      </w:r>
    </w:p>
    <w:p>
      <w:pPr>
        <w:spacing w:line="360" w:lineRule="auto"/>
        <w:ind w:left="1080" w:leftChars="257" w:hanging="540"/>
        <w:rPr>
          <w:rFonts w:ascii="宋体" w:hAnsi="宋体"/>
          <w:szCs w:val="21"/>
        </w:rPr>
      </w:pPr>
      <w:r>
        <w:rPr>
          <w:rFonts w:hint="eastAsia" w:ascii="宋体" w:hAnsi="宋体"/>
          <w:szCs w:val="21"/>
        </w:rPr>
        <w:t>数量：</w:t>
      </w:r>
      <w:r>
        <w:rPr>
          <w:rFonts w:hint="eastAsia" w:ascii="宋体" w:hAnsi="宋体"/>
          <w:szCs w:val="21"/>
          <w:u w:val="single"/>
        </w:rPr>
        <w:t>　　　　　　　　　　　　　　　</w:t>
      </w:r>
    </w:p>
    <w:p>
      <w:pPr>
        <w:spacing w:line="360" w:lineRule="auto"/>
        <w:ind w:left="1080" w:leftChars="257" w:hanging="540"/>
        <w:rPr>
          <w:rFonts w:ascii="宋体" w:hAnsi="宋体"/>
          <w:b/>
          <w:szCs w:val="21"/>
        </w:rPr>
      </w:pPr>
      <w:r>
        <w:rPr>
          <w:rFonts w:hint="eastAsia" w:ascii="宋体" w:hAnsi="宋体"/>
          <w:b/>
          <w:szCs w:val="21"/>
        </w:rPr>
        <w:t>3、合同总价</w:t>
      </w:r>
    </w:p>
    <w:p>
      <w:pPr>
        <w:spacing w:line="360" w:lineRule="auto"/>
        <w:ind w:left="1080" w:leftChars="257" w:hanging="540"/>
        <w:rPr>
          <w:rFonts w:ascii="宋体" w:hAnsi="宋体"/>
          <w:szCs w:val="21"/>
        </w:rPr>
      </w:pPr>
      <w:r>
        <w:rPr>
          <w:rFonts w:hint="eastAsia" w:ascii="宋体" w:hAnsi="宋体"/>
          <w:szCs w:val="21"/>
        </w:rPr>
        <w:t>本合同总价为</w:t>
      </w:r>
      <w:r>
        <w:rPr>
          <w:rFonts w:hint="eastAsia" w:ascii="宋体" w:hAnsi="宋体"/>
          <w:szCs w:val="21"/>
          <w:u w:val="single"/>
        </w:rPr>
        <w:t>　　</w:t>
      </w:r>
      <w:r>
        <w:rPr>
          <w:rFonts w:hint="eastAsia" w:ascii="宋体" w:hAnsi="宋体"/>
          <w:szCs w:val="21"/>
        </w:rPr>
        <w:t>元人民币，含税。</w:t>
      </w:r>
    </w:p>
    <w:p>
      <w:pPr>
        <w:spacing w:line="360" w:lineRule="auto"/>
        <w:ind w:left="1080" w:leftChars="257" w:hanging="540"/>
        <w:rPr>
          <w:rFonts w:hint="eastAsia" w:ascii="宋体" w:hAnsi="宋体"/>
          <w:szCs w:val="21"/>
        </w:rPr>
      </w:pPr>
      <w:r>
        <w:rPr>
          <w:rFonts w:hint="eastAsia" w:ascii="宋体" w:hAnsi="宋体"/>
          <w:szCs w:val="21"/>
        </w:rPr>
        <w:t>分项价格：</w:t>
      </w:r>
    </w:p>
    <w:tbl>
      <w:tblPr>
        <w:tblStyle w:val="11"/>
        <w:tblpPr w:leftFromText="180" w:rightFromText="180" w:vertAnchor="text" w:horzAnchor="page" w:tblpX="1445" w:tblpY="237"/>
        <w:tblOverlap w:val="never"/>
        <w:tblW w:w="9578" w:type="dxa"/>
        <w:tblInd w:w="0" w:type="dxa"/>
        <w:tblLayout w:type="fixed"/>
        <w:tblCellMar>
          <w:top w:w="0" w:type="dxa"/>
          <w:left w:w="108" w:type="dxa"/>
          <w:bottom w:w="0" w:type="dxa"/>
          <w:right w:w="108" w:type="dxa"/>
        </w:tblCellMar>
      </w:tblPr>
      <w:tblGrid>
        <w:gridCol w:w="458"/>
        <w:gridCol w:w="1897"/>
        <w:gridCol w:w="1665"/>
        <w:gridCol w:w="1575"/>
        <w:gridCol w:w="990"/>
        <w:gridCol w:w="2045"/>
        <w:gridCol w:w="948"/>
      </w:tblGrid>
      <w:tr>
        <w:tblPrEx>
          <w:tblCellMar>
            <w:top w:w="0" w:type="dxa"/>
            <w:left w:w="108" w:type="dxa"/>
            <w:bottom w:w="0" w:type="dxa"/>
            <w:right w:w="108" w:type="dxa"/>
          </w:tblCellMar>
        </w:tblPrEx>
        <w:trPr>
          <w:trHeight w:val="590" w:hRule="exact"/>
        </w:trPr>
        <w:tc>
          <w:tcPr>
            <w:tcW w:w="4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序号</w:t>
            </w:r>
          </w:p>
        </w:tc>
        <w:tc>
          <w:tcPr>
            <w:tcW w:w="1897" w:type="dxa"/>
            <w:tcBorders>
              <w:top w:val="single" w:color="auto" w:sz="4" w:space="0"/>
              <w:left w:val="nil"/>
              <w:bottom w:val="single" w:color="auto" w:sz="4" w:space="0"/>
              <w:right w:val="single" w:color="auto" w:sz="8"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设备名称</w:t>
            </w:r>
          </w:p>
        </w:tc>
        <w:tc>
          <w:tcPr>
            <w:tcW w:w="1665" w:type="dxa"/>
            <w:tcBorders>
              <w:top w:val="single" w:color="auto" w:sz="4" w:space="0"/>
              <w:left w:val="nil"/>
              <w:bottom w:val="single" w:color="auto" w:sz="4" w:space="0"/>
              <w:right w:val="single" w:color="auto" w:sz="8" w:space="0"/>
            </w:tcBorders>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制造商/</w:t>
            </w:r>
          </w:p>
          <w:p>
            <w:pPr>
              <w:jc w:val="center"/>
              <w:rPr>
                <w:rFonts w:hint="default" w:ascii="宋体" w:hAnsi="宋体"/>
                <w:color w:val="000000"/>
                <w:szCs w:val="21"/>
                <w:lang w:val="en-US" w:eastAsia="zh-CN"/>
              </w:rPr>
            </w:pPr>
            <w:r>
              <w:rPr>
                <w:rFonts w:hint="eastAsia" w:ascii="宋体" w:hAnsi="宋体"/>
                <w:color w:val="000000"/>
                <w:szCs w:val="21"/>
                <w:lang w:val="en-US" w:eastAsia="zh-CN"/>
              </w:rPr>
              <w:t>生产厂家</w:t>
            </w:r>
          </w:p>
        </w:tc>
        <w:tc>
          <w:tcPr>
            <w:tcW w:w="1575"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品牌/型号</w:t>
            </w:r>
          </w:p>
        </w:tc>
        <w:tc>
          <w:tcPr>
            <w:tcW w:w="990" w:type="dxa"/>
            <w:tcBorders>
              <w:top w:val="single" w:color="auto" w:sz="4" w:space="0"/>
              <w:left w:val="nil"/>
              <w:bottom w:val="single" w:color="auto" w:sz="4" w:space="0"/>
              <w:right w:val="single" w:color="auto" w:sz="8" w:space="0"/>
            </w:tcBorders>
            <w:vAlign w:val="center"/>
          </w:tcPr>
          <w:p>
            <w:pPr>
              <w:jc w:val="center"/>
              <w:rPr>
                <w:rFonts w:hint="default"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数量（台）</w:t>
            </w:r>
          </w:p>
        </w:tc>
        <w:tc>
          <w:tcPr>
            <w:tcW w:w="2045" w:type="dxa"/>
            <w:tcBorders>
              <w:top w:val="single" w:color="auto" w:sz="4" w:space="0"/>
              <w:left w:val="nil"/>
              <w:bottom w:val="single" w:color="auto" w:sz="4" w:space="0"/>
              <w:right w:val="single" w:color="auto" w:sz="8" w:space="0"/>
            </w:tcBorders>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合计金额</w:t>
            </w:r>
          </w:p>
          <w:p>
            <w:pPr>
              <w:jc w:val="center"/>
              <w:rPr>
                <w:rFonts w:hint="default" w:ascii="宋体" w:hAnsi="宋体"/>
                <w:color w:val="000000"/>
                <w:szCs w:val="21"/>
                <w:lang w:val="en-US" w:eastAsia="zh-CN"/>
              </w:rPr>
            </w:pPr>
            <w:r>
              <w:rPr>
                <w:rFonts w:hint="eastAsia" w:ascii="宋体" w:hAnsi="宋体"/>
                <w:color w:val="000000"/>
                <w:szCs w:val="21"/>
                <w:lang w:val="zh-CN"/>
              </w:rPr>
              <w:t>（</w:t>
            </w:r>
            <w:r>
              <w:rPr>
                <w:rFonts w:hint="eastAsia" w:ascii="宋体" w:hAnsi="宋体"/>
                <w:color w:val="000000"/>
                <w:szCs w:val="21"/>
                <w:lang w:val="en-US" w:eastAsia="zh-CN"/>
              </w:rPr>
              <w:t>万</w:t>
            </w:r>
            <w:r>
              <w:rPr>
                <w:rFonts w:hint="eastAsia" w:ascii="宋体" w:hAnsi="宋体"/>
                <w:color w:val="000000"/>
                <w:szCs w:val="21"/>
                <w:lang w:val="zh-CN"/>
              </w:rPr>
              <w:t>元）</w:t>
            </w:r>
          </w:p>
        </w:tc>
        <w:tc>
          <w:tcPr>
            <w:tcW w:w="948" w:type="dxa"/>
            <w:tcBorders>
              <w:top w:val="single" w:color="auto" w:sz="4" w:space="0"/>
              <w:left w:val="nil"/>
              <w:bottom w:val="single" w:color="auto" w:sz="4" w:space="0"/>
              <w:right w:val="single" w:color="auto" w:sz="4"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备注</w:t>
            </w:r>
          </w:p>
        </w:tc>
      </w:tr>
      <w:tr>
        <w:tblPrEx>
          <w:tblCellMar>
            <w:top w:w="0" w:type="dxa"/>
            <w:left w:w="108" w:type="dxa"/>
            <w:bottom w:w="0" w:type="dxa"/>
            <w:right w:w="108" w:type="dxa"/>
          </w:tblCellMar>
        </w:tblPrEx>
        <w:trPr>
          <w:trHeight w:val="1727" w:hRule="exact"/>
        </w:trPr>
        <w:tc>
          <w:tcPr>
            <w:tcW w:w="4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p>
        </w:tc>
        <w:tc>
          <w:tcPr>
            <w:tcW w:w="1897"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166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1575" w:type="dxa"/>
            <w:tcBorders>
              <w:top w:val="single" w:color="auto" w:sz="4" w:space="0"/>
              <w:left w:val="nil"/>
              <w:bottom w:val="single" w:color="auto" w:sz="4" w:space="0"/>
              <w:right w:val="single" w:color="auto" w:sz="8" w:space="0"/>
            </w:tcBorders>
            <w:vAlign w:val="center"/>
          </w:tcPr>
          <w:p>
            <w:pPr>
              <w:jc w:val="center"/>
              <w:rPr>
                <w:rFonts w:hint="default" w:ascii="宋体" w:hAnsi="宋体" w:eastAsiaTheme="minorEastAsia"/>
                <w:color w:val="000000"/>
                <w:szCs w:val="21"/>
                <w:lang w:val="en-US" w:eastAsia="zh-CN"/>
              </w:rPr>
            </w:pPr>
          </w:p>
        </w:tc>
        <w:tc>
          <w:tcPr>
            <w:tcW w:w="990"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en-US" w:eastAsia="zh-CN"/>
              </w:rPr>
              <w:t>1</w:t>
            </w:r>
          </w:p>
        </w:tc>
        <w:tc>
          <w:tcPr>
            <w:tcW w:w="204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948"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1727" w:hRule="exact"/>
        </w:trPr>
        <w:tc>
          <w:tcPr>
            <w:tcW w:w="458"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2</w:t>
            </w:r>
          </w:p>
        </w:tc>
        <w:tc>
          <w:tcPr>
            <w:tcW w:w="1897"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166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1575"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990"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en-US" w:eastAsia="zh-CN"/>
              </w:rPr>
              <w:t>1</w:t>
            </w:r>
          </w:p>
        </w:tc>
        <w:tc>
          <w:tcPr>
            <w:tcW w:w="204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948"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1727" w:hRule="exact"/>
        </w:trPr>
        <w:tc>
          <w:tcPr>
            <w:tcW w:w="458"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3</w:t>
            </w:r>
          </w:p>
        </w:tc>
        <w:tc>
          <w:tcPr>
            <w:tcW w:w="1897"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166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1575"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990"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en-US" w:eastAsia="zh-CN"/>
              </w:rPr>
              <w:t>1</w:t>
            </w:r>
          </w:p>
        </w:tc>
        <w:tc>
          <w:tcPr>
            <w:tcW w:w="204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948"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1727" w:hRule="exact"/>
        </w:trPr>
        <w:tc>
          <w:tcPr>
            <w:tcW w:w="458"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4</w:t>
            </w:r>
          </w:p>
        </w:tc>
        <w:tc>
          <w:tcPr>
            <w:tcW w:w="1897"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166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1575"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990"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en-US" w:eastAsia="zh-CN"/>
              </w:rPr>
              <w:t>1</w:t>
            </w:r>
          </w:p>
        </w:tc>
        <w:tc>
          <w:tcPr>
            <w:tcW w:w="204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948"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803" w:hRule="exact"/>
        </w:trPr>
        <w:tc>
          <w:tcPr>
            <w:tcW w:w="458"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5</w:t>
            </w:r>
          </w:p>
        </w:tc>
        <w:tc>
          <w:tcPr>
            <w:tcW w:w="5137" w:type="dxa"/>
            <w:gridSpan w:val="3"/>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总价</w:t>
            </w:r>
            <w:r>
              <w:rPr>
                <w:rFonts w:hint="eastAsia" w:ascii="宋体" w:hAnsi="宋体"/>
                <w:color w:val="auto"/>
                <w:szCs w:val="21"/>
                <w:lang w:val="en-US" w:eastAsia="zh-CN"/>
              </w:rPr>
              <w:t>金额</w:t>
            </w:r>
            <w:r>
              <w:rPr>
                <w:rFonts w:hint="eastAsia" w:ascii="宋体" w:hAnsi="宋体"/>
                <w:color w:val="000000"/>
                <w:szCs w:val="21"/>
                <w:lang w:val="zh-CN"/>
              </w:rPr>
              <w:t>（</w:t>
            </w:r>
            <w:r>
              <w:rPr>
                <w:rFonts w:hint="eastAsia" w:ascii="宋体" w:hAnsi="宋体"/>
                <w:color w:val="000000"/>
                <w:szCs w:val="21"/>
                <w:lang w:val="en-US" w:eastAsia="zh-CN"/>
              </w:rPr>
              <w:t>万</w:t>
            </w:r>
            <w:r>
              <w:rPr>
                <w:rFonts w:hint="eastAsia" w:ascii="宋体" w:hAnsi="宋体"/>
                <w:color w:val="000000"/>
                <w:szCs w:val="21"/>
                <w:lang w:val="zh-CN"/>
              </w:rPr>
              <w:t>元）</w:t>
            </w:r>
          </w:p>
        </w:tc>
        <w:tc>
          <w:tcPr>
            <w:tcW w:w="3983"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lang w:val="zh-CN"/>
              </w:rPr>
            </w:pPr>
          </w:p>
        </w:tc>
      </w:tr>
    </w:tbl>
    <w:p>
      <w:pPr>
        <w:pStyle w:val="2"/>
      </w:pPr>
    </w:p>
    <w:p>
      <w:pPr>
        <w:spacing w:line="360" w:lineRule="auto"/>
        <w:ind w:left="1080" w:leftChars="257" w:hanging="540"/>
        <w:rPr>
          <w:rFonts w:ascii="宋体" w:hAnsi="宋体"/>
          <w:b/>
          <w:szCs w:val="21"/>
        </w:rPr>
      </w:pPr>
      <w:r>
        <w:rPr>
          <w:rFonts w:hint="eastAsia" w:ascii="宋体" w:hAnsi="宋体"/>
          <w:b/>
          <w:szCs w:val="21"/>
        </w:rPr>
        <w:t>4、付款条件</w:t>
      </w:r>
    </w:p>
    <w:p>
      <w:pPr>
        <w:spacing w:line="360" w:lineRule="auto"/>
        <w:ind w:firstLine="540"/>
        <w:rPr>
          <w:rFonts w:ascii="宋体" w:hAnsi="宋体"/>
          <w:szCs w:val="21"/>
        </w:rPr>
      </w:pPr>
      <w:r>
        <w:rPr>
          <w:rFonts w:hint="eastAsia" w:ascii="宋体" w:hAnsi="宋体"/>
          <w:szCs w:val="21"/>
        </w:rPr>
        <w:t>买方付款前卖方应该提前向买方提供符合买方要求的等额正式发票，否则买方有权拒付相关款项，且卖方不得因此延误交货。</w:t>
      </w:r>
    </w:p>
    <w:p>
      <w:pPr>
        <w:spacing w:line="360" w:lineRule="auto"/>
        <w:ind w:left="1080" w:leftChars="257" w:hanging="540"/>
        <w:rPr>
          <w:rFonts w:ascii="宋体" w:hAnsi="宋体"/>
          <w:b/>
          <w:szCs w:val="21"/>
        </w:rPr>
      </w:pPr>
      <w:r>
        <w:rPr>
          <w:rFonts w:hint="eastAsia" w:ascii="宋体" w:hAnsi="宋体"/>
          <w:b/>
          <w:szCs w:val="21"/>
        </w:rPr>
        <w:t>5、本合同货物的交货时间及交货地点</w:t>
      </w:r>
    </w:p>
    <w:p>
      <w:pPr>
        <w:spacing w:line="360" w:lineRule="auto"/>
        <w:ind w:left="1080" w:leftChars="257" w:hanging="540"/>
        <w:rPr>
          <w:rFonts w:ascii="宋体" w:hAnsi="宋体"/>
          <w:szCs w:val="21"/>
        </w:rPr>
      </w:pPr>
      <w:r>
        <w:rPr>
          <w:rFonts w:hint="eastAsia" w:ascii="宋体" w:hAnsi="宋体"/>
          <w:szCs w:val="21"/>
        </w:rPr>
        <w:t>交货时间：</w:t>
      </w:r>
      <w:r>
        <w:rPr>
          <w:rFonts w:hint="eastAsia" w:ascii="宋体" w:hAnsi="宋体"/>
          <w:szCs w:val="21"/>
          <w:u w:val="single"/>
        </w:rPr>
        <w:t>　　　　　　　　　　　　　　　　</w:t>
      </w:r>
    </w:p>
    <w:p>
      <w:pPr>
        <w:spacing w:line="360" w:lineRule="auto"/>
        <w:ind w:left="1080" w:leftChars="257" w:hanging="540"/>
        <w:rPr>
          <w:rFonts w:ascii="宋体" w:hAnsi="宋体"/>
          <w:szCs w:val="21"/>
        </w:rPr>
      </w:pPr>
      <w:r>
        <w:rPr>
          <w:rFonts w:hint="eastAsia" w:ascii="宋体" w:hAnsi="宋体"/>
          <w:szCs w:val="21"/>
        </w:rPr>
        <w:t>交货地点：</w:t>
      </w:r>
      <w:r>
        <w:rPr>
          <w:rFonts w:hint="eastAsia" w:ascii="宋体" w:hAnsi="宋体"/>
          <w:szCs w:val="21"/>
          <w:u w:val="single"/>
        </w:rPr>
        <w:t>　　　　　　　　　　　　　　　　</w:t>
      </w:r>
    </w:p>
    <w:p>
      <w:pPr>
        <w:spacing w:line="360" w:lineRule="auto"/>
        <w:ind w:left="1080" w:leftChars="257" w:hanging="540"/>
        <w:rPr>
          <w:rFonts w:ascii="宋体" w:hAnsi="宋体"/>
          <w:b/>
          <w:szCs w:val="21"/>
        </w:rPr>
      </w:pPr>
      <w:r>
        <w:rPr>
          <w:rFonts w:ascii="宋体" w:hAnsi="宋体"/>
          <w:b/>
          <w:szCs w:val="21"/>
        </w:rPr>
        <w:t>6</w:t>
      </w:r>
      <w:r>
        <w:rPr>
          <w:rFonts w:hint="eastAsia" w:ascii="宋体" w:hAnsi="宋体"/>
          <w:b/>
          <w:szCs w:val="21"/>
        </w:rPr>
        <w:t>、合同的生效</w:t>
      </w:r>
    </w:p>
    <w:p>
      <w:pPr>
        <w:spacing w:line="360" w:lineRule="auto"/>
        <w:ind w:firstLine="540"/>
        <w:rPr>
          <w:rFonts w:ascii="宋体" w:hAnsi="宋体"/>
          <w:szCs w:val="21"/>
        </w:rPr>
      </w:pPr>
      <w:r>
        <w:rPr>
          <w:rFonts w:hint="eastAsia" w:ascii="宋体" w:hAnsi="宋体"/>
          <w:szCs w:val="21"/>
        </w:rPr>
        <w:t>本合同经双方</w:t>
      </w:r>
      <w:r>
        <w:rPr>
          <w:rFonts w:ascii="宋体" w:hAnsi="宋体"/>
          <w:szCs w:val="21"/>
        </w:rPr>
        <w:t>全权</w:t>
      </w:r>
      <w:r>
        <w:rPr>
          <w:rFonts w:hint="eastAsia" w:ascii="宋体" w:hAnsi="宋体"/>
          <w:szCs w:val="21"/>
        </w:rPr>
        <w:t>授权代表签署、加盖单位印章并由卖方递交履约保证金后生效。</w:t>
      </w:r>
    </w:p>
    <w:p>
      <w:pPr>
        <w:spacing w:line="360" w:lineRule="auto"/>
        <w:ind w:left="1080" w:leftChars="257" w:hanging="540"/>
        <w:rPr>
          <w:rFonts w:ascii="宋体" w:hAnsi="宋体"/>
          <w:szCs w:val="21"/>
        </w:rPr>
      </w:pPr>
    </w:p>
    <w:p>
      <w:pPr>
        <w:spacing w:line="360" w:lineRule="auto"/>
        <w:ind w:left="1080" w:leftChars="257" w:hanging="540"/>
        <w:rPr>
          <w:rFonts w:ascii="宋体" w:hAnsi="宋体"/>
          <w:szCs w:val="21"/>
        </w:rPr>
      </w:pPr>
    </w:p>
    <w:p>
      <w:pPr>
        <w:spacing w:line="360" w:lineRule="auto"/>
        <w:ind w:left="975" w:leftChars="207" w:hanging="540"/>
        <w:rPr>
          <w:rFonts w:ascii="宋体" w:hAnsi="宋体"/>
          <w:szCs w:val="21"/>
          <w:u w:val="single"/>
        </w:rPr>
      </w:pPr>
      <w:r>
        <w:rPr>
          <w:rFonts w:hint="eastAsia" w:ascii="宋体" w:hAnsi="宋体"/>
          <w:szCs w:val="21"/>
        </w:rPr>
        <w:t xml:space="preserve">　买  　方：     </w:t>
      </w:r>
      <w:r>
        <w:rPr>
          <w:rFonts w:ascii="宋体" w:hAnsi="宋体"/>
          <w:szCs w:val="21"/>
        </w:rPr>
        <w:t xml:space="preserve">                    </w:t>
      </w:r>
      <w:r>
        <w:rPr>
          <w:rFonts w:hint="eastAsia" w:ascii="宋体" w:hAnsi="宋体"/>
          <w:szCs w:val="21"/>
        </w:rPr>
        <w:t>卖　  方：</w:t>
      </w:r>
    </w:p>
    <w:p>
      <w:pPr>
        <w:spacing w:line="360" w:lineRule="auto"/>
        <w:ind w:left="1026" w:leftChars="314" w:hanging="367" w:hangingChars="175"/>
        <w:rPr>
          <w:rFonts w:ascii="宋体" w:hAnsi="宋体"/>
          <w:szCs w:val="21"/>
        </w:rPr>
      </w:pPr>
      <w:r>
        <w:rPr>
          <w:rFonts w:hint="eastAsia" w:ascii="宋体" w:hAnsi="宋体"/>
          <w:szCs w:val="21"/>
        </w:rPr>
        <w:t>名　  称：</w:t>
      </w:r>
      <w:r>
        <w:rPr>
          <w:rFonts w:ascii="宋体" w:hAnsi="宋体"/>
          <w:szCs w:val="21"/>
        </w:rPr>
        <w:t>(</w:t>
      </w:r>
      <w:r>
        <w:rPr>
          <w:rFonts w:hint="eastAsia" w:ascii="宋体" w:hAnsi="宋体"/>
          <w:szCs w:val="21"/>
        </w:rPr>
        <w:t>印章</w:t>
      </w:r>
      <w:r>
        <w:rPr>
          <w:rFonts w:ascii="宋体" w:hAnsi="宋体"/>
          <w:szCs w:val="21"/>
        </w:rPr>
        <w:t>)</w:t>
      </w:r>
      <w:r>
        <w:rPr>
          <w:rFonts w:hint="eastAsia" w:ascii="宋体" w:hAnsi="宋体"/>
          <w:szCs w:val="21"/>
          <w:u w:val="single"/>
        </w:rPr>
        <w:t>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名　  称：</w:t>
      </w:r>
      <w:r>
        <w:rPr>
          <w:rFonts w:ascii="宋体" w:hAnsi="宋体"/>
          <w:szCs w:val="21"/>
        </w:rPr>
        <w:t>(</w:t>
      </w:r>
      <w:r>
        <w:rPr>
          <w:rFonts w:hint="eastAsia" w:ascii="宋体" w:hAnsi="宋体"/>
          <w:szCs w:val="21"/>
        </w:rPr>
        <w:t>印章</w:t>
      </w:r>
      <w:r>
        <w:rPr>
          <w:rFonts w:ascii="宋体" w:hAnsi="宋体"/>
          <w:szCs w:val="21"/>
        </w:rPr>
        <w:t>)</w:t>
      </w:r>
    </w:p>
    <w:p>
      <w:pPr>
        <w:spacing w:line="360" w:lineRule="auto"/>
        <w:ind w:left="1026" w:leftChars="314" w:hanging="367" w:hangingChars="175"/>
        <w:rPr>
          <w:rFonts w:ascii="宋体" w:hAnsi="宋体"/>
          <w:szCs w:val="21"/>
          <w:u w:val="single"/>
        </w:rPr>
      </w:pPr>
      <w:r>
        <w:rPr>
          <w:rFonts w:hint="eastAsia" w:ascii="宋体" w:hAnsi="宋体"/>
          <w:szCs w:val="21"/>
        </w:rPr>
        <w:t>日    期：</w:t>
      </w:r>
      <w:r>
        <w:rPr>
          <w:rFonts w:ascii="宋体" w:hAnsi="宋体"/>
          <w:szCs w:val="21"/>
          <w:u w:val="single"/>
        </w:rPr>
        <w:tab/>
      </w:r>
      <w:r>
        <w:rPr>
          <w:rFonts w:ascii="宋体" w:hAnsi="宋体"/>
          <w:szCs w:val="21"/>
          <w:u w:val="single"/>
        </w:rPr>
        <w:tab/>
      </w:r>
      <w:r>
        <w:rPr>
          <w:rFonts w:ascii="宋体" w:hAnsi="宋体"/>
          <w:szCs w:val="21"/>
          <w:u w:val="single"/>
        </w:rPr>
        <w:tab/>
      </w:r>
      <w:r>
        <w:rPr>
          <w:rFonts w:hint="eastAsia" w:ascii="宋体" w:hAnsi="宋体"/>
          <w:szCs w:val="21"/>
        </w:rPr>
        <w:t xml:space="preserve">　　   </w:t>
      </w:r>
      <w:r>
        <w:rPr>
          <w:rFonts w:ascii="宋体" w:hAnsi="宋体"/>
          <w:szCs w:val="21"/>
        </w:rPr>
        <w:t xml:space="preserve">      </w:t>
      </w:r>
      <w:r>
        <w:rPr>
          <w:rFonts w:hint="eastAsia" w:ascii="宋体" w:hAnsi="宋体"/>
          <w:szCs w:val="21"/>
        </w:rPr>
        <w:t>日    期：</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ind w:firstLine="210" w:firstLineChars="100"/>
        <w:rPr>
          <w:rFonts w:ascii="宋体" w:hAnsi="宋体"/>
          <w:szCs w:val="21"/>
          <w:u w:val="single"/>
        </w:rPr>
      </w:pPr>
      <w:r>
        <w:rPr>
          <w:rFonts w:hint="eastAsia" w:ascii="宋体" w:hAnsi="宋体"/>
          <w:szCs w:val="21"/>
        </w:rPr>
        <w:t>　　授权代表</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r>
        <w:rPr>
          <w:rFonts w:ascii="宋体" w:hAnsi="宋体"/>
          <w:szCs w:val="21"/>
        </w:rPr>
        <w:tab/>
      </w:r>
      <w:r>
        <w:rPr>
          <w:rFonts w:hint="eastAsia" w:ascii="宋体" w:hAnsi="宋体"/>
          <w:szCs w:val="21"/>
        </w:rPr>
        <w:t xml:space="preserve">   </w:t>
      </w:r>
      <w:r>
        <w:rPr>
          <w:rFonts w:ascii="宋体" w:hAnsi="宋体"/>
          <w:szCs w:val="21"/>
        </w:rPr>
        <w:t xml:space="preserve">              </w:t>
      </w:r>
      <w:r>
        <w:rPr>
          <w:rFonts w:hint="eastAsia" w:ascii="宋体" w:hAnsi="宋体"/>
          <w:szCs w:val="21"/>
        </w:rPr>
        <w:t>授权代表</w:t>
      </w:r>
      <w:r>
        <w:rPr>
          <w:rFonts w:ascii="宋体" w:hAnsi="宋体"/>
          <w:szCs w:val="21"/>
        </w:rPr>
        <w:t>(</w:t>
      </w:r>
      <w:r>
        <w:rPr>
          <w:rFonts w:hint="eastAsia" w:ascii="宋体" w:hAnsi="宋体"/>
          <w:szCs w:val="21"/>
        </w:rPr>
        <w:t>签字</w:t>
      </w:r>
      <w:r>
        <w:rPr>
          <w:rFonts w:ascii="宋体" w:hAnsi="宋体"/>
          <w:szCs w:val="21"/>
        </w:rPr>
        <w:t>)</w:t>
      </w:r>
      <w:r>
        <w:rPr>
          <w:rFonts w:hint="eastAsia" w:ascii="宋体" w:hAnsi="宋体"/>
          <w:szCs w:val="21"/>
        </w:rPr>
        <w:t>：</w:t>
      </w:r>
    </w:p>
    <w:p>
      <w:pPr>
        <w:spacing w:line="360" w:lineRule="auto"/>
        <w:ind w:left="569" w:leftChars="96" w:hanging="367" w:hangingChars="175"/>
        <w:rPr>
          <w:rFonts w:ascii="宋体" w:hAnsi="宋体"/>
          <w:szCs w:val="21"/>
          <w:u w:val="single"/>
        </w:rPr>
      </w:pPr>
      <w:r>
        <w:rPr>
          <w:rFonts w:hint="eastAsia" w:ascii="宋体" w:hAnsi="宋体"/>
          <w:szCs w:val="21"/>
        </w:rPr>
        <w:t>　　地　　址：</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 xml:space="preserve">     </w:t>
      </w:r>
      <w:r>
        <w:rPr>
          <w:rFonts w:ascii="宋体" w:hAnsi="宋体"/>
          <w:szCs w:val="21"/>
        </w:rPr>
        <w:tab/>
      </w:r>
      <w:r>
        <w:rPr>
          <w:rFonts w:hint="eastAsia" w:ascii="宋体" w:hAnsi="宋体"/>
          <w:szCs w:val="21"/>
        </w:rPr>
        <w:t>地　　址：</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ind w:left="608" w:leftChars="115" w:hanging="367" w:hangingChars="175"/>
        <w:rPr>
          <w:rFonts w:ascii="宋体" w:hAnsi="宋体"/>
          <w:szCs w:val="21"/>
          <w:u w:val="single"/>
        </w:rPr>
      </w:pPr>
      <w:r>
        <w:rPr>
          <w:rFonts w:hint="eastAsia" w:ascii="宋体" w:hAnsi="宋体"/>
          <w:szCs w:val="21"/>
        </w:rPr>
        <w:t>　　邮政编码：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r>
        <w:rPr>
          <w:rFonts w:hint="eastAsia" w:ascii="宋体" w:hAnsi="宋体"/>
          <w:szCs w:val="21"/>
        </w:rPr>
        <w:t>邮政编码：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ind w:left="630" w:leftChars="125" w:hanging="367" w:hangingChars="175"/>
        <w:rPr>
          <w:rFonts w:ascii="宋体" w:hAnsi="宋体"/>
          <w:szCs w:val="21"/>
          <w:u w:val="single"/>
        </w:rPr>
      </w:pPr>
      <w:r>
        <w:rPr>
          <w:rFonts w:hint="eastAsia" w:ascii="宋体" w:hAnsi="宋体"/>
          <w:szCs w:val="21"/>
        </w:rPr>
        <w:t>　  电　　话：</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r>
        <w:rPr>
          <w:rFonts w:hint="eastAsia" w:ascii="宋体" w:hAnsi="宋体"/>
          <w:szCs w:val="21"/>
        </w:rPr>
        <w:t>电　　话：</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ind w:firstLine="630" w:firstLineChars="300"/>
        <w:rPr>
          <w:rFonts w:ascii="宋体" w:hAnsi="宋体"/>
          <w:szCs w:val="21"/>
          <w:u w:val="single"/>
        </w:rPr>
      </w:pPr>
      <w:r>
        <w:rPr>
          <w:rFonts w:hint="eastAsia" w:ascii="宋体" w:hAnsi="宋体"/>
          <w:szCs w:val="21"/>
        </w:rPr>
        <w:t>开户银行：</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r>
        <w:rPr>
          <w:rFonts w:hint="eastAsia" w:ascii="宋体" w:hAnsi="宋体"/>
          <w:szCs w:val="21"/>
        </w:rPr>
        <w:t>开户银行：</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spacing w:line="360" w:lineRule="auto"/>
        <w:ind w:firstLine="630" w:firstLineChars="300"/>
        <w:rPr>
          <w:rFonts w:ascii="宋体" w:hAnsi="宋体"/>
          <w:szCs w:val="21"/>
          <w:u w:val="single"/>
        </w:rPr>
      </w:pPr>
      <w:r>
        <w:rPr>
          <w:rFonts w:hint="eastAsia" w:ascii="宋体" w:hAnsi="宋体"/>
          <w:szCs w:val="21"/>
        </w:rPr>
        <w:t>帐　　号：</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rPr>
        <w:tab/>
      </w:r>
      <w:r>
        <w:rPr>
          <w:rFonts w:ascii="宋体" w:hAnsi="宋体"/>
          <w:szCs w:val="21"/>
        </w:rPr>
        <w:tab/>
      </w:r>
      <w:r>
        <w:rPr>
          <w:rFonts w:hint="eastAsia" w:ascii="宋体" w:hAnsi="宋体"/>
          <w:szCs w:val="21"/>
        </w:rPr>
        <w:t>帐　　号：</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ab/>
      </w:r>
    </w:p>
    <w:p>
      <w:pPr>
        <w:pStyle w:val="3"/>
        <w:spacing w:before="0" w:after="0" w:line="360" w:lineRule="auto"/>
        <w:rPr>
          <w:rFonts w:hAnsi="宋体"/>
          <w:sz w:val="21"/>
          <w:szCs w:val="21"/>
        </w:rPr>
      </w:pPr>
      <w:bookmarkStart w:id="11" w:name="_Toc67054089"/>
      <w:bookmarkStart w:id="12" w:name="_Toc144147484"/>
    </w:p>
    <w:p>
      <w:pPr>
        <w:pStyle w:val="3"/>
        <w:spacing w:before="0" w:after="0" w:line="360" w:lineRule="auto"/>
        <w:rPr>
          <w:rFonts w:hAnsi="宋体"/>
          <w:sz w:val="21"/>
          <w:szCs w:val="21"/>
        </w:rPr>
      </w:pPr>
      <w:r>
        <w:rPr>
          <w:rFonts w:hint="eastAsia" w:hAnsi="宋体"/>
          <w:sz w:val="21"/>
          <w:szCs w:val="21"/>
        </w:rPr>
        <w:t>通用条款</w:t>
      </w:r>
      <w:bookmarkEnd w:id="11"/>
      <w:bookmarkEnd w:id="12"/>
    </w:p>
    <w:p>
      <w:pPr>
        <w:pStyle w:val="4"/>
        <w:tabs>
          <w:tab w:val="left" w:pos="900"/>
        </w:tabs>
        <w:spacing w:before="0" w:after="0" w:line="360" w:lineRule="auto"/>
        <w:rPr>
          <w:rFonts w:hAnsi="宋体"/>
          <w:sz w:val="21"/>
          <w:szCs w:val="21"/>
        </w:rPr>
      </w:pPr>
      <w:bookmarkStart w:id="13" w:name="_Toc67054090"/>
      <w:bookmarkStart w:id="14" w:name="_Toc487900349"/>
      <w:bookmarkStart w:id="15" w:name="_Ref467378499"/>
      <w:bookmarkStart w:id="16" w:name="_Ref467379109"/>
      <w:bookmarkStart w:id="17" w:name="_Ref467378463"/>
      <w:bookmarkStart w:id="18" w:name="_Ref467379214"/>
      <w:bookmarkStart w:id="19" w:name="_Ref467379101"/>
      <w:bookmarkStart w:id="20" w:name="_Toc144147485"/>
      <w:bookmarkStart w:id="21" w:name="_Ref467379195"/>
      <w:bookmarkStart w:id="22" w:name="_Ref467379225"/>
      <w:bookmarkStart w:id="23" w:name="_Ref467379205"/>
      <w:bookmarkStart w:id="24" w:name="_Ref467379094"/>
      <w:bookmarkStart w:id="25" w:name="_Ref467378404"/>
      <w:r>
        <w:rPr>
          <w:rFonts w:hint="eastAsia" w:hAnsi="宋体"/>
          <w:sz w:val="21"/>
          <w:szCs w:val="21"/>
        </w:rPr>
        <w:t>1．   定义</w:t>
      </w:r>
      <w:bookmarkEnd w:id="13"/>
      <w:bookmarkEnd w:id="14"/>
      <w:bookmarkEnd w:id="15"/>
      <w:bookmarkEnd w:id="16"/>
      <w:bookmarkEnd w:id="17"/>
      <w:bookmarkEnd w:id="18"/>
      <w:bookmarkEnd w:id="19"/>
      <w:bookmarkEnd w:id="20"/>
      <w:bookmarkEnd w:id="21"/>
      <w:bookmarkEnd w:id="22"/>
      <w:bookmarkEnd w:id="23"/>
      <w:bookmarkEnd w:id="24"/>
      <w:bookmarkEnd w:id="25"/>
    </w:p>
    <w:p>
      <w:pPr>
        <w:spacing w:line="360" w:lineRule="auto"/>
        <w:ind w:left="875" w:leftChars="342" w:hanging="157" w:hangingChars="75"/>
        <w:rPr>
          <w:rFonts w:ascii="宋体" w:hAnsi="宋体"/>
          <w:szCs w:val="21"/>
        </w:rPr>
      </w:pPr>
      <w:r>
        <w:rPr>
          <w:rFonts w:hint="eastAsia" w:ascii="宋体" w:hAnsi="宋体"/>
          <w:szCs w:val="21"/>
        </w:rPr>
        <w:t>本合同中的下列术语应解释为：</w:t>
      </w:r>
    </w:p>
    <w:p>
      <w:pPr>
        <w:spacing w:line="360" w:lineRule="auto"/>
        <w:ind w:left="788" w:hanging="787" w:hangingChars="375"/>
        <w:rPr>
          <w:rFonts w:ascii="宋体" w:hAnsi="宋体"/>
          <w:szCs w:val="21"/>
        </w:rPr>
      </w:pPr>
      <w:r>
        <w:rPr>
          <w:rFonts w:hint="eastAsia" w:ascii="宋体" w:hAnsi="宋体"/>
          <w:szCs w:val="21"/>
        </w:rPr>
        <w:t xml:space="preserve">1.1   </w:t>
      </w:r>
      <w:r>
        <w:rPr>
          <w:rFonts w:ascii="宋体" w:hAnsi="宋体"/>
          <w:szCs w:val="21"/>
        </w:rPr>
        <w:t>“</w:t>
      </w:r>
      <w:r>
        <w:rPr>
          <w:rFonts w:hint="eastAsia" w:ascii="宋体" w:hAnsi="宋体"/>
          <w:szCs w:val="21"/>
        </w:rPr>
        <w:t>合同”系指买卖双方签署的、合同格式中载明的买卖双方所达成的协议，包括所有的附件、附录和构成合同的其它文件。</w:t>
      </w:r>
    </w:p>
    <w:p>
      <w:pPr>
        <w:spacing w:line="360" w:lineRule="auto"/>
        <w:ind w:left="788" w:hanging="787" w:hangingChars="375"/>
        <w:rPr>
          <w:rFonts w:ascii="宋体" w:hAnsi="宋体"/>
          <w:szCs w:val="21"/>
        </w:rPr>
      </w:pPr>
      <w:r>
        <w:rPr>
          <w:rFonts w:hint="eastAsia" w:ascii="宋体" w:hAnsi="宋体"/>
          <w:szCs w:val="21"/>
        </w:rPr>
        <w:t xml:space="preserve">1.2   </w:t>
      </w:r>
      <w:r>
        <w:rPr>
          <w:rFonts w:ascii="宋体" w:hAnsi="宋体"/>
          <w:szCs w:val="21"/>
        </w:rPr>
        <w:t>“</w:t>
      </w:r>
      <w:r>
        <w:rPr>
          <w:rFonts w:hint="eastAsia" w:ascii="宋体" w:hAnsi="宋体"/>
          <w:szCs w:val="21"/>
        </w:rPr>
        <w:t>合同价”系指根据合同约定，卖方在完全履行合同义务后买方应付给卖方的价格。</w:t>
      </w:r>
    </w:p>
    <w:p>
      <w:pPr>
        <w:spacing w:line="360" w:lineRule="auto"/>
        <w:ind w:left="788" w:hanging="787" w:hangingChars="375"/>
        <w:rPr>
          <w:rFonts w:ascii="宋体" w:hAnsi="宋体"/>
          <w:szCs w:val="21"/>
        </w:rPr>
      </w:pPr>
      <w:r>
        <w:rPr>
          <w:rFonts w:hint="eastAsia" w:ascii="宋体" w:hAnsi="宋体"/>
          <w:szCs w:val="21"/>
        </w:rPr>
        <w:t>1.3   “货物”系指卖方根据合同约定须向买方提供的一切设备、机械、仪表、备件，包括工具、手册等其它相关资料。</w:t>
      </w:r>
    </w:p>
    <w:p>
      <w:pPr>
        <w:spacing w:line="360" w:lineRule="auto"/>
        <w:ind w:left="788" w:hanging="787" w:hangingChars="375"/>
        <w:rPr>
          <w:rFonts w:ascii="宋体" w:hAnsi="宋体"/>
          <w:szCs w:val="21"/>
        </w:rPr>
      </w:pPr>
      <w:r>
        <w:rPr>
          <w:rFonts w:hint="eastAsia" w:ascii="宋体" w:hAnsi="宋体"/>
          <w:szCs w:val="21"/>
        </w:rPr>
        <w:t xml:space="preserve">1.4   </w:t>
      </w:r>
      <w:r>
        <w:rPr>
          <w:rFonts w:ascii="宋体" w:hAnsi="宋体"/>
          <w:szCs w:val="21"/>
        </w:rPr>
        <w:t>“</w:t>
      </w:r>
      <w:r>
        <w:rPr>
          <w:rFonts w:hint="eastAsia" w:ascii="宋体" w:hAnsi="宋体"/>
          <w:szCs w:val="21"/>
        </w:rPr>
        <w:t>服务”系指根据合同约定卖方承担与供货有关的辅助服务，如运输、保险及安装、调试、提供技术援助、培训和其他类似的服务。</w:t>
      </w:r>
    </w:p>
    <w:p>
      <w:pPr>
        <w:spacing w:line="360" w:lineRule="auto"/>
        <w:ind w:left="788" w:hanging="787" w:hangingChars="375"/>
        <w:rPr>
          <w:rFonts w:ascii="宋体" w:hAnsi="宋体"/>
          <w:szCs w:val="21"/>
        </w:rPr>
      </w:pPr>
      <w:bookmarkStart w:id="26" w:name="_Ref467378840"/>
      <w:r>
        <w:rPr>
          <w:rFonts w:hint="eastAsia" w:ascii="宋体" w:hAnsi="宋体"/>
          <w:szCs w:val="21"/>
        </w:rPr>
        <w:t xml:space="preserve">1.5   </w:t>
      </w:r>
      <w:r>
        <w:rPr>
          <w:rFonts w:ascii="宋体" w:hAnsi="宋体"/>
          <w:szCs w:val="21"/>
        </w:rPr>
        <w:t>“</w:t>
      </w:r>
      <w:r>
        <w:rPr>
          <w:rFonts w:hint="eastAsia" w:ascii="宋体" w:hAnsi="宋体"/>
          <w:szCs w:val="21"/>
        </w:rPr>
        <w:t>买方”系指与中标人签署供货合同的单位（含最终用户）。</w:t>
      </w:r>
      <w:bookmarkEnd w:id="26"/>
    </w:p>
    <w:p>
      <w:pPr>
        <w:spacing w:line="360" w:lineRule="auto"/>
        <w:ind w:left="788" w:hanging="787" w:hangingChars="375"/>
        <w:rPr>
          <w:rFonts w:ascii="宋体" w:hAnsi="宋体"/>
          <w:szCs w:val="21"/>
        </w:rPr>
      </w:pPr>
      <w:bookmarkStart w:id="27" w:name="_Ref467379400"/>
      <w:r>
        <w:rPr>
          <w:rFonts w:hint="eastAsia" w:ascii="宋体" w:hAnsi="宋体"/>
          <w:szCs w:val="21"/>
        </w:rPr>
        <w:t xml:space="preserve">1.6   </w:t>
      </w:r>
      <w:r>
        <w:rPr>
          <w:rFonts w:ascii="宋体" w:hAnsi="宋体"/>
          <w:szCs w:val="21"/>
        </w:rPr>
        <w:t>“</w:t>
      </w:r>
      <w:r>
        <w:rPr>
          <w:rFonts w:hint="eastAsia" w:ascii="宋体" w:hAnsi="宋体"/>
          <w:szCs w:val="21"/>
        </w:rPr>
        <w:t>卖方”系指根据合同约定提供货物及相关服务的中标人。</w:t>
      </w:r>
      <w:bookmarkEnd w:id="27"/>
    </w:p>
    <w:p>
      <w:pPr>
        <w:spacing w:line="360" w:lineRule="auto"/>
        <w:ind w:left="788" w:hanging="787" w:hangingChars="375"/>
        <w:rPr>
          <w:rFonts w:ascii="宋体" w:hAnsi="宋体"/>
          <w:szCs w:val="21"/>
        </w:rPr>
      </w:pPr>
      <w:bookmarkStart w:id="28" w:name="_Ref467379436"/>
      <w:r>
        <w:rPr>
          <w:rFonts w:hint="eastAsia" w:ascii="宋体" w:hAnsi="宋体"/>
          <w:szCs w:val="21"/>
        </w:rPr>
        <w:t xml:space="preserve">1.7   </w:t>
      </w:r>
      <w:r>
        <w:rPr>
          <w:rFonts w:ascii="宋体" w:hAnsi="宋体"/>
          <w:szCs w:val="21"/>
        </w:rPr>
        <w:t>“</w:t>
      </w:r>
      <w:r>
        <w:rPr>
          <w:rFonts w:hint="eastAsia" w:ascii="宋体" w:hAnsi="宋体"/>
          <w:szCs w:val="21"/>
        </w:rPr>
        <w:t>现场”系指合同约定货物将要运至和安装的地点。</w:t>
      </w:r>
      <w:bookmarkEnd w:id="28"/>
    </w:p>
    <w:p>
      <w:pPr>
        <w:spacing w:line="360" w:lineRule="auto"/>
        <w:ind w:left="788" w:hanging="787" w:hangingChars="375"/>
        <w:rPr>
          <w:rFonts w:ascii="宋体" w:hAnsi="宋体"/>
          <w:szCs w:val="21"/>
        </w:rPr>
      </w:pPr>
      <w:r>
        <w:rPr>
          <w:rFonts w:hint="eastAsia" w:ascii="宋体" w:hAnsi="宋体"/>
          <w:szCs w:val="21"/>
        </w:rPr>
        <w:t xml:space="preserve">1.8   </w:t>
      </w:r>
      <w:r>
        <w:rPr>
          <w:rFonts w:ascii="宋体" w:hAnsi="宋体"/>
          <w:szCs w:val="21"/>
        </w:rPr>
        <w:t>“</w:t>
      </w:r>
      <w:r>
        <w:rPr>
          <w:rFonts w:hint="eastAsia" w:ascii="宋体" w:hAnsi="宋体"/>
          <w:szCs w:val="21"/>
        </w:rPr>
        <w:t>验收”系指合同双方依据合同约定，确认合同项下的货物符合合同规定的活动。</w:t>
      </w:r>
    </w:p>
    <w:p>
      <w:pPr>
        <w:pStyle w:val="4"/>
        <w:spacing w:before="0" w:after="0" w:line="360" w:lineRule="auto"/>
        <w:rPr>
          <w:rFonts w:hAnsi="宋体"/>
          <w:sz w:val="21"/>
          <w:szCs w:val="21"/>
        </w:rPr>
      </w:pPr>
      <w:bookmarkStart w:id="29" w:name="_Toc487900350"/>
      <w:bookmarkStart w:id="30" w:name="_Toc144147486"/>
      <w:bookmarkStart w:id="31" w:name="_Toc67054091"/>
      <w:r>
        <w:rPr>
          <w:rFonts w:hint="eastAsia" w:hAnsi="宋体"/>
          <w:sz w:val="21"/>
          <w:szCs w:val="21"/>
        </w:rPr>
        <w:t>2     技术规范</w:t>
      </w:r>
      <w:bookmarkEnd w:id="29"/>
      <w:bookmarkEnd w:id="30"/>
      <w:bookmarkEnd w:id="31"/>
    </w:p>
    <w:p>
      <w:pPr>
        <w:spacing w:line="360" w:lineRule="auto"/>
        <w:ind w:left="630" w:hanging="630" w:hangingChars="300"/>
        <w:rPr>
          <w:rFonts w:ascii="宋体" w:hAnsi="宋体"/>
          <w:szCs w:val="21"/>
        </w:rPr>
      </w:pPr>
      <w:r>
        <w:rPr>
          <w:rFonts w:hint="eastAsia" w:ascii="宋体" w:hAnsi="宋体"/>
          <w:szCs w:val="21"/>
        </w:rPr>
        <w:t>2.1   提交货物的技术规范应与招标文件规定的技术规范和技术规范附件</w:t>
      </w:r>
      <w:r>
        <w:rPr>
          <w:rFonts w:ascii="宋体" w:hAnsi="宋体"/>
          <w:szCs w:val="21"/>
        </w:rPr>
        <w:t>(</w:t>
      </w:r>
      <w:r>
        <w:rPr>
          <w:rFonts w:hint="eastAsia" w:ascii="宋体" w:hAnsi="宋体"/>
          <w:szCs w:val="21"/>
        </w:rPr>
        <w:t>如果有的话</w:t>
      </w:r>
      <w:r>
        <w:rPr>
          <w:rFonts w:ascii="宋体" w:hAnsi="宋体"/>
          <w:szCs w:val="21"/>
        </w:rPr>
        <w:t>)</w:t>
      </w:r>
      <w:r>
        <w:rPr>
          <w:rFonts w:hint="eastAsia" w:ascii="宋体" w:hAnsi="宋体"/>
          <w:szCs w:val="21"/>
        </w:rPr>
        <w:t>及其投标文件的技术规范偏差表</w:t>
      </w:r>
      <w:r>
        <w:rPr>
          <w:rFonts w:ascii="宋体" w:hAnsi="宋体"/>
          <w:szCs w:val="21"/>
        </w:rPr>
        <w:t>(</w:t>
      </w:r>
      <w:r>
        <w:rPr>
          <w:rFonts w:hint="eastAsia" w:ascii="宋体" w:hAnsi="宋体"/>
          <w:szCs w:val="21"/>
        </w:rPr>
        <w:t>如果被买方接受的话</w:t>
      </w:r>
      <w:r>
        <w:rPr>
          <w:rFonts w:ascii="宋体" w:hAnsi="宋体"/>
          <w:szCs w:val="21"/>
        </w:rPr>
        <w:t>)</w:t>
      </w:r>
      <w:r>
        <w:rPr>
          <w:rFonts w:hint="eastAsia" w:ascii="宋体" w:hAnsi="宋体"/>
          <w:szCs w:val="21"/>
        </w:rPr>
        <w:t>相一致。若技术规范中无相应说明，则以国家有关部门最新颁布的相应标准及规范为准。</w:t>
      </w:r>
    </w:p>
    <w:p>
      <w:pPr>
        <w:pStyle w:val="4"/>
        <w:spacing w:before="0" w:after="0" w:line="360" w:lineRule="auto"/>
        <w:rPr>
          <w:rFonts w:hAnsi="宋体"/>
          <w:sz w:val="21"/>
          <w:szCs w:val="21"/>
        </w:rPr>
      </w:pPr>
      <w:bookmarkStart w:id="32" w:name="_Toc67054092"/>
      <w:bookmarkStart w:id="33" w:name="_Toc487900351"/>
      <w:bookmarkStart w:id="34" w:name="_Toc144147487"/>
      <w:r>
        <w:rPr>
          <w:rFonts w:hint="eastAsia" w:hAnsi="宋体"/>
          <w:sz w:val="21"/>
          <w:szCs w:val="21"/>
        </w:rPr>
        <w:t>3．   知识产权</w:t>
      </w:r>
      <w:bookmarkEnd w:id="32"/>
      <w:bookmarkEnd w:id="33"/>
      <w:bookmarkEnd w:id="34"/>
    </w:p>
    <w:p>
      <w:pPr>
        <w:spacing w:line="360" w:lineRule="auto"/>
        <w:ind w:left="630" w:hanging="630" w:hangingChars="300"/>
        <w:rPr>
          <w:rFonts w:ascii="宋体" w:hAnsi="宋体"/>
          <w:szCs w:val="21"/>
        </w:rPr>
      </w:pPr>
      <w:r>
        <w:rPr>
          <w:rFonts w:hint="eastAsia" w:ascii="宋体" w:hAnsi="宋体"/>
          <w:szCs w:val="21"/>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pStyle w:val="4"/>
        <w:spacing w:before="0" w:after="0" w:line="360" w:lineRule="auto"/>
        <w:rPr>
          <w:rFonts w:hAnsi="宋体"/>
          <w:sz w:val="21"/>
          <w:szCs w:val="21"/>
        </w:rPr>
      </w:pPr>
      <w:bookmarkStart w:id="35" w:name="_Toc67054093"/>
      <w:bookmarkStart w:id="36" w:name="_Toc487900352"/>
      <w:bookmarkStart w:id="37" w:name="_Toc144147488"/>
      <w:r>
        <w:rPr>
          <w:rFonts w:hint="eastAsia" w:hAnsi="宋体"/>
          <w:sz w:val="21"/>
          <w:szCs w:val="21"/>
        </w:rPr>
        <w:t>4．   包装要求</w:t>
      </w:r>
      <w:bookmarkEnd w:id="35"/>
      <w:bookmarkEnd w:id="36"/>
      <w:bookmarkEnd w:id="37"/>
    </w:p>
    <w:p>
      <w:pPr>
        <w:spacing w:line="360" w:lineRule="auto"/>
        <w:ind w:left="630" w:hanging="630" w:hangingChars="300"/>
        <w:rPr>
          <w:rFonts w:ascii="宋体" w:hAnsi="宋体"/>
          <w:szCs w:val="21"/>
        </w:rPr>
      </w:pPr>
      <w:r>
        <w:rPr>
          <w:rFonts w:hint="eastAsia" w:ascii="宋体" w:hAnsi="宋体"/>
          <w:szCs w:val="21"/>
        </w:rPr>
        <w:t>4.1   除合同另有约定外</w:t>
      </w:r>
      <w:r>
        <w:rPr>
          <w:rFonts w:ascii="宋体" w:hAnsi="宋体"/>
          <w:szCs w:val="21"/>
        </w:rPr>
        <w:t>,</w:t>
      </w:r>
      <w:r>
        <w:rPr>
          <w:rFonts w:hint="eastAsia" w:ascii="宋体" w:hAnsi="宋体"/>
          <w:szCs w:val="21"/>
        </w:rPr>
        <w:t>卖方提供的全部货物</w:t>
      </w:r>
      <w:r>
        <w:rPr>
          <w:rFonts w:ascii="宋体" w:hAnsi="宋体"/>
          <w:szCs w:val="21"/>
        </w:rPr>
        <w:t>,</w:t>
      </w:r>
      <w:r>
        <w:rPr>
          <w:rFonts w:hint="eastAsia" w:ascii="宋体" w:hAnsi="宋体"/>
          <w:szCs w:val="21"/>
        </w:rPr>
        <w:t>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pacing w:line="360" w:lineRule="auto"/>
        <w:ind w:left="788" w:hanging="787" w:hangingChars="375"/>
        <w:rPr>
          <w:rFonts w:ascii="宋体" w:hAnsi="宋体"/>
          <w:szCs w:val="21"/>
        </w:rPr>
      </w:pPr>
      <w:r>
        <w:rPr>
          <w:rFonts w:hint="eastAsia" w:ascii="宋体" w:hAnsi="宋体"/>
          <w:szCs w:val="21"/>
        </w:rPr>
        <w:t>4.2   每件包装箱内应附一份详细装箱单和质量合格证。</w:t>
      </w:r>
    </w:p>
    <w:p>
      <w:pPr>
        <w:pStyle w:val="4"/>
        <w:spacing w:before="0" w:after="0" w:line="360" w:lineRule="auto"/>
        <w:rPr>
          <w:rFonts w:hAnsi="宋体"/>
          <w:sz w:val="21"/>
          <w:szCs w:val="21"/>
        </w:rPr>
      </w:pPr>
      <w:bookmarkStart w:id="38" w:name="_Toc144147489"/>
      <w:bookmarkStart w:id="39" w:name="_Toc67054094"/>
      <w:bookmarkStart w:id="40" w:name="_Toc487900353"/>
      <w:r>
        <w:rPr>
          <w:rFonts w:hint="eastAsia" w:hAnsi="宋体"/>
          <w:sz w:val="21"/>
          <w:szCs w:val="21"/>
        </w:rPr>
        <w:t>5．  装运标志</w:t>
      </w:r>
      <w:bookmarkEnd w:id="38"/>
      <w:bookmarkEnd w:id="39"/>
      <w:bookmarkEnd w:id="40"/>
    </w:p>
    <w:p>
      <w:pPr>
        <w:spacing w:line="360" w:lineRule="auto"/>
        <w:ind w:left="788" w:hanging="787" w:hangingChars="375"/>
        <w:rPr>
          <w:rFonts w:ascii="宋体" w:hAnsi="宋体"/>
          <w:szCs w:val="21"/>
        </w:rPr>
      </w:pPr>
      <w:r>
        <w:rPr>
          <w:rFonts w:hint="eastAsia" w:ascii="宋体" w:hAnsi="宋体"/>
          <w:szCs w:val="21"/>
        </w:rPr>
        <w:t>5.1  卖方应在每一包装箱的四侧用不褪色的油漆以醒目的中文字样做出下列标记：</w:t>
      </w:r>
    </w:p>
    <w:p>
      <w:pPr>
        <w:spacing w:line="360" w:lineRule="auto"/>
        <w:ind w:left="1026" w:leftChars="314" w:hanging="367" w:hangingChars="175"/>
        <w:rPr>
          <w:rFonts w:ascii="宋体" w:hAnsi="宋体"/>
          <w:szCs w:val="21"/>
        </w:rPr>
      </w:pPr>
      <w:r>
        <w:rPr>
          <w:rFonts w:hint="eastAsia" w:ascii="宋体" w:hAnsi="宋体"/>
          <w:szCs w:val="21"/>
        </w:rPr>
        <w:t>收货人：</w:t>
      </w:r>
    </w:p>
    <w:p>
      <w:pPr>
        <w:spacing w:line="360" w:lineRule="auto"/>
        <w:ind w:left="1026" w:leftChars="314" w:hanging="367" w:hangingChars="175"/>
        <w:rPr>
          <w:rFonts w:ascii="宋体" w:hAnsi="宋体"/>
          <w:szCs w:val="21"/>
        </w:rPr>
      </w:pPr>
      <w:r>
        <w:rPr>
          <w:rFonts w:hint="eastAsia" w:ascii="宋体" w:hAnsi="宋体"/>
          <w:szCs w:val="21"/>
        </w:rPr>
        <w:t>合同号：</w:t>
      </w:r>
    </w:p>
    <w:p>
      <w:pPr>
        <w:spacing w:line="360" w:lineRule="auto"/>
        <w:ind w:left="1026" w:leftChars="314" w:hanging="367" w:hangingChars="175"/>
        <w:rPr>
          <w:rFonts w:ascii="宋体" w:hAnsi="宋体"/>
          <w:szCs w:val="21"/>
        </w:rPr>
      </w:pPr>
      <w:r>
        <w:rPr>
          <w:rFonts w:hint="eastAsia" w:ascii="宋体" w:hAnsi="宋体"/>
          <w:szCs w:val="21"/>
        </w:rPr>
        <w:t>装运标志：</w:t>
      </w:r>
    </w:p>
    <w:p>
      <w:pPr>
        <w:spacing w:line="360" w:lineRule="auto"/>
        <w:ind w:left="1026" w:leftChars="314" w:hanging="367" w:hangingChars="175"/>
        <w:rPr>
          <w:rFonts w:ascii="宋体" w:hAnsi="宋体"/>
          <w:szCs w:val="21"/>
        </w:rPr>
      </w:pPr>
      <w:r>
        <w:rPr>
          <w:rFonts w:hint="eastAsia" w:ascii="宋体" w:hAnsi="宋体"/>
          <w:szCs w:val="21"/>
        </w:rPr>
        <w:t>收货人代号：</w:t>
      </w:r>
    </w:p>
    <w:p>
      <w:pPr>
        <w:spacing w:line="360" w:lineRule="auto"/>
        <w:ind w:left="1026" w:leftChars="314" w:hanging="367" w:hangingChars="175"/>
        <w:rPr>
          <w:rFonts w:ascii="宋体" w:hAnsi="宋体"/>
          <w:szCs w:val="21"/>
        </w:rPr>
      </w:pPr>
      <w:r>
        <w:rPr>
          <w:rFonts w:hint="eastAsia" w:ascii="宋体" w:hAnsi="宋体"/>
          <w:szCs w:val="21"/>
        </w:rPr>
        <w:t>目的地：</w:t>
      </w:r>
    </w:p>
    <w:p>
      <w:pPr>
        <w:spacing w:line="360" w:lineRule="auto"/>
        <w:ind w:left="1026" w:leftChars="314" w:hanging="367" w:hangingChars="175"/>
        <w:rPr>
          <w:rFonts w:ascii="宋体" w:hAnsi="宋体"/>
          <w:szCs w:val="21"/>
        </w:rPr>
      </w:pPr>
      <w:r>
        <w:rPr>
          <w:rFonts w:hint="eastAsia" w:ascii="宋体" w:hAnsi="宋体"/>
          <w:szCs w:val="21"/>
        </w:rPr>
        <w:t>货物名称、品目号和箱号：</w:t>
      </w:r>
    </w:p>
    <w:p>
      <w:pPr>
        <w:spacing w:line="360" w:lineRule="auto"/>
        <w:ind w:left="1026" w:leftChars="314" w:hanging="367" w:hangingChars="175"/>
        <w:rPr>
          <w:rFonts w:ascii="宋体" w:hAnsi="宋体"/>
          <w:szCs w:val="21"/>
        </w:rPr>
      </w:pPr>
      <w:r>
        <w:rPr>
          <w:rFonts w:hint="eastAsia" w:ascii="宋体" w:hAnsi="宋体"/>
          <w:szCs w:val="21"/>
        </w:rPr>
        <w:t>毛重／净重：</w:t>
      </w:r>
    </w:p>
    <w:p>
      <w:pPr>
        <w:spacing w:line="360" w:lineRule="auto"/>
        <w:ind w:left="1026" w:leftChars="314" w:hanging="367" w:hangingChars="175"/>
        <w:rPr>
          <w:rFonts w:ascii="宋体" w:hAnsi="宋体"/>
          <w:szCs w:val="21"/>
        </w:rPr>
      </w:pPr>
      <w:r>
        <w:rPr>
          <w:rFonts w:hint="eastAsia" w:ascii="宋体" w:hAnsi="宋体"/>
          <w:szCs w:val="21"/>
        </w:rPr>
        <w:t>尺寸</w:t>
      </w:r>
      <w:r>
        <w:rPr>
          <w:rFonts w:ascii="宋体" w:hAnsi="宋体"/>
          <w:szCs w:val="21"/>
        </w:rPr>
        <w:t>(</w:t>
      </w:r>
      <w:r>
        <w:rPr>
          <w:rFonts w:hint="eastAsia" w:ascii="宋体" w:hAnsi="宋体"/>
          <w:szCs w:val="21"/>
        </w:rPr>
        <w:t>长×宽×高以厘米计</w:t>
      </w:r>
      <w:r>
        <w:rPr>
          <w:rFonts w:ascii="宋体" w:hAnsi="宋体"/>
          <w:szCs w:val="21"/>
        </w:rPr>
        <w:t>)</w:t>
      </w:r>
      <w:r>
        <w:rPr>
          <w:rFonts w:hint="eastAsia" w:ascii="宋体" w:hAnsi="宋体"/>
          <w:szCs w:val="21"/>
        </w:rPr>
        <w:t>：</w:t>
      </w:r>
    </w:p>
    <w:p>
      <w:pPr>
        <w:spacing w:line="360" w:lineRule="auto"/>
        <w:ind w:left="473" w:hanging="472" w:hangingChars="225"/>
        <w:rPr>
          <w:rFonts w:ascii="宋体" w:hAnsi="宋体"/>
          <w:szCs w:val="21"/>
        </w:rPr>
      </w:pPr>
      <w:r>
        <w:rPr>
          <w:rFonts w:hint="eastAsia" w:ascii="宋体" w:hAnsi="宋体"/>
          <w:szCs w:val="21"/>
        </w:rPr>
        <w:t>5.2  如果货物单件重量在</w:t>
      </w:r>
      <w:r>
        <w:rPr>
          <w:rFonts w:ascii="宋体" w:hAnsi="宋体"/>
          <w:szCs w:val="21"/>
        </w:rPr>
        <w:t>2</w:t>
      </w:r>
      <w:r>
        <w:rPr>
          <w:rFonts w:hint="eastAsia" w:ascii="宋体" w:hAnsi="宋体"/>
          <w:szCs w:val="21"/>
        </w:rPr>
        <w:t>吨或</w:t>
      </w:r>
      <w:r>
        <w:rPr>
          <w:rFonts w:ascii="宋体" w:hAnsi="宋体"/>
          <w:szCs w:val="21"/>
        </w:rPr>
        <w:t>2</w:t>
      </w:r>
      <w:r>
        <w:rPr>
          <w:rFonts w:hint="eastAsia" w:ascii="宋体" w:hAnsi="宋体"/>
          <w:szCs w:val="21"/>
        </w:rPr>
        <w:t>吨以上，卖方应在每件包装箱的两侧用中文和适当的运输标记，标明“重心”和“吊装点”，以便装卸和搬运。根据货物的特点和运输的不同要求，卖方应在包装箱上清楚地标有“小心轻放”、“防潮”、</w:t>
      </w:r>
      <w:r>
        <w:rPr>
          <w:rFonts w:ascii="宋体" w:hAnsi="宋体"/>
          <w:szCs w:val="21"/>
        </w:rPr>
        <w:t xml:space="preserve"> “</w:t>
      </w:r>
      <w:r>
        <w:rPr>
          <w:rFonts w:hint="eastAsia" w:ascii="宋体" w:hAnsi="宋体"/>
          <w:szCs w:val="21"/>
        </w:rPr>
        <w:t>勿倒置”等字样和其他适当的标志。</w:t>
      </w:r>
    </w:p>
    <w:p>
      <w:pPr>
        <w:pStyle w:val="4"/>
        <w:spacing w:before="0" w:after="0" w:line="360" w:lineRule="auto"/>
        <w:rPr>
          <w:rFonts w:hAnsi="宋体"/>
          <w:sz w:val="21"/>
          <w:szCs w:val="21"/>
        </w:rPr>
      </w:pPr>
      <w:bookmarkStart w:id="41" w:name="_Toc487900354"/>
      <w:bookmarkStart w:id="42" w:name="_Ref467379536"/>
      <w:bookmarkStart w:id="43" w:name="_Ref467378591"/>
      <w:bookmarkStart w:id="44" w:name="_Toc144147490"/>
      <w:bookmarkStart w:id="45" w:name="_Ref467379527"/>
      <w:bookmarkStart w:id="46" w:name="_Toc67054095"/>
      <w:bookmarkStart w:id="47" w:name="_Ref467379542"/>
      <w:bookmarkStart w:id="48" w:name="_Ref467378541"/>
      <w:r>
        <w:rPr>
          <w:rFonts w:hint="eastAsia" w:hAnsi="宋体"/>
          <w:sz w:val="21"/>
          <w:szCs w:val="21"/>
        </w:rPr>
        <w:t>6．   交货方式</w:t>
      </w:r>
      <w:bookmarkEnd w:id="41"/>
      <w:bookmarkEnd w:id="42"/>
      <w:bookmarkEnd w:id="43"/>
      <w:bookmarkEnd w:id="44"/>
      <w:bookmarkEnd w:id="45"/>
      <w:bookmarkEnd w:id="46"/>
      <w:bookmarkEnd w:id="47"/>
      <w:bookmarkEnd w:id="48"/>
    </w:p>
    <w:p>
      <w:pPr>
        <w:spacing w:line="360" w:lineRule="auto"/>
        <w:ind w:left="788" w:hanging="787" w:hangingChars="375"/>
        <w:rPr>
          <w:rFonts w:ascii="宋体" w:hAnsi="宋体"/>
          <w:szCs w:val="21"/>
        </w:rPr>
      </w:pPr>
      <w:bookmarkStart w:id="49" w:name="_Ref467379657"/>
      <w:r>
        <w:rPr>
          <w:rFonts w:hint="eastAsia" w:ascii="宋体" w:hAnsi="宋体"/>
          <w:szCs w:val="21"/>
        </w:rPr>
        <w:t>6.1   交货方式一般为下列其中一种，具体在合同专用条款中规定。</w:t>
      </w:r>
      <w:bookmarkEnd w:id="49"/>
    </w:p>
    <w:p>
      <w:pPr>
        <w:spacing w:line="360" w:lineRule="auto"/>
        <w:ind w:left="630" w:hanging="630" w:hangingChars="300"/>
        <w:rPr>
          <w:rFonts w:ascii="宋体" w:hAnsi="宋体"/>
          <w:szCs w:val="21"/>
        </w:rPr>
      </w:pPr>
      <w:r>
        <w:rPr>
          <w:rFonts w:hint="eastAsia" w:ascii="宋体" w:hAnsi="宋体"/>
          <w:szCs w:val="21"/>
        </w:rPr>
        <w:t>6.1.1 现场交货：卖方负责办理运输和保险，将货物运抵现场。有关运输和保险的一切费用由卖方承担。所有货物运抵现场的日期为交货日期。</w:t>
      </w:r>
    </w:p>
    <w:p>
      <w:pPr>
        <w:spacing w:line="360" w:lineRule="auto"/>
        <w:ind w:left="630" w:hanging="630" w:hangingChars="300"/>
        <w:rPr>
          <w:rFonts w:ascii="宋体" w:hAnsi="宋体"/>
          <w:szCs w:val="21"/>
        </w:rPr>
      </w:pPr>
      <w:r>
        <w:rPr>
          <w:rFonts w:hint="eastAsia" w:ascii="宋体" w:hAnsi="宋体"/>
          <w:szCs w:val="21"/>
        </w:rPr>
        <w:t>6.1.2 工厂交货：由卖方负责代办运输和保险事宜。运输费和保险费由买方承担。运输部门出具收据的日期为交货日期。</w:t>
      </w:r>
    </w:p>
    <w:p>
      <w:pPr>
        <w:spacing w:line="360" w:lineRule="auto"/>
        <w:ind w:left="788" w:hanging="787" w:hangingChars="375"/>
        <w:rPr>
          <w:rFonts w:ascii="宋体" w:hAnsi="宋体"/>
          <w:szCs w:val="21"/>
        </w:rPr>
      </w:pPr>
      <w:r>
        <w:rPr>
          <w:rFonts w:hint="eastAsia" w:ascii="宋体" w:hAnsi="宋体"/>
          <w:szCs w:val="21"/>
        </w:rPr>
        <w:t>6.1.3 买方自提货物：由买方在合同规定地点自行办理提货。提单日期为交货日期。</w:t>
      </w:r>
    </w:p>
    <w:p>
      <w:pPr>
        <w:spacing w:line="360" w:lineRule="auto"/>
        <w:ind w:left="630" w:hanging="630" w:hangingChars="300"/>
        <w:rPr>
          <w:rFonts w:ascii="宋体" w:hAnsi="宋体"/>
          <w:szCs w:val="21"/>
        </w:rPr>
      </w:pPr>
      <w:r>
        <w:rPr>
          <w:rFonts w:hint="eastAsia" w:ascii="宋体" w:hAnsi="宋体"/>
          <w:szCs w:val="21"/>
        </w:rPr>
        <w:t>6.2   卖方应在合同专用条款规定时间以电报或传真形式将合同号、货物名称、数量、包装箱件数、总毛重、总体积</w:t>
      </w:r>
      <w:r>
        <w:rPr>
          <w:rFonts w:ascii="宋体" w:hAnsi="宋体"/>
          <w:szCs w:val="21"/>
        </w:rPr>
        <w:t>(</w:t>
      </w:r>
      <w:r>
        <w:rPr>
          <w:rFonts w:hint="eastAsia" w:ascii="宋体" w:hAnsi="宋体"/>
          <w:szCs w:val="21"/>
        </w:rPr>
        <w:t>立方米</w:t>
      </w:r>
      <w:r>
        <w:rPr>
          <w:rFonts w:ascii="宋体" w:hAnsi="宋体"/>
          <w:szCs w:val="21"/>
        </w:rPr>
        <w:t>)</w:t>
      </w:r>
      <w:r>
        <w:rPr>
          <w:rFonts w:hint="eastAsia" w:ascii="宋体" w:hAnsi="宋体"/>
          <w:szCs w:val="21"/>
        </w:rPr>
        <w:t>和备妥交货日期通知买方。同时卖方应用挂号信将详细交货清单一式</w:t>
      </w:r>
      <w:r>
        <w:rPr>
          <w:rFonts w:ascii="宋体" w:hAnsi="宋体"/>
          <w:szCs w:val="21"/>
        </w:rPr>
        <w:t>6</w:t>
      </w:r>
      <w:r>
        <w:rPr>
          <w:rFonts w:hint="eastAsia" w:ascii="宋体" w:hAnsi="宋体"/>
          <w:szCs w:val="21"/>
        </w:rPr>
        <w:t>份包括合同号、货物名称、规格、数量、总毛重、总体积</w:t>
      </w:r>
      <w:r>
        <w:rPr>
          <w:rFonts w:ascii="宋体" w:hAnsi="宋体"/>
          <w:szCs w:val="21"/>
        </w:rPr>
        <w:t>(</w:t>
      </w:r>
      <w:r>
        <w:rPr>
          <w:rFonts w:hint="eastAsia" w:ascii="宋体" w:hAnsi="宋体"/>
          <w:szCs w:val="21"/>
        </w:rPr>
        <w:t>立方米</w:t>
      </w:r>
      <w:r>
        <w:rPr>
          <w:rFonts w:ascii="宋体" w:hAnsi="宋体"/>
          <w:szCs w:val="21"/>
        </w:rPr>
        <w:t>)</w:t>
      </w:r>
      <w:r>
        <w:rPr>
          <w:rFonts w:hint="eastAsia" w:ascii="宋体" w:hAnsi="宋体"/>
          <w:szCs w:val="21"/>
        </w:rPr>
        <w:t>、包装箱件数和每个包装箱的尺寸</w:t>
      </w:r>
      <w:r>
        <w:rPr>
          <w:rFonts w:ascii="宋体" w:hAnsi="宋体"/>
          <w:szCs w:val="21"/>
        </w:rPr>
        <w:t>(</w:t>
      </w:r>
      <w:r>
        <w:rPr>
          <w:rFonts w:hint="eastAsia" w:ascii="宋体" w:hAnsi="宋体"/>
          <w:szCs w:val="21"/>
        </w:rPr>
        <w:t>长×宽×高</w:t>
      </w:r>
      <w:r>
        <w:rPr>
          <w:rFonts w:ascii="宋体" w:hAnsi="宋体"/>
          <w:szCs w:val="21"/>
        </w:rPr>
        <w:t>)</w:t>
      </w:r>
      <w:r>
        <w:rPr>
          <w:rFonts w:hint="eastAsia" w:ascii="宋体" w:hAnsi="宋体"/>
          <w:szCs w:val="21"/>
        </w:rPr>
        <w:t>、货物总价和备妥待交日期以及对货物在运输和仓储的特殊要求和注意事项通知买方。</w:t>
      </w:r>
    </w:p>
    <w:p>
      <w:pPr>
        <w:spacing w:line="360" w:lineRule="auto"/>
        <w:ind w:left="630" w:hanging="630" w:hangingChars="300"/>
        <w:rPr>
          <w:rFonts w:ascii="宋体" w:hAnsi="宋体"/>
          <w:szCs w:val="21"/>
        </w:rPr>
      </w:pPr>
      <w:r>
        <w:rPr>
          <w:rFonts w:hint="eastAsia" w:ascii="宋体" w:hAnsi="宋体"/>
          <w:szCs w:val="21"/>
        </w:rPr>
        <w:t>6.3   在现场交货和工厂交货条件下，卖方装运的货物不应超过合同规定的数量或重量。否则，卖方应对超运部分引起的一切后果负责。</w:t>
      </w:r>
    </w:p>
    <w:p>
      <w:pPr>
        <w:pStyle w:val="4"/>
        <w:spacing w:before="0" w:after="0" w:line="360" w:lineRule="auto"/>
        <w:rPr>
          <w:rFonts w:hAnsi="宋体"/>
          <w:sz w:val="21"/>
          <w:szCs w:val="21"/>
        </w:rPr>
      </w:pPr>
      <w:bookmarkStart w:id="50" w:name="_Toc67054096"/>
      <w:bookmarkStart w:id="51" w:name="_Toc487900355"/>
      <w:bookmarkStart w:id="52" w:name="_Toc144147491"/>
      <w:r>
        <w:rPr>
          <w:rFonts w:hint="eastAsia" w:hAnsi="宋体"/>
          <w:sz w:val="21"/>
          <w:szCs w:val="21"/>
        </w:rPr>
        <w:t>7．   装运通知</w:t>
      </w:r>
      <w:bookmarkEnd w:id="50"/>
      <w:bookmarkEnd w:id="51"/>
      <w:bookmarkEnd w:id="52"/>
    </w:p>
    <w:p>
      <w:pPr>
        <w:spacing w:line="360" w:lineRule="auto"/>
        <w:ind w:left="788" w:hanging="787" w:hangingChars="375"/>
        <w:rPr>
          <w:rFonts w:ascii="宋体" w:hAnsi="宋体"/>
          <w:szCs w:val="21"/>
        </w:rPr>
      </w:pPr>
      <w:r>
        <w:rPr>
          <w:rFonts w:hint="eastAsia" w:ascii="宋体" w:hAnsi="宋体"/>
          <w:szCs w:val="21"/>
        </w:rPr>
        <w:t>7.1   在现场交货和工厂交货条件下的货物，卖方通知买方货物已备妥待运输后</w:t>
      </w:r>
      <w:r>
        <w:rPr>
          <w:rFonts w:ascii="宋体" w:hAnsi="宋体"/>
          <w:szCs w:val="21"/>
        </w:rPr>
        <w:t>24</w:t>
      </w:r>
      <w:r>
        <w:rPr>
          <w:rFonts w:hint="eastAsia" w:ascii="宋体" w:hAnsi="宋体"/>
          <w:szCs w:val="21"/>
        </w:rPr>
        <w:t>小时之内，应将合同号、货名、数量、毛重、总体积</w:t>
      </w:r>
      <w:r>
        <w:rPr>
          <w:rFonts w:ascii="宋体" w:hAnsi="宋体"/>
          <w:szCs w:val="21"/>
        </w:rPr>
        <w:t>(</w:t>
      </w:r>
      <w:r>
        <w:rPr>
          <w:rFonts w:hint="eastAsia" w:ascii="宋体" w:hAnsi="宋体"/>
          <w:szCs w:val="21"/>
        </w:rPr>
        <w:t>立方米</w:t>
      </w:r>
      <w:r>
        <w:rPr>
          <w:rFonts w:ascii="宋体" w:hAnsi="宋体"/>
          <w:szCs w:val="21"/>
        </w:rPr>
        <w:t>)</w:t>
      </w:r>
      <w:r>
        <w:rPr>
          <w:rFonts w:hint="eastAsia" w:ascii="宋体" w:hAnsi="宋体"/>
          <w:szCs w:val="21"/>
        </w:rPr>
        <w:t>、发票金额、运输工具名称及装运日期，以电报或传真通知买方。</w:t>
      </w:r>
    </w:p>
    <w:p>
      <w:pPr>
        <w:spacing w:line="360" w:lineRule="auto"/>
        <w:ind w:left="788" w:hanging="787" w:hangingChars="375"/>
        <w:rPr>
          <w:rFonts w:ascii="宋体" w:hAnsi="宋体"/>
          <w:szCs w:val="21"/>
        </w:rPr>
      </w:pPr>
      <w:r>
        <w:rPr>
          <w:rFonts w:hint="eastAsia" w:ascii="宋体" w:hAnsi="宋体"/>
          <w:szCs w:val="21"/>
        </w:rPr>
        <w:t>7.2   如因卖方延误将上述内容用电报或传真通知买方，由此引起的一切后果损失应由卖方负责。</w:t>
      </w:r>
    </w:p>
    <w:p>
      <w:pPr>
        <w:pStyle w:val="4"/>
        <w:spacing w:before="0" w:after="0" w:line="360" w:lineRule="auto"/>
        <w:rPr>
          <w:rFonts w:ascii="宋体" w:hAnsi="宋体"/>
          <w:sz w:val="21"/>
          <w:szCs w:val="21"/>
        </w:rPr>
      </w:pPr>
      <w:bookmarkStart w:id="53" w:name="_Toc67054097"/>
      <w:bookmarkStart w:id="54" w:name="_Toc487900357"/>
      <w:bookmarkStart w:id="55" w:name="_Ref467379807"/>
      <w:bookmarkStart w:id="56" w:name="_Ref467379793"/>
      <w:r>
        <w:rPr>
          <w:rFonts w:hint="eastAsia" w:ascii="宋体" w:hAnsi="宋体"/>
          <w:sz w:val="21"/>
          <w:szCs w:val="21"/>
        </w:rPr>
        <w:t>8</w:t>
      </w:r>
      <w:r>
        <w:rPr>
          <w:rFonts w:ascii="宋体" w:hAnsi="宋体"/>
          <w:sz w:val="21"/>
          <w:szCs w:val="21"/>
        </w:rPr>
        <w:t xml:space="preserve">.   </w:t>
      </w:r>
      <w:r>
        <w:rPr>
          <w:rFonts w:hint="eastAsia" w:ascii="宋体" w:hAnsi="宋体"/>
          <w:sz w:val="21"/>
          <w:szCs w:val="21"/>
        </w:rPr>
        <w:t>付款条件</w:t>
      </w:r>
      <w:bookmarkEnd w:id="53"/>
      <w:bookmarkEnd w:id="54"/>
      <w:bookmarkEnd w:id="55"/>
      <w:bookmarkEnd w:id="56"/>
    </w:p>
    <w:p>
      <w:pPr>
        <w:spacing w:line="360" w:lineRule="auto"/>
        <w:rPr>
          <w:rFonts w:ascii="宋体" w:hAnsi="宋体"/>
          <w:szCs w:val="21"/>
        </w:rPr>
      </w:pPr>
      <w:r>
        <w:rPr>
          <w:rFonts w:hint="eastAsia" w:ascii="宋体" w:hAnsi="宋体"/>
          <w:szCs w:val="21"/>
        </w:rPr>
        <w:t>8</w:t>
      </w:r>
      <w:r>
        <w:rPr>
          <w:rFonts w:ascii="宋体" w:hAnsi="宋体"/>
          <w:szCs w:val="21"/>
        </w:rPr>
        <w:t xml:space="preserve">.1 </w:t>
      </w:r>
      <w:r>
        <w:rPr>
          <w:rFonts w:hint="eastAsia" w:ascii="宋体" w:hAnsi="宋体"/>
          <w:szCs w:val="21"/>
        </w:rPr>
        <w:t xml:space="preserve"> 付款条件见“</w:t>
      </w:r>
      <w:r>
        <w:rPr>
          <w:rFonts w:hint="eastAsia" w:ascii="宋体" w:hAnsi="宋体"/>
          <w:szCs w:val="21"/>
          <w:u w:val="single"/>
        </w:rPr>
        <w:t>合同专用条款</w:t>
      </w:r>
      <w:r>
        <w:rPr>
          <w:rFonts w:hint="eastAsia" w:ascii="宋体" w:hAnsi="宋体"/>
          <w:szCs w:val="21"/>
        </w:rPr>
        <w:t>”。</w:t>
      </w:r>
    </w:p>
    <w:p>
      <w:pPr>
        <w:pStyle w:val="4"/>
        <w:spacing w:before="0" w:after="0" w:line="360" w:lineRule="auto"/>
        <w:rPr>
          <w:rFonts w:hAnsi="宋体"/>
          <w:sz w:val="21"/>
          <w:szCs w:val="21"/>
        </w:rPr>
      </w:pPr>
      <w:bookmarkStart w:id="57" w:name="_Toc487900359"/>
      <w:bookmarkStart w:id="58" w:name="_Ref467379937"/>
      <w:bookmarkStart w:id="59" w:name="_Ref467377798"/>
      <w:bookmarkStart w:id="60" w:name="_Toc144147492"/>
      <w:bookmarkStart w:id="61" w:name="_Toc67054099"/>
      <w:bookmarkStart w:id="62" w:name="_Ref467377962"/>
      <w:bookmarkStart w:id="63" w:name="_Ref467379946"/>
      <w:r>
        <w:rPr>
          <w:rFonts w:hint="eastAsia" w:hAnsi="宋体"/>
          <w:sz w:val="21"/>
          <w:szCs w:val="21"/>
        </w:rPr>
        <w:t>9．  质量保证</w:t>
      </w:r>
      <w:bookmarkEnd w:id="57"/>
      <w:bookmarkEnd w:id="58"/>
      <w:bookmarkEnd w:id="59"/>
      <w:bookmarkEnd w:id="60"/>
      <w:bookmarkEnd w:id="61"/>
      <w:bookmarkEnd w:id="62"/>
      <w:bookmarkEnd w:id="63"/>
    </w:p>
    <w:p>
      <w:pPr>
        <w:pStyle w:val="6"/>
        <w:spacing w:line="360" w:lineRule="auto"/>
        <w:ind w:left="630" w:hanging="630" w:hangingChars="300"/>
        <w:rPr>
          <w:rFonts w:ascii="宋体" w:hAnsi="宋体"/>
          <w:szCs w:val="21"/>
        </w:rPr>
      </w:pPr>
      <w:r>
        <w:rPr>
          <w:rFonts w:hint="eastAsia" w:ascii="宋体" w:hAnsi="宋体"/>
          <w:szCs w:val="21"/>
        </w:rPr>
        <w:t>9.1  卖方须保证货物是全新、未使用过的，并完全符合强制性的国家技术质量规范和合同规定的质量、规格、性能和技术规范等的要求。如质量要求无法事先明确的，按照强制性国家标准履行；没有强制性国家标准的，按照推荐性国家标准履行；没有推荐性国家标准的，按照行业标准履行；没有国家标准、行业标准的，按照通常标准或者符合合同目的的特定标准履行。</w:t>
      </w:r>
    </w:p>
    <w:p>
      <w:pPr>
        <w:spacing w:line="360" w:lineRule="auto"/>
        <w:ind w:left="630" w:hanging="630" w:hangingChars="300"/>
        <w:rPr>
          <w:rFonts w:ascii="宋体" w:hAnsi="宋体"/>
          <w:szCs w:val="21"/>
        </w:rPr>
      </w:pPr>
      <w:r>
        <w:rPr>
          <w:rFonts w:hint="eastAsia" w:ascii="宋体" w:hAnsi="宋体"/>
          <w:szCs w:val="21"/>
        </w:rPr>
        <w:t>9.2  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pacing w:line="360" w:lineRule="auto"/>
        <w:ind w:left="630" w:hanging="630" w:hangingChars="300"/>
        <w:rPr>
          <w:rFonts w:ascii="宋体" w:hAnsi="宋体"/>
          <w:szCs w:val="21"/>
        </w:rPr>
      </w:pPr>
      <w:r>
        <w:rPr>
          <w:rFonts w:hint="eastAsia" w:ascii="宋体" w:hAnsi="宋体"/>
          <w:szCs w:val="21"/>
        </w:rPr>
        <w:t>9.3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pPr>
        <w:spacing w:line="360" w:lineRule="auto"/>
        <w:ind w:left="630" w:hanging="630" w:hangingChars="300"/>
        <w:rPr>
          <w:rFonts w:ascii="宋体" w:hAnsi="宋体"/>
          <w:szCs w:val="21"/>
        </w:rPr>
      </w:pPr>
      <w:r>
        <w:rPr>
          <w:rFonts w:hint="eastAsia" w:ascii="宋体" w:hAnsi="宋体"/>
          <w:szCs w:val="21"/>
        </w:rPr>
        <w:t>9</w:t>
      </w:r>
      <w:r>
        <w:rPr>
          <w:rFonts w:ascii="宋体" w:hAnsi="宋体"/>
          <w:szCs w:val="21"/>
        </w:rPr>
        <w:t xml:space="preserve">.4  </w:t>
      </w:r>
      <w:r>
        <w:rPr>
          <w:rFonts w:hint="eastAsia" w:ascii="宋体" w:hAnsi="宋体"/>
          <w:szCs w:val="21"/>
        </w:rPr>
        <w:t>如果卖方在合同专用条款规定时间内没有弥补缺陷，买方可采取必要的补救措施，但由此引发的风险和费用将由卖方承担。</w:t>
      </w:r>
    </w:p>
    <w:p>
      <w:pPr>
        <w:spacing w:line="360" w:lineRule="auto"/>
        <w:ind w:left="788" w:hanging="787" w:hangingChars="375"/>
        <w:rPr>
          <w:rFonts w:ascii="宋体" w:hAnsi="宋体"/>
          <w:szCs w:val="21"/>
        </w:rPr>
      </w:pPr>
      <w:r>
        <w:rPr>
          <w:rFonts w:hint="eastAsia" w:ascii="宋体" w:hAnsi="宋体"/>
          <w:szCs w:val="21"/>
        </w:rPr>
        <w:t>9.5  除“合同专用条款”规定外，合同项下货物的质量保证期为自货物通过最终验收起_____  个月。如发生货物更换自动顺延。</w:t>
      </w:r>
    </w:p>
    <w:p>
      <w:pPr>
        <w:pStyle w:val="4"/>
        <w:spacing w:before="0" w:after="0" w:line="360" w:lineRule="auto"/>
        <w:rPr>
          <w:rFonts w:hAnsi="宋体"/>
          <w:sz w:val="21"/>
          <w:szCs w:val="21"/>
        </w:rPr>
      </w:pPr>
      <w:bookmarkStart w:id="64" w:name="_Ref467378018"/>
      <w:bookmarkStart w:id="65" w:name="_Toc487900360"/>
      <w:bookmarkStart w:id="66" w:name="_Toc67054100"/>
      <w:bookmarkStart w:id="67" w:name="_Toc144147493"/>
      <w:r>
        <w:rPr>
          <w:rFonts w:hint="eastAsia" w:hAnsi="宋体"/>
          <w:sz w:val="21"/>
          <w:szCs w:val="21"/>
        </w:rPr>
        <w:t>10．   检验</w:t>
      </w:r>
      <w:bookmarkEnd w:id="64"/>
      <w:bookmarkEnd w:id="65"/>
      <w:r>
        <w:rPr>
          <w:rFonts w:hint="eastAsia" w:hAnsi="宋体"/>
          <w:sz w:val="21"/>
          <w:szCs w:val="21"/>
        </w:rPr>
        <w:t>和验收</w:t>
      </w:r>
      <w:bookmarkEnd w:id="66"/>
      <w:bookmarkEnd w:id="67"/>
    </w:p>
    <w:p>
      <w:pPr>
        <w:spacing w:line="360" w:lineRule="auto"/>
        <w:ind w:left="788" w:hanging="787" w:hangingChars="375"/>
        <w:rPr>
          <w:rFonts w:ascii="宋体" w:hAnsi="宋体"/>
          <w:szCs w:val="21"/>
        </w:rPr>
      </w:pPr>
      <w:r>
        <w:rPr>
          <w:rFonts w:hint="eastAsia" w:ascii="宋体" w:hAnsi="宋体"/>
          <w:szCs w:val="21"/>
        </w:rPr>
        <w:t>10.1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pPr>
        <w:spacing w:line="360" w:lineRule="auto"/>
        <w:ind w:left="788" w:hanging="787" w:hangingChars="375"/>
        <w:rPr>
          <w:rFonts w:ascii="宋体" w:hAnsi="宋体"/>
          <w:szCs w:val="21"/>
        </w:rPr>
      </w:pPr>
      <w:r>
        <w:rPr>
          <w:rFonts w:hint="eastAsia" w:ascii="宋体" w:hAnsi="宋体"/>
          <w:szCs w:val="21"/>
        </w:rPr>
        <w:t>10.2   货物运抵现场后，买方在合同专用条款规定时间内组织验收，依法</w:t>
      </w:r>
      <w:r>
        <w:rPr>
          <w:rFonts w:ascii="宋体" w:hAnsi="宋体"/>
          <w:szCs w:val="21"/>
        </w:rPr>
        <w:t>邀请相关方参加</w:t>
      </w:r>
      <w:r>
        <w:rPr>
          <w:rFonts w:hint="eastAsia" w:ascii="宋体" w:hAnsi="宋体"/>
          <w:szCs w:val="21"/>
        </w:rPr>
        <w:t>。</w:t>
      </w:r>
      <w:r>
        <w:rPr>
          <w:rFonts w:ascii="宋体" w:hAnsi="宋体"/>
          <w:szCs w:val="21"/>
        </w:rPr>
        <w:t>验收</w:t>
      </w:r>
      <w:r>
        <w:rPr>
          <w:rFonts w:hint="eastAsia" w:ascii="宋体" w:hAnsi="宋体"/>
          <w:szCs w:val="21"/>
        </w:rPr>
        <w:t>将制作验收备忘录，签署验收意见，并报同级政府采购监督管理部门备案。</w:t>
      </w:r>
    </w:p>
    <w:p>
      <w:pPr>
        <w:spacing w:line="360" w:lineRule="auto"/>
        <w:ind w:left="788" w:hanging="787" w:hangingChars="375"/>
        <w:rPr>
          <w:rFonts w:ascii="宋体" w:hAnsi="宋体"/>
          <w:szCs w:val="21"/>
        </w:rPr>
      </w:pPr>
      <w:r>
        <w:rPr>
          <w:rFonts w:hint="eastAsia" w:ascii="宋体" w:hAnsi="宋体"/>
          <w:szCs w:val="21"/>
        </w:rPr>
        <w:t>10.3   买方有在货物制造过程中派员监造的权利</w:t>
      </w:r>
      <w:r>
        <w:rPr>
          <w:rFonts w:ascii="宋体" w:hAnsi="宋体"/>
          <w:szCs w:val="21"/>
        </w:rPr>
        <w:t xml:space="preserve">, </w:t>
      </w:r>
      <w:r>
        <w:rPr>
          <w:rFonts w:hint="eastAsia" w:ascii="宋体" w:hAnsi="宋体"/>
          <w:szCs w:val="21"/>
        </w:rPr>
        <w:t>卖方有义务为买方监造人员行使该权利提供方便。</w:t>
      </w:r>
    </w:p>
    <w:p>
      <w:pPr>
        <w:spacing w:line="360" w:lineRule="auto"/>
        <w:ind w:left="788" w:hanging="787" w:hangingChars="375"/>
        <w:rPr>
          <w:rFonts w:ascii="宋体" w:hAnsi="宋体"/>
          <w:szCs w:val="21"/>
        </w:rPr>
      </w:pPr>
      <w:r>
        <w:rPr>
          <w:rFonts w:hint="eastAsia" w:ascii="宋体" w:hAnsi="宋体"/>
          <w:szCs w:val="21"/>
        </w:rPr>
        <w:t>10.4   制造厂对所供货物进行机械运转试验和性能试验时，卖方必须提前通知买方。</w:t>
      </w:r>
    </w:p>
    <w:p>
      <w:pPr>
        <w:spacing w:line="360" w:lineRule="auto"/>
        <w:ind w:left="788" w:hanging="787" w:hangingChars="375"/>
        <w:rPr>
          <w:rFonts w:ascii="宋体" w:hAnsi="宋体"/>
          <w:szCs w:val="21"/>
        </w:rPr>
      </w:pPr>
      <w:r>
        <w:rPr>
          <w:rFonts w:hint="eastAsia" w:ascii="宋体" w:hAnsi="宋体"/>
          <w:szCs w:val="21"/>
        </w:rPr>
        <w:t>10.5   检验</w:t>
      </w:r>
      <w:r>
        <w:rPr>
          <w:rFonts w:ascii="宋体" w:hAnsi="宋体"/>
          <w:szCs w:val="21"/>
        </w:rPr>
        <w:t>和验收标准、程序等</w:t>
      </w:r>
      <w:r>
        <w:rPr>
          <w:rFonts w:hint="eastAsia" w:ascii="宋体" w:hAnsi="宋体"/>
          <w:szCs w:val="21"/>
        </w:rPr>
        <w:t>具体内容按合同约定执行。</w:t>
      </w:r>
    </w:p>
    <w:p>
      <w:pPr>
        <w:pStyle w:val="4"/>
        <w:spacing w:before="0" w:after="0" w:line="360" w:lineRule="auto"/>
        <w:rPr>
          <w:rFonts w:hAnsi="宋体"/>
          <w:sz w:val="21"/>
          <w:szCs w:val="21"/>
        </w:rPr>
      </w:pPr>
      <w:bookmarkStart w:id="68" w:name="_Toc144147494"/>
      <w:bookmarkStart w:id="69" w:name="_Toc67054101"/>
      <w:bookmarkStart w:id="70" w:name="_Toc487900361"/>
      <w:r>
        <w:rPr>
          <w:rFonts w:hint="eastAsia" w:hAnsi="宋体"/>
          <w:sz w:val="21"/>
          <w:szCs w:val="21"/>
        </w:rPr>
        <w:t>11．   索赔</w:t>
      </w:r>
      <w:bookmarkEnd w:id="68"/>
      <w:bookmarkEnd w:id="69"/>
      <w:bookmarkEnd w:id="70"/>
    </w:p>
    <w:p>
      <w:pPr>
        <w:spacing w:line="360" w:lineRule="auto"/>
        <w:ind w:left="788" w:hanging="787" w:hangingChars="375"/>
        <w:rPr>
          <w:rFonts w:ascii="宋体" w:hAnsi="宋体"/>
          <w:szCs w:val="21"/>
        </w:rPr>
      </w:pPr>
      <w:r>
        <w:rPr>
          <w:rFonts w:hint="eastAsia" w:ascii="宋体" w:hAnsi="宋体"/>
          <w:szCs w:val="21"/>
        </w:rPr>
        <w:t>11.1   如果货物的质量、规格、数量、重量等与合同不符，或在规定的质量保证期内证实货物存有缺陷，包括潜在的缺陷或使用不符合要求的材料等，买方有权根据有资质的权威质检机构的检验结果向卖方提出索赔。</w:t>
      </w:r>
    </w:p>
    <w:p>
      <w:pPr>
        <w:spacing w:line="360" w:lineRule="auto"/>
        <w:ind w:left="788" w:hanging="787" w:hangingChars="375"/>
        <w:rPr>
          <w:rFonts w:ascii="宋体" w:hAnsi="宋体"/>
          <w:szCs w:val="21"/>
        </w:rPr>
      </w:pPr>
      <w:bookmarkStart w:id="71" w:name="_Ref467378076"/>
      <w:r>
        <w:rPr>
          <w:rFonts w:hint="eastAsia" w:ascii="宋体" w:hAnsi="宋体"/>
          <w:szCs w:val="21"/>
        </w:rPr>
        <w:t>11.2   在根据合同第9条和第</w:t>
      </w:r>
      <w:r>
        <w:rPr>
          <w:rFonts w:ascii="宋体" w:hAnsi="宋体"/>
          <w:szCs w:val="21"/>
        </w:rPr>
        <w:t>10</w:t>
      </w:r>
      <w:r>
        <w:rPr>
          <w:rFonts w:hint="eastAsia" w:ascii="宋体" w:hAnsi="宋体"/>
          <w:szCs w:val="21"/>
        </w:rPr>
        <w:t>条规定的检验期和质量保证期内，如果卖方对买方提出的索赔负有责任，卖方应按照买方同意的下列一种或多种方式解决索赔事宜：</w:t>
      </w:r>
      <w:bookmarkEnd w:id="71"/>
    </w:p>
    <w:p>
      <w:pPr>
        <w:spacing w:line="360" w:lineRule="auto"/>
        <w:ind w:left="788" w:hanging="787" w:hangingChars="375"/>
        <w:rPr>
          <w:rFonts w:ascii="宋体" w:hAnsi="宋体"/>
          <w:szCs w:val="21"/>
        </w:rPr>
      </w:pPr>
      <w:r>
        <w:rPr>
          <w:rFonts w:hint="eastAsia" w:ascii="宋体" w:hAnsi="宋体"/>
          <w:szCs w:val="21"/>
        </w:rPr>
        <w:t>11.2.1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360" w:lineRule="auto"/>
        <w:ind w:left="788" w:hanging="787" w:hangingChars="375"/>
        <w:rPr>
          <w:rFonts w:ascii="宋体" w:hAnsi="宋体"/>
          <w:szCs w:val="21"/>
        </w:rPr>
      </w:pPr>
      <w:r>
        <w:rPr>
          <w:rFonts w:hint="eastAsia" w:ascii="宋体" w:hAnsi="宋体"/>
          <w:szCs w:val="21"/>
        </w:rPr>
        <w:t>11.2.2  根据货物低劣程度、损坏程度以及买方所遭受损失的数额，经买卖双方商定降低货物的价格，或由有权的部门评估，以降低后的价格或评估价格为准。</w:t>
      </w:r>
    </w:p>
    <w:p>
      <w:pPr>
        <w:spacing w:line="360" w:lineRule="auto"/>
        <w:ind w:left="788" w:hanging="787" w:hangingChars="375"/>
        <w:rPr>
          <w:rFonts w:ascii="宋体" w:hAnsi="宋体"/>
          <w:szCs w:val="21"/>
        </w:rPr>
      </w:pPr>
      <w:r>
        <w:rPr>
          <w:rFonts w:hint="eastAsia" w:ascii="宋体" w:hAnsi="宋体"/>
          <w:szCs w:val="21"/>
        </w:rPr>
        <w:t>11.2.3  用符合规格、质量和性能要求的新零件、部件或货物来更换有缺陷的部分或／和修补缺陷部分，卖方应承担一切费用和风险并负担买方所发生的一切直接费用。同时，相应延长修补或更换件的质量保证期。</w:t>
      </w:r>
    </w:p>
    <w:p>
      <w:pPr>
        <w:spacing w:line="360" w:lineRule="auto"/>
        <w:ind w:left="788" w:hanging="787" w:hangingChars="375"/>
        <w:rPr>
          <w:rFonts w:ascii="宋体" w:hAnsi="宋体"/>
          <w:szCs w:val="21"/>
        </w:rPr>
      </w:pPr>
      <w:r>
        <w:rPr>
          <w:rFonts w:hint="eastAsia" w:ascii="宋体" w:hAnsi="宋体"/>
          <w:szCs w:val="21"/>
        </w:rPr>
        <w:t>11.3    如果在买方发出索赔通知后</w:t>
      </w:r>
      <w:r>
        <w:rPr>
          <w:rFonts w:hint="eastAsia" w:ascii="宋体" w:hAnsi="宋体"/>
          <w:szCs w:val="21"/>
          <w:u w:val="single"/>
        </w:rPr>
        <w:t xml:space="preserve">      </w:t>
      </w:r>
      <w:r>
        <w:rPr>
          <w:rFonts w:hint="eastAsia" w:ascii="宋体" w:hAnsi="宋体"/>
          <w:szCs w:val="21"/>
        </w:rPr>
        <w:t>天内，卖方未作答复，上述索赔应视为已被卖方接受。如卖方未能在买方提出索赔通知后</w:t>
      </w:r>
      <w:r>
        <w:rPr>
          <w:rFonts w:hint="eastAsia" w:ascii="宋体" w:hAnsi="宋体"/>
          <w:szCs w:val="21"/>
          <w:u w:val="single"/>
        </w:rPr>
        <w:t xml:space="preserve">   </w:t>
      </w:r>
      <w:r>
        <w:rPr>
          <w:rFonts w:hint="eastAsia" w:ascii="宋体" w:hAnsi="宋体"/>
          <w:szCs w:val="21"/>
        </w:rPr>
        <w:t>天内或买方同意的更长时间内解决索赔事宜，买方将按照本合同第11.2条规定解决索赔事宜，并将从合同款或从卖方开具的履约保证金保函中扣回索赔金额。如果这些金额不足以补偿索赔金额，买方有权向卖方提出不足部分的补偿。</w:t>
      </w:r>
    </w:p>
    <w:p>
      <w:pPr>
        <w:pStyle w:val="4"/>
        <w:spacing w:before="0" w:after="0" w:line="360" w:lineRule="auto"/>
        <w:rPr>
          <w:rFonts w:hAnsi="宋体"/>
          <w:sz w:val="21"/>
          <w:szCs w:val="21"/>
        </w:rPr>
      </w:pPr>
      <w:bookmarkStart w:id="72" w:name="_Toc67054102"/>
      <w:bookmarkStart w:id="73" w:name="_Toc487900362"/>
      <w:bookmarkStart w:id="74" w:name="_Toc144147495"/>
      <w:r>
        <w:rPr>
          <w:rFonts w:hint="eastAsia" w:hAnsi="宋体"/>
          <w:sz w:val="21"/>
          <w:szCs w:val="21"/>
        </w:rPr>
        <w:t>12．    延迟交货</w:t>
      </w:r>
      <w:bookmarkEnd w:id="72"/>
      <w:bookmarkEnd w:id="73"/>
      <w:bookmarkEnd w:id="74"/>
    </w:p>
    <w:p>
      <w:pPr>
        <w:spacing w:line="360" w:lineRule="auto"/>
        <w:ind w:left="840" w:hanging="840" w:hangingChars="400"/>
        <w:rPr>
          <w:rFonts w:ascii="宋体" w:hAnsi="宋体"/>
          <w:szCs w:val="21"/>
        </w:rPr>
      </w:pPr>
      <w:r>
        <w:rPr>
          <w:rFonts w:hint="eastAsia" w:ascii="宋体" w:hAnsi="宋体"/>
          <w:szCs w:val="21"/>
        </w:rPr>
        <w:t>12.1    卖方应按照“货物需求一览表及技术规格”中买方规定的时间表交货和提供服务。</w:t>
      </w:r>
    </w:p>
    <w:p>
      <w:pPr>
        <w:spacing w:line="360" w:lineRule="auto"/>
        <w:ind w:left="788" w:hanging="787" w:hangingChars="375"/>
        <w:rPr>
          <w:rFonts w:ascii="宋体" w:hAnsi="宋体"/>
          <w:szCs w:val="21"/>
        </w:rPr>
      </w:pPr>
      <w:r>
        <w:rPr>
          <w:rFonts w:hint="eastAsia" w:ascii="宋体" w:hAnsi="宋体"/>
          <w:szCs w:val="21"/>
        </w:rPr>
        <w:t>12.2    如果卖方无正当理由迟延交货，买方有权提出违约损失赔偿或解除合同。</w:t>
      </w:r>
    </w:p>
    <w:p>
      <w:pPr>
        <w:spacing w:line="360" w:lineRule="auto"/>
        <w:ind w:left="840" w:hanging="840" w:hangingChars="400"/>
        <w:rPr>
          <w:rFonts w:ascii="宋体" w:hAnsi="宋体"/>
          <w:szCs w:val="21"/>
        </w:rPr>
      </w:pPr>
      <w:r>
        <w:rPr>
          <w:rFonts w:hint="eastAsia" w:ascii="宋体" w:hAnsi="宋体"/>
          <w:szCs w:val="21"/>
        </w:rPr>
        <w:t>12.3    在履行合同过程中，如果卖方遇到不能按时交货和提供服务的情况，应及时以书面形式将不能按时交货的理由、预期延误时间通知买方。买方收到卖方通知后，认为其理由正当的，可酌情延长交货时间。</w:t>
      </w:r>
    </w:p>
    <w:p>
      <w:pPr>
        <w:pStyle w:val="4"/>
        <w:spacing w:before="0" w:after="0" w:line="360" w:lineRule="auto"/>
        <w:rPr>
          <w:rFonts w:hAnsi="宋体"/>
          <w:sz w:val="21"/>
          <w:szCs w:val="21"/>
        </w:rPr>
      </w:pPr>
      <w:bookmarkStart w:id="75" w:name="_Toc144147496"/>
      <w:bookmarkStart w:id="76" w:name="_Toc487900363"/>
      <w:bookmarkStart w:id="77" w:name="_Toc67054103"/>
      <w:r>
        <w:rPr>
          <w:rFonts w:hint="eastAsia" w:hAnsi="宋体"/>
          <w:sz w:val="21"/>
          <w:szCs w:val="21"/>
        </w:rPr>
        <w:t>13．   违约赔偿</w:t>
      </w:r>
      <w:bookmarkEnd w:id="75"/>
      <w:bookmarkEnd w:id="76"/>
      <w:bookmarkEnd w:id="77"/>
    </w:p>
    <w:p>
      <w:pPr>
        <w:spacing w:line="360" w:lineRule="auto"/>
        <w:ind w:left="628" w:leftChars="-1" w:hanging="630" w:hangingChars="300"/>
        <w:rPr>
          <w:rFonts w:ascii="宋体" w:hAnsi="宋体"/>
          <w:szCs w:val="21"/>
        </w:rPr>
      </w:pPr>
      <w:r>
        <w:rPr>
          <w:rFonts w:hint="eastAsia" w:ascii="宋体" w:hAnsi="宋体"/>
          <w:szCs w:val="21"/>
        </w:rPr>
        <w:t>13.1   除合同第14条规定外，如果卖方没有按照合同规定的时间交货和提供服务，买方可要求卖方支付违约金。违约金按每周迟交货物或未提供服务交货价的</w:t>
      </w:r>
      <w:r>
        <w:rPr>
          <w:rFonts w:ascii="宋体" w:hAnsi="宋体"/>
          <w:szCs w:val="21"/>
        </w:rPr>
        <w:t>0.5%</w:t>
      </w:r>
      <w:r>
        <w:rPr>
          <w:rFonts w:hint="eastAsia" w:ascii="宋体" w:hAnsi="宋体"/>
          <w:szCs w:val="21"/>
        </w:rPr>
        <w:t>计收。一周按７天计算，不足７天按一周计算。如果达到最高限额，买方有权解除合同。违约金的最高限额为迟交货物或没有提供服务的合同价的</w:t>
      </w:r>
      <w:r>
        <w:rPr>
          <w:rFonts w:ascii="宋体" w:hAnsi="宋体"/>
          <w:szCs w:val="21"/>
        </w:rPr>
        <w:t>5%</w:t>
      </w:r>
      <w:r>
        <w:rPr>
          <w:rFonts w:hint="eastAsia" w:ascii="宋体" w:hAnsi="宋体"/>
          <w:szCs w:val="21"/>
        </w:rPr>
        <w:t>。</w:t>
      </w:r>
    </w:p>
    <w:p>
      <w:pPr>
        <w:pStyle w:val="4"/>
        <w:spacing w:before="0" w:after="0" w:line="360" w:lineRule="auto"/>
        <w:rPr>
          <w:rFonts w:hAnsi="宋体"/>
          <w:sz w:val="21"/>
          <w:szCs w:val="21"/>
        </w:rPr>
      </w:pPr>
      <w:bookmarkStart w:id="78" w:name="_Toc487900364"/>
      <w:bookmarkStart w:id="79" w:name="_Toc67054104"/>
      <w:bookmarkStart w:id="80" w:name="_Ref467378121"/>
      <w:bookmarkStart w:id="81" w:name="_Toc144147497"/>
      <w:r>
        <w:rPr>
          <w:rFonts w:hint="eastAsia" w:hAnsi="宋体"/>
          <w:sz w:val="21"/>
          <w:szCs w:val="21"/>
        </w:rPr>
        <w:t>14．   不可抗力</w:t>
      </w:r>
      <w:bookmarkEnd w:id="78"/>
      <w:bookmarkEnd w:id="79"/>
      <w:bookmarkEnd w:id="80"/>
      <w:bookmarkEnd w:id="81"/>
    </w:p>
    <w:p>
      <w:pPr>
        <w:spacing w:line="360" w:lineRule="auto"/>
        <w:ind w:left="735" w:hanging="735" w:hangingChars="350"/>
        <w:rPr>
          <w:rFonts w:ascii="宋体" w:hAnsi="宋体"/>
          <w:szCs w:val="21"/>
        </w:rPr>
      </w:pPr>
      <w:r>
        <w:rPr>
          <w:rFonts w:hint="eastAsia" w:ascii="宋体" w:hAnsi="宋体"/>
          <w:szCs w:val="21"/>
        </w:rPr>
        <w:t>14.1   如果双方中任何一方遭遇法律规定的不可抗力，致使合同履行受阻时，履行合同的期限应予延长，延长的期限应相当于不可抗力所影响的时间。</w:t>
      </w:r>
    </w:p>
    <w:p>
      <w:pPr>
        <w:spacing w:line="360" w:lineRule="auto"/>
        <w:ind w:left="735" w:hanging="735" w:hangingChars="350"/>
        <w:rPr>
          <w:rFonts w:ascii="宋体" w:hAnsi="宋体"/>
          <w:szCs w:val="21"/>
        </w:rPr>
      </w:pPr>
      <w:r>
        <w:rPr>
          <w:rFonts w:hint="eastAsia" w:ascii="宋体" w:hAnsi="宋体"/>
          <w:szCs w:val="21"/>
        </w:rPr>
        <w:t>14.2   受事故影响的一方应在不可抗力的事故发生后尽快书面形式通知另一方，并在合同专用条款规定时间内，将有关部门出具的证明文件送达另一方。</w:t>
      </w:r>
    </w:p>
    <w:p>
      <w:pPr>
        <w:spacing w:line="360" w:lineRule="auto"/>
        <w:ind w:left="735" w:hanging="735" w:hangingChars="350"/>
        <w:rPr>
          <w:rFonts w:ascii="宋体" w:hAnsi="宋体"/>
          <w:szCs w:val="21"/>
        </w:rPr>
      </w:pPr>
      <w:r>
        <w:rPr>
          <w:rFonts w:ascii="宋体" w:hAnsi="宋体"/>
          <w:szCs w:val="21"/>
        </w:rPr>
        <w:t>1</w:t>
      </w:r>
      <w:r>
        <w:rPr>
          <w:rFonts w:hint="eastAsia" w:ascii="宋体" w:hAnsi="宋体"/>
          <w:szCs w:val="21"/>
        </w:rPr>
        <w:t>4</w:t>
      </w:r>
      <w:r>
        <w:rPr>
          <w:rFonts w:ascii="宋体" w:hAnsi="宋体"/>
          <w:szCs w:val="21"/>
        </w:rPr>
        <w:t xml:space="preserve">.3   </w:t>
      </w:r>
      <w:r>
        <w:rPr>
          <w:rFonts w:hint="eastAsia" w:ascii="宋体" w:hAnsi="宋体"/>
          <w:szCs w:val="21"/>
        </w:rPr>
        <w:t>不可抗力使合同的某些内容有变更必要的，双方应在合同专用条款规定时间内达成进一步履行合同的协议。因不可抗力致使合同不能履行的，合同终止。</w:t>
      </w:r>
    </w:p>
    <w:p>
      <w:pPr>
        <w:pStyle w:val="4"/>
        <w:spacing w:before="0" w:after="0" w:line="360" w:lineRule="auto"/>
        <w:rPr>
          <w:rFonts w:hAnsi="宋体"/>
          <w:sz w:val="21"/>
          <w:szCs w:val="21"/>
        </w:rPr>
      </w:pPr>
      <w:bookmarkStart w:id="82" w:name="_Toc67054105"/>
      <w:bookmarkStart w:id="83" w:name="_Toc144147498"/>
      <w:bookmarkStart w:id="84" w:name="_Toc487900365"/>
      <w:r>
        <w:rPr>
          <w:rFonts w:hAnsi="宋体"/>
          <w:sz w:val="21"/>
          <w:szCs w:val="21"/>
        </w:rPr>
        <w:t>1</w:t>
      </w:r>
      <w:r>
        <w:rPr>
          <w:rFonts w:hint="eastAsia" w:hAnsi="宋体"/>
          <w:sz w:val="21"/>
          <w:szCs w:val="21"/>
        </w:rPr>
        <w:t xml:space="preserve">5． </w:t>
      </w:r>
      <w:r>
        <w:rPr>
          <w:rFonts w:hAnsi="宋体"/>
          <w:sz w:val="21"/>
          <w:szCs w:val="21"/>
        </w:rPr>
        <w:t xml:space="preserve">  </w:t>
      </w:r>
      <w:r>
        <w:rPr>
          <w:rFonts w:hint="eastAsia" w:hAnsi="宋体"/>
          <w:sz w:val="21"/>
          <w:szCs w:val="21"/>
        </w:rPr>
        <w:t>税费</w:t>
      </w:r>
      <w:bookmarkEnd w:id="82"/>
      <w:bookmarkEnd w:id="83"/>
      <w:bookmarkEnd w:id="84"/>
    </w:p>
    <w:p>
      <w:pPr>
        <w:spacing w:line="360" w:lineRule="auto"/>
        <w:ind w:left="788" w:hanging="787" w:hangingChars="375"/>
        <w:rPr>
          <w:rFonts w:ascii="宋体" w:hAnsi="宋体"/>
          <w:szCs w:val="21"/>
        </w:rPr>
      </w:pPr>
      <w:r>
        <w:rPr>
          <w:rFonts w:ascii="宋体" w:hAnsi="宋体"/>
          <w:szCs w:val="21"/>
        </w:rPr>
        <w:t>1</w:t>
      </w:r>
      <w:r>
        <w:rPr>
          <w:rFonts w:hint="eastAsia" w:ascii="宋体" w:hAnsi="宋体"/>
          <w:szCs w:val="21"/>
        </w:rPr>
        <w:t>5</w:t>
      </w:r>
      <w:r>
        <w:rPr>
          <w:rFonts w:ascii="宋体" w:hAnsi="宋体"/>
          <w:szCs w:val="21"/>
        </w:rPr>
        <w:t xml:space="preserve">.1   </w:t>
      </w:r>
      <w:r>
        <w:rPr>
          <w:rFonts w:hint="eastAsia" w:ascii="宋体" w:hAnsi="宋体"/>
          <w:szCs w:val="21"/>
        </w:rPr>
        <w:t>与本合同有关的一切税费均适用中华人民共和国法律的相关规定。</w:t>
      </w:r>
    </w:p>
    <w:p>
      <w:pPr>
        <w:pStyle w:val="4"/>
        <w:spacing w:before="0" w:after="0" w:line="360" w:lineRule="auto"/>
        <w:rPr>
          <w:rFonts w:hAnsi="宋体"/>
          <w:sz w:val="21"/>
          <w:szCs w:val="21"/>
        </w:rPr>
      </w:pPr>
      <w:bookmarkStart w:id="85" w:name="_Hlt487900425"/>
      <w:bookmarkEnd w:id="85"/>
      <w:bookmarkStart w:id="86" w:name="_Toc487900366"/>
      <w:bookmarkStart w:id="87" w:name="_Toc67054106"/>
      <w:bookmarkStart w:id="88" w:name="_Toc144147499"/>
      <w:r>
        <w:rPr>
          <w:rFonts w:hint="eastAsia" w:hAnsi="宋体"/>
          <w:sz w:val="21"/>
          <w:szCs w:val="21"/>
        </w:rPr>
        <w:t xml:space="preserve">16．   </w:t>
      </w:r>
      <w:bookmarkEnd w:id="86"/>
      <w:r>
        <w:rPr>
          <w:rFonts w:hint="eastAsia" w:hAnsi="宋体"/>
          <w:sz w:val="21"/>
          <w:szCs w:val="21"/>
        </w:rPr>
        <w:t>合同争议的解决</w:t>
      </w:r>
      <w:bookmarkEnd w:id="87"/>
      <w:bookmarkEnd w:id="88"/>
    </w:p>
    <w:p>
      <w:pPr>
        <w:spacing w:line="360" w:lineRule="auto"/>
        <w:ind w:left="735" w:hanging="735" w:hangingChars="350"/>
        <w:rPr>
          <w:rFonts w:ascii="宋体" w:hAnsi="宋体"/>
          <w:szCs w:val="21"/>
        </w:rPr>
      </w:pPr>
      <w:r>
        <w:rPr>
          <w:rFonts w:hint="eastAsia" w:ascii="宋体" w:hAnsi="宋体"/>
          <w:szCs w:val="21"/>
        </w:rPr>
        <w:t>16.1   因合同履行中发生的争议，合同当事人双方可通过协商解决。如自协商开始之起15日内得不到解决，双方应将争议提交同级政府采购办公室调解。协商或调解不成的，可提请北京仲裁委员会仲裁或向人民法院提起诉讼。具体解决方式在合同专用条款中规定。</w:t>
      </w:r>
    </w:p>
    <w:p>
      <w:pPr>
        <w:spacing w:line="360" w:lineRule="auto"/>
        <w:ind w:left="735" w:hanging="735" w:hangingChars="350"/>
        <w:rPr>
          <w:rFonts w:ascii="宋体" w:hAnsi="宋体"/>
          <w:szCs w:val="21"/>
        </w:rPr>
      </w:pPr>
      <w:r>
        <w:rPr>
          <w:rFonts w:hint="eastAsia" w:ascii="宋体" w:hAnsi="宋体"/>
          <w:szCs w:val="21"/>
        </w:rPr>
        <w:t>16.2   仲裁裁决应为最终裁决，当事人一方在规定时间内不履行仲裁机构裁决的，另一方可以申请人民法院强制执行。</w:t>
      </w:r>
    </w:p>
    <w:p>
      <w:pPr>
        <w:spacing w:line="360" w:lineRule="auto"/>
        <w:ind w:left="788" w:hanging="787" w:hangingChars="375"/>
        <w:rPr>
          <w:rFonts w:ascii="宋体" w:hAnsi="宋体"/>
          <w:szCs w:val="21"/>
        </w:rPr>
      </w:pPr>
      <w:r>
        <w:rPr>
          <w:rFonts w:hint="eastAsia" w:ascii="宋体" w:hAnsi="宋体"/>
          <w:szCs w:val="21"/>
        </w:rPr>
        <w:t>16.3   仲裁费用和诉讼费用除仲裁机构另有裁决外，应由败诉方负担。</w:t>
      </w:r>
    </w:p>
    <w:p>
      <w:pPr>
        <w:pStyle w:val="4"/>
        <w:spacing w:before="0" w:after="0" w:line="360" w:lineRule="auto"/>
        <w:rPr>
          <w:rFonts w:hAnsi="宋体"/>
          <w:sz w:val="21"/>
          <w:szCs w:val="21"/>
        </w:rPr>
      </w:pPr>
      <w:bookmarkStart w:id="89" w:name="_Toc67054107"/>
      <w:bookmarkStart w:id="90" w:name="_Toc144147500"/>
      <w:bookmarkStart w:id="91" w:name="_Toc487900367"/>
      <w:r>
        <w:rPr>
          <w:rFonts w:hint="eastAsia" w:hAnsi="宋体"/>
          <w:sz w:val="21"/>
          <w:szCs w:val="21"/>
        </w:rPr>
        <w:t>17．   违约解除合同</w:t>
      </w:r>
      <w:bookmarkEnd w:id="89"/>
      <w:bookmarkEnd w:id="90"/>
      <w:bookmarkEnd w:id="91"/>
    </w:p>
    <w:p>
      <w:pPr>
        <w:spacing w:line="360" w:lineRule="auto"/>
        <w:ind w:left="735" w:hanging="735" w:hangingChars="350"/>
        <w:rPr>
          <w:rFonts w:ascii="宋体" w:hAnsi="宋体"/>
          <w:szCs w:val="21"/>
        </w:rPr>
      </w:pPr>
      <w:bookmarkStart w:id="92" w:name="_Ref467378234"/>
      <w:r>
        <w:rPr>
          <w:rFonts w:hint="eastAsia" w:ascii="宋体" w:hAnsi="宋体"/>
          <w:szCs w:val="21"/>
        </w:rPr>
        <w:t>17.1   在卖方违约或出现下列情形的情况下，买方经同级政府采购监督管理机关审批后，买方可向卖方发出书面通知，部分或全部终止合同，同时保留向卖方追诉的权利。</w:t>
      </w:r>
      <w:bookmarkEnd w:id="92"/>
    </w:p>
    <w:p>
      <w:pPr>
        <w:spacing w:line="360" w:lineRule="auto"/>
        <w:ind w:left="788" w:hanging="787" w:hangingChars="375"/>
        <w:rPr>
          <w:rFonts w:ascii="宋体" w:hAnsi="宋体"/>
          <w:szCs w:val="21"/>
        </w:rPr>
      </w:pPr>
      <w:r>
        <w:rPr>
          <w:rFonts w:hint="eastAsia" w:ascii="宋体" w:hAnsi="宋体"/>
          <w:szCs w:val="21"/>
        </w:rPr>
        <w:t>17.1.1  卖方未能在合同规定的限期或买方同意延长的限期内，提供全部或部分货物的；</w:t>
      </w:r>
    </w:p>
    <w:p>
      <w:pPr>
        <w:spacing w:line="360" w:lineRule="auto"/>
        <w:ind w:left="788" w:hanging="787" w:hangingChars="375"/>
        <w:rPr>
          <w:rFonts w:ascii="宋体" w:hAnsi="宋体"/>
          <w:szCs w:val="21"/>
        </w:rPr>
      </w:pPr>
      <w:r>
        <w:rPr>
          <w:rFonts w:hint="eastAsia" w:ascii="宋体" w:hAnsi="宋体"/>
          <w:szCs w:val="21"/>
        </w:rPr>
        <w:t>17.1.2  卖方未能履行合同规定的其它主要义务的；</w:t>
      </w:r>
    </w:p>
    <w:p>
      <w:pPr>
        <w:spacing w:line="360" w:lineRule="auto"/>
        <w:ind w:left="788" w:hanging="787" w:hangingChars="375"/>
        <w:rPr>
          <w:rFonts w:ascii="宋体" w:hAnsi="宋体"/>
          <w:szCs w:val="21"/>
        </w:rPr>
      </w:pPr>
      <w:r>
        <w:rPr>
          <w:rFonts w:hint="eastAsia" w:ascii="宋体" w:hAnsi="宋体"/>
          <w:szCs w:val="21"/>
        </w:rPr>
        <w:t>17.1.3  买方认为卖方在本合同履行过程中有腐败和欺诈行为的。</w:t>
      </w:r>
    </w:p>
    <w:p>
      <w:pPr>
        <w:spacing w:line="360" w:lineRule="auto"/>
        <w:ind w:left="788" w:hanging="787" w:hangingChars="375"/>
        <w:rPr>
          <w:rFonts w:ascii="宋体" w:hAnsi="宋体"/>
          <w:szCs w:val="21"/>
        </w:rPr>
      </w:pPr>
      <w:r>
        <w:rPr>
          <w:rFonts w:hint="eastAsia" w:ascii="宋体" w:hAnsi="宋体"/>
          <w:szCs w:val="21"/>
        </w:rPr>
        <w:t xml:space="preserve">17.1.3.1 </w:t>
      </w:r>
      <w:r>
        <w:rPr>
          <w:rFonts w:ascii="宋体" w:hAnsi="宋体"/>
          <w:szCs w:val="21"/>
        </w:rPr>
        <w:t>“</w:t>
      </w:r>
      <w:r>
        <w:rPr>
          <w:rFonts w:hint="eastAsia" w:ascii="宋体" w:hAnsi="宋体"/>
          <w:szCs w:val="21"/>
        </w:rPr>
        <w:t>腐败行为”和“欺诈行为”定义如下</w:t>
      </w:r>
      <w:r>
        <w:rPr>
          <w:rFonts w:ascii="宋体" w:hAnsi="宋体"/>
          <w:szCs w:val="21"/>
        </w:rPr>
        <w:t>:</w:t>
      </w:r>
    </w:p>
    <w:p>
      <w:pPr>
        <w:spacing w:line="360" w:lineRule="auto"/>
        <w:ind w:left="1208" w:hanging="1207" w:hangingChars="575"/>
        <w:rPr>
          <w:rFonts w:ascii="宋体" w:hAnsi="宋体"/>
          <w:szCs w:val="21"/>
        </w:rPr>
      </w:pPr>
      <w:r>
        <w:rPr>
          <w:rFonts w:hint="eastAsia" w:ascii="宋体" w:hAnsi="宋体"/>
          <w:szCs w:val="21"/>
        </w:rPr>
        <w:t>17.1.3.1.1</w:t>
      </w:r>
      <w:r>
        <w:rPr>
          <w:rFonts w:ascii="宋体" w:hAnsi="宋体"/>
          <w:szCs w:val="21"/>
        </w:rPr>
        <w:t>“</w:t>
      </w:r>
      <w:r>
        <w:rPr>
          <w:rFonts w:hint="eastAsia" w:ascii="宋体" w:hAnsi="宋体"/>
          <w:szCs w:val="21"/>
        </w:rPr>
        <w:t>腐败行为”是指提供</w:t>
      </w:r>
      <w:r>
        <w:rPr>
          <w:rFonts w:ascii="宋体" w:hAnsi="宋体"/>
          <w:szCs w:val="21"/>
        </w:rPr>
        <w:t>/</w:t>
      </w:r>
      <w:r>
        <w:rPr>
          <w:rFonts w:hint="eastAsia" w:ascii="宋体" w:hAnsi="宋体"/>
          <w:szCs w:val="21"/>
        </w:rPr>
        <w:t>给予</w:t>
      </w:r>
      <w:r>
        <w:rPr>
          <w:rFonts w:ascii="宋体" w:hAnsi="宋体"/>
          <w:szCs w:val="21"/>
        </w:rPr>
        <w:t>/</w:t>
      </w:r>
      <w:r>
        <w:rPr>
          <w:rFonts w:hint="eastAsia" w:ascii="宋体" w:hAnsi="宋体"/>
          <w:szCs w:val="21"/>
        </w:rPr>
        <w:t>接受或索取任何有价值的东西来影响买方在合同签订、履行过程中的行为。</w:t>
      </w:r>
    </w:p>
    <w:p>
      <w:pPr>
        <w:spacing w:line="360" w:lineRule="auto"/>
        <w:ind w:left="1208" w:hanging="1207" w:hangingChars="575"/>
        <w:rPr>
          <w:rFonts w:ascii="宋体" w:hAnsi="宋体"/>
          <w:szCs w:val="21"/>
        </w:rPr>
      </w:pPr>
      <w:r>
        <w:rPr>
          <w:rFonts w:hint="eastAsia" w:ascii="宋体" w:hAnsi="宋体"/>
          <w:szCs w:val="21"/>
        </w:rPr>
        <w:t>17.1.3.1.2</w:t>
      </w:r>
      <w:r>
        <w:rPr>
          <w:rFonts w:ascii="宋体" w:hAnsi="宋体"/>
          <w:szCs w:val="21"/>
        </w:rPr>
        <w:t>“</w:t>
      </w:r>
      <w:r>
        <w:rPr>
          <w:rFonts w:hint="eastAsia" w:ascii="宋体" w:hAnsi="宋体"/>
          <w:szCs w:val="21"/>
        </w:rPr>
        <w:t>欺诈行为”是指为了影响合同签订、履行过程，以谎报事实的方法，损害买方的利益的行为。</w:t>
      </w:r>
    </w:p>
    <w:p>
      <w:pPr>
        <w:spacing w:line="360" w:lineRule="auto"/>
        <w:ind w:left="619" w:hanging="619" w:hangingChars="295"/>
        <w:rPr>
          <w:rFonts w:ascii="宋体" w:hAnsi="宋体"/>
          <w:szCs w:val="21"/>
        </w:rPr>
      </w:pPr>
      <w:r>
        <w:rPr>
          <w:rFonts w:hint="eastAsia" w:ascii="宋体" w:hAnsi="宋体"/>
          <w:szCs w:val="21"/>
        </w:rPr>
        <w:t>17.2  在买方根据上述第</w:t>
      </w:r>
      <w:r>
        <w:rPr>
          <w:rFonts w:ascii="宋体" w:hAnsi="宋体"/>
          <w:szCs w:val="21"/>
        </w:rPr>
        <w:t>17.1</w:t>
      </w:r>
      <w:r>
        <w:rPr>
          <w:rFonts w:hint="eastAsia" w:ascii="宋体" w:hAnsi="宋体"/>
          <w:szCs w:val="21"/>
        </w:rPr>
        <w:t>条规定，全部或部分解除合同之后，应当遵循诚实信用原则，以政府采购监督管理部门同意的方式，全部或部分购买与未交付的货物类似的货物或服务，卖方应承担买方购买类似货物或服务而产生的额外支出。部分解除合同的，卖方应继续履行合同中未解除的部分。</w:t>
      </w:r>
    </w:p>
    <w:p>
      <w:pPr>
        <w:pStyle w:val="4"/>
        <w:spacing w:before="0" w:after="0" w:line="360" w:lineRule="auto"/>
        <w:rPr>
          <w:rFonts w:hAnsi="宋体"/>
          <w:sz w:val="21"/>
          <w:szCs w:val="21"/>
        </w:rPr>
      </w:pPr>
      <w:bookmarkStart w:id="93" w:name="_Toc67054108"/>
      <w:bookmarkStart w:id="94" w:name="_Toc487900368"/>
      <w:bookmarkStart w:id="95" w:name="_Toc144147501"/>
      <w:r>
        <w:rPr>
          <w:rFonts w:hint="eastAsia" w:hAnsi="宋体"/>
          <w:sz w:val="21"/>
          <w:szCs w:val="21"/>
        </w:rPr>
        <w:t>18．   破产终止合同</w:t>
      </w:r>
      <w:bookmarkEnd w:id="93"/>
      <w:bookmarkEnd w:id="94"/>
      <w:bookmarkEnd w:id="95"/>
    </w:p>
    <w:p>
      <w:pPr>
        <w:spacing w:line="360" w:lineRule="auto"/>
        <w:ind w:left="788" w:hanging="787" w:hangingChars="375"/>
        <w:rPr>
          <w:rFonts w:ascii="宋体" w:hAnsi="宋体"/>
          <w:szCs w:val="21"/>
        </w:rPr>
      </w:pPr>
      <w:r>
        <w:rPr>
          <w:rFonts w:hint="eastAsia" w:ascii="宋体" w:hAnsi="宋体"/>
          <w:szCs w:val="21"/>
        </w:rPr>
        <w:t>18.1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pPr>
        <w:pStyle w:val="4"/>
        <w:spacing w:before="0" w:after="0" w:line="360" w:lineRule="auto"/>
        <w:rPr>
          <w:rFonts w:hAnsi="宋体"/>
          <w:sz w:val="21"/>
          <w:szCs w:val="21"/>
        </w:rPr>
      </w:pPr>
      <w:bookmarkStart w:id="96" w:name="_Toc144147502"/>
      <w:bookmarkStart w:id="97" w:name="_Toc487900369"/>
      <w:bookmarkStart w:id="98" w:name="_Toc67054109"/>
      <w:r>
        <w:rPr>
          <w:rFonts w:hint="eastAsia" w:hAnsi="宋体"/>
          <w:sz w:val="21"/>
          <w:szCs w:val="21"/>
        </w:rPr>
        <w:t>19．   转让和分包</w:t>
      </w:r>
      <w:bookmarkEnd w:id="96"/>
      <w:bookmarkEnd w:id="97"/>
      <w:bookmarkEnd w:id="98"/>
    </w:p>
    <w:p>
      <w:pPr>
        <w:spacing w:line="360" w:lineRule="auto"/>
        <w:ind w:left="788" w:hanging="787" w:hangingChars="375"/>
        <w:rPr>
          <w:rFonts w:ascii="宋体" w:hAnsi="宋体"/>
          <w:szCs w:val="21"/>
        </w:rPr>
      </w:pPr>
      <w:r>
        <w:rPr>
          <w:rFonts w:hint="eastAsia" w:ascii="宋体" w:hAnsi="宋体"/>
          <w:szCs w:val="21"/>
        </w:rPr>
        <w:t>19.1   政府采购合同不能转让。</w:t>
      </w:r>
    </w:p>
    <w:p>
      <w:pPr>
        <w:spacing w:line="360" w:lineRule="auto"/>
        <w:ind w:left="735" w:hanging="735" w:hangingChars="350"/>
        <w:rPr>
          <w:rFonts w:ascii="宋体" w:hAnsi="宋体"/>
          <w:szCs w:val="21"/>
        </w:rPr>
      </w:pPr>
      <w:r>
        <w:rPr>
          <w:rFonts w:hint="eastAsia" w:ascii="宋体" w:hAnsi="宋体"/>
          <w:szCs w:val="21"/>
        </w:rPr>
        <w:t>19.2   经买方和同级政府采购监督管理部门事先书面同意，卖方可以将合同项下非主体、非关键性工作分包给他人完成。但必须在投标文件中载明分包。接受分包的人应当具备相应的资格条件，并不得再次分包。分包后不能解除卖方履行本合同的责任和义务，接受分包的人与卖方共同对买方连带承担合同的责任和义务。</w:t>
      </w:r>
    </w:p>
    <w:p>
      <w:pPr>
        <w:pStyle w:val="4"/>
        <w:spacing w:before="0" w:after="0" w:line="360" w:lineRule="auto"/>
        <w:rPr>
          <w:rFonts w:hAnsi="宋体"/>
          <w:sz w:val="21"/>
          <w:szCs w:val="21"/>
        </w:rPr>
      </w:pPr>
      <w:bookmarkStart w:id="99" w:name="_Toc144147503"/>
      <w:bookmarkStart w:id="100" w:name="_Toc487900370"/>
      <w:bookmarkStart w:id="101" w:name="_Toc67054110"/>
      <w:r>
        <w:rPr>
          <w:rFonts w:hint="eastAsia" w:hAnsi="宋体"/>
          <w:sz w:val="21"/>
          <w:szCs w:val="21"/>
        </w:rPr>
        <w:t>20．   合同修改</w:t>
      </w:r>
      <w:bookmarkEnd w:id="99"/>
      <w:bookmarkEnd w:id="100"/>
      <w:bookmarkEnd w:id="101"/>
    </w:p>
    <w:p>
      <w:pPr>
        <w:spacing w:line="360" w:lineRule="auto"/>
        <w:ind w:left="788" w:hanging="787" w:hangingChars="375"/>
        <w:rPr>
          <w:rFonts w:ascii="宋体" w:hAnsi="宋体"/>
          <w:szCs w:val="21"/>
        </w:rPr>
      </w:pPr>
      <w:r>
        <w:rPr>
          <w:rFonts w:hint="eastAsia" w:ascii="宋体" w:hAnsi="宋体"/>
          <w:szCs w:val="21"/>
        </w:rPr>
        <w:t>20.1   买方和卖方都不得擅自变更本合同，但合同继续履行将违反法律、行政法规的强制性规定和违背公序良俗的除外。如必须对合同条款进行改动时，当事人双方须共同签署书面文件，作为合同的补充，并报同级政府采购监督管理部门备案。</w:t>
      </w:r>
    </w:p>
    <w:p>
      <w:pPr>
        <w:pStyle w:val="4"/>
        <w:spacing w:before="0" w:after="0" w:line="360" w:lineRule="auto"/>
        <w:rPr>
          <w:rFonts w:hAnsi="宋体"/>
          <w:sz w:val="21"/>
          <w:szCs w:val="21"/>
        </w:rPr>
      </w:pPr>
      <w:bookmarkStart w:id="102" w:name="_Toc144147504"/>
      <w:bookmarkStart w:id="103" w:name="_Toc67054111"/>
      <w:bookmarkStart w:id="104" w:name="_Toc487900371"/>
      <w:r>
        <w:rPr>
          <w:rFonts w:hint="eastAsia" w:hAnsi="宋体"/>
          <w:sz w:val="21"/>
          <w:szCs w:val="21"/>
        </w:rPr>
        <w:t>21．   通知</w:t>
      </w:r>
      <w:bookmarkEnd w:id="102"/>
      <w:bookmarkEnd w:id="103"/>
      <w:bookmarkEnd w:id="104"/>
    </w:p>
    <w:p>
      <w:pPr>
        <w:spacing w:line="360" w:lineRule="auto"/>
        <w:ind w:left="788" w:hanging="787" w:hangingChars="375"/>
        <w:rPr>
          <w:rFonts w:ascii="宋体" w:hAnsi="宋体"/>
          <w:szCs w:val="21"/>
        </w:rPr>
      </w:pPr>
      <w:r>
        <w:rPr>
          <w:rFonts w:hint="eastAsia" w:ascii="宋体" w:hAnsi="宋体"/>
          <w:szCs w:val="21"/>
        </w:rPr>
        <w:t>21.1   本合同任何一方给另一方的通知，都应以书面形式发送，而另一方也应以书面形式确认并发送到对方明确的地址。</w:t>
      </w:r>
    </w:p>
    <w:p>
      <w:pPr>
        <w:pStyle w:val="4"/>
        <w:spacing w:before="0" w:after="0" w:line="360" w:lineRule="auto"/>
        <w:rPr>
          <w:rFonts w:hAnsi="宋体"/>
          <w:sz w:val="21"/>
          <w:szCs w:val="21"/>
        </w:rPr>
      </w:pPr>
      <w:bookmarkStart w:id="105" w:name="_Toc144147505"/>
      <w:bookmarkStart w:id="106" w:name="_Toc487900372"/>
      <w:bookmarkStart w:id="107" w:name="_Toc67054112"/>
      <w:r>
        <w:rPr>
          <w:rFonts w:hint="eastAsia" w:hAnsi="宋体"/>
          <w:sz w:val="21"/>
          <w:szCs w:val="21"/>
        </w:rPr>
        <w:t>22．   计量单位</w:t>
      </w:r>
      <w:bookmarkEnd w:id="105"/>
      <w:bookmarkEnd w:id="106"/>
      <w:bookmarkEnd w:id="107"/>
    </w:p>
    <w:p>
      <w:pPr>
        <w:spacing w:line="360" w:lineRule="auto"/>
        <w:ind w:left="788" w:hanging="787" w:hangingChars="375"/>
        <w:rPr>
          <w:rFonts w:ascii="宋体" w:hAnsi="宋体"/>
          <w:szCs w:val="21"/>
        </w:rPr>
      </w:pPr>
      <w:r>
        <w:rPr>
          <w:rFonts w:hint="eastAsia" w:ascii="宋体" w:hAnsi="宋体"/>
          <w:szCs w:val="21"/>
        </w:rPr>
        <w:t>22.1   除技术规范中另有规定外</w:t>
      </w:r>
      <w:r>
        <w:rPr>
          <w:rFonts w:ascii="宋体" w:hAnsi="宋体"/>
          <w:szCs w:val="21"/>
        </w:rPr>
        <w:t>,</w:t>
      </w:r>
      <w:r>
        <w:rPr>
          <w:rFonts w:hint="eastAsia" w:ascii="宋体" w:hAnsi="宋体"/>
          <w:szCs w:val="21"/>
        </w:rPr>
        <w:t>计量单位均使用中国法定计量单位。</w:t>
      </w:r>
    </w:p>
    <w:p>
      <w:pPr>
        <w:pStyle w:val="4"/>
        <w:spacing w:before="0" w:after="0" w:line="360" w:lineRule="auto"/>
        <w:rPr>
          <w:rFonts w:hAnsi="宋体"/>
          <w:sz w:val="21"/>
          <w:szCs w:val="21"/>
        </w:rPr>
      </w:pPr>
      <w:bookmarkStart w:id="108" w:name="_Toc144147506"/>
      <w:bookmarkStart w:id="109" w:name="_Toc67054113"/>
      <w:bookmarkStart w:id="110" w:name="_Toc487900373"/>
      <w:r>
        <w:rPr>
          <w:rFonts w:hint="eastAsia" w:hAnsi="宋体"/>
          <w:sz w:val="21"/>
          <w:szCs w:val="21"/>
        </w:rPr>
        <w:t>23．   适用法律</w:t>
      </w:r>
      <w:bookmarkEnd w:id="108"/>
      <w:bookmarkEnd w:id="109"/>
      <w:bookmarkEnd w:id="110"/>
    </w:p>
    <w:p>
      <w:pPr>
        <w:spacing w:line="360" w:lineRule="auto"/>
        <w:ind w:left="788" w:hanging="787" w:hangingChars="375"/>
        <w:rPr>
          <w:rFonts w:ascii="宋体" w:hAnsi="宋体"/>
          <w:szCs w:val="21"/>
        </w:rPr>
      </w:pPr>
      <w:r>
        <w:rPr>
          <w:rFonts w:hint="eastAsia" w:ascii="宋体" w:hAnsi="宋体"/>
          <w:szCs w:val="21"/>
        </w:rPr>
        <w:t>23.1   本合同的履行</w:t>
      </w:r>
      <w:r>
        <w:rPr>
          <w:rFonts w:ascii="宋体" w:hAnsi="宋体"/>
          <w:szCs w:val="21"/>
        </w:rPr>
        <w:t>、违约责任和解决争议的方法等适用</w:t>
      </w:r>
      <w:r>
        <w:rPr>
          <w:rFonts w:hint="eastAsia" w:ascii="宋体" w:hAnsi="宋体"/>
          <w:szCs w:val="21"/>
        </w:rPr>
        <w:t>中华人民共和国的法律。</w:t>
      </w:r>
    </w:p>
    <w:p>
      <w:pPr>
        <w:pStyle w:val="4"/>
        <w:spacing w:before="0" w:after="0" w:line="360" w:lineRule="auto"/>
        <w:rPr>
          <w:rFonts w:hAnsi="宋体"/>
          <w:sz w:val="21"/>
          <w:szCs w:val="21"/>
        </w:rPr>
      </w:pPr>
      <w:bookmarkStart w:id="111" w:name="_Toc487900374"/>
      <w:bookmarkStart w:id="112" w:name="_Toc144147508"/>
      <w:bookmarkStart w:id="113" w:name="_Toc67054115"/>
      <w:r>
        <w:rPr>
          <w:rFonts w:hint="eastAsia" w:hAnsi="宋体"/>
          <w:sz w:val="21"/>
          <w:szCs w:val="21"/>
        </w:rPr>
        <w:t>24．   合同生效</w:t>
      </w:r>
      <w:bookmarkEnd w:id="111"/>
      <w:r>
        <w:rPr>
          <w:rFonts w:hint="eastAsia" w:hAnsi="宋体"/>
          <w:sz w:val="21"/>
          <w:szCs w:val="21"/>
        </w:rPr>
        <w:t>和其它</w:t>
      </w:r>
      <w:bookmarkEnd w:id="112"/>
      <w:bookmarkEnd w:id="113"/>
    </w:p>
    <w:p>
      <w:pPr>
        <w:spacing w:line="360" w:lineRule="auto"/>
        <w:ind w:left="735" w:hanging="735" w:hangingChars="350"/>
        <w:rPr>
          <w:rFonts w:ascii="宋体" w:hAnsi="宋体"/>
          <w:szCs w:val="21"/>
        </w:rPr>
      </w:pPr>
      <w:bookmarkStart w:id="114" w:name="_Toc216513786"/>
      <w:bookmarkStart w:id="115" w:name="_Toc219175623"/>
      <w:bookmarkStart w:id="116" w:name="_Toc218935339"/>
      <w:r>
        <w:rPr>
          <w:rFonts w:hint="eastAsia" w:ascii="宋体" w:hAnsi="宋体"/>
          <w:szCs w:val="21"/>
        </w:rPr>
        <w:t>24.1   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114"/>
      <w:bookmarkEnd w:id="115"/>
      <w:bookmarkEnd w:id="116"/>
    </w:p>
    <w:p>
      <w:pPr>
        <w:spacing w:line="360" w:lineRule="auto"/>
        <w:rPr>
          <w:rFonts w:ascii="宋体" w:hAnsi="宋体"/>
          <w:szCs w:val="21"/>
        </w:rPr>
      </w:pPr>
      <w:r>
        <w:rPr>
          <w:rFonts w:hint="eastAsia" w:ascii="宋体" w:hAnsi="宋体"/>
          <w:szCs w:val="21"/>
        </w:rPr>
        <w:t>24.2   本合同份数按合同专用条款规定。</w:t>
      </w:r>
    </w:p>
    <w:p>
      <w:pPr>
        <w:spacing w:line="360" w:lineRule="auto"/>
        <w:rPr>
          <w:rFonts w:hAnsi="宋体"/>
          <w:szCs w:val="21"/>
        </w:rPr>
      </w:pPr>
      <w:r>
        <w:rPr>
          <w:rFonts w:hint="eastAsia" w:ascii="宋体" w:hAnsi="宋体"/>
          <w:szCs w:val="21"/>
        </w:rPr>
        <w:t>24.3   如需修改或补充合同内容,经协商后双方应签署书面修改或补充协议,该协议将作为本合同的一个组成部份。</w:t>
      </w:r>
    </w:p>
    <w:p>
      <w:pPr>
        <w:spacing w:line="360" w:lineRule="auto"/>
        <w:rPr>
          <w:rFonts w:ascii="宋体" w:hAnsi="宋体"/>
          <w:szCs w:val="21"/>
        </w:rPr>
      </w:pPr>
      <w:r>
        <w:rPr>
          <w:rFonts w:hint="eastAsia" w:ascii="宋体" w:hAnsi="宋体"/>
          <w:szCs w:val="21"/>
        </w:rPr>
        <w:t xml:space="preserve">  </w:t>
      </w:r>
    </w:p>
    <w:p>
      <w:pPr>
        <w:spacing w:line="360" w:lineRule="auto"/>
        <w:jc w:val="center"/>
        <w:rPr>
          <w:rFonts w:ascii="宋体" w:hAnsi="宋体"/>
          <w:szCs w:val="21"/>
        </w:rPr>
      </w:pPr>
      <w:bookmarkStart w:id="117" w:name="_Toc507399905"/>
      <w:bookmarkStart w:id="118" w:name="_Toc219175637"/>
      <w:bookmarkStart w:id="119" w:name="_Toc218935353"/>
      <w:bookmarkStart w:id="120" w:name="_Toc67054116"/>
      <w:bookmarkStart w:id="121" w:name="_Toc144147509"/>
      <w:r>
        <w:rPr>
          <w:rFonts w:hint="eastAsia" w:hAnsi="宋体"/>
          <w:szCs w:val="21"/>
        </w:rPr>
        <w:t>合同专用条款</w:t>
      </w:r>
      <w:bookmarkEnd w:id="117"/>
      <w:bookmarkEnd w:id="118"/>
      <w:bookmarkEnd w:id="119"/>
      <w:bookmarkEnd w:id="120"/>
      <w:bookmarkEnd w:id="121"/>
    </w:p>
    <w:p>
      <w:pPr>
        <w:spacing w:line="360" w:lineRule="auto"/>
        <w:ind w:left="-540" w:leftChars="-257" w:firstLine="577" w:firstLineChars="275"/>
        <w:rPr>
          <w:rFonts w:ascii="宋体" w:hAnsi="宋体"/>
          <w:szCs w:val="21"/>
        </w:rPr>
      </w:pPr>
      <w:r>
        <w:rPr>
          <w:rFonts w:hint="eastAsia" w:ascii="宋体" w:hAnsi="宋体"/>
          <w:szCs w:val="21"/>
        </w:rPr>
        <w:t>合同专用条款是合同通用条款的补充和修改。如果两者之间有抵触，应以专用条款为准。</w:t>
      </w:r>
    </w:p>
    <w:p>
      <w:pPr>
        <w:spacing w:line="360" w:lineRule="auto"/>
        <w:ind w:left="181"/>
        <w:rPr>
          <w:rFonts w:ascii="宋体" w:hAnsi="宋体"/>
          <w:szCs w:val="21"/>
        </w:rPr>
      </w:pPr>
      <w:r>
        <w:rPr>
          <w:rFonts w:hint="eastAsia" w:ascii="宋体" w:hAnsi="宋体"/>
          <w:szCs w:val="21"/>
        </w:rPr>
        <w:t>1、定义：</w:t>
      </w:r>
    </w:p>
    <w:p>
      <w:pPr>
        <w:spacing w:line="360" w:lineRule="auto"/>
        <w:ind w:left="1081" w:leftChars="86" w:hanging="9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 买方：本合同买方系指：</w:t>
      </w:r>
      <w:r>
        <w:rPr>
          <w:rFonts w:hint="eastAsia" w:ascii="宋体" w:hAnsi="宋体"/>
          <w:szCs w:val="21"/>
          <w:u w:val="single"/>
        </w:rPr>
        <w:t>　　　　　　　　　　　　　　　　　　　　　</w:t>
      </w:r>
      <w:r>
        <w:rPr>
          <w:rFonts w:hint="eastAsia" w:ascii="宋体" w:hAnsi="宋体"/>
          <w:szCs w:val="21"/>
        </w:rPr>
        <w:t>。</w:t>
      </w:r>
    </w:p>
    <w:p>
      <w:pPr>
        <w:spacing w:line="360" w:lineRule="auto"/>
        <w:ind w:left="1081" w:leftChars="86" w:hanging="9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卖方：本合同卖方系指：</w:t>
      </w:r>
      <w:r>
        <w:rPr>
          <w:rFonts w:hint="eastAsia" w:ascii="宋体" w:hAnsi="宋体"/>
          <w:szCs w:val="21"/>
          <w:u w:val="single"/>
        </w:rPr>
        <w:t>　　　　　　　　　　　　　　　　　　　　　</w:t>
      </w:r>
      <w:r>
        <w:rPr>
          <w:rFonts w:hint="eastAsia" w:ascii="宋体" w:hAnsi="宋体"/>
          <w:szCs w:val="21"/>
        </w:rPr>
        <w:t>。</w:t>
      </w:r>
    </w:p>
    <w:p>
      <w:pPr>
        <w:spacing w:line="360" w:lineRule="auto"/>
        <w:ind w:left="1081" w:leftChars="86" w:hanging="900"/>
        <w:rPr>
          <w:rFonts w:hint="default" w:eastAsiaTheme="minorEastAsia"/>
          <w:lang w:val="en-US" w:eastAsia="zh-CN"/>
        </w:rPr>
      </w:pPr>
      <w:r>
        <w:rPr>
          <w:rFonts w:hint="eastAsia" w:ascii="宋体" w:hAnsi="宋体"/>
          <w:szCs w:val="21"/>
        </w:rPr>
        <w:t>1.</w:t>
      </w:r>
      <w:r>
        <w:rPr>
          <w:rFonts w:ascii="宋体" w:hAnsi="宋体"/>
          <w:szCs w:val="21"/>
        </w:rPr>
        <w:t>3</w:t>
      </w:r>
      <w:r>
        <w:rPr>
          <w:rFonts w:hint="eastAsia" w:ascii="宋体" w:hAnsi="宋体"/>
          <w:szCs w:val="21"/>
        </w:rPr>
        <w:t xml:space="preserve"> 现场：本合同项下的货物安装和运行地点位于：</w:t>
      </w:r>
      <w:r>
        <w:rPr>
          <w:rFonts w:hint="eastAsia" w:ascii="宋体" w:hAnsi="宋体"/>
          <w:szCs w:val="21"/>
          <w:u w:val="single"/>
        </w:rPr>
        <w:t>　　　　　　　　　　　</w:t>
      </w:r>
      <w:r>
        <w:rPr>
          <w:rFonts w:hint="eastAsia" w:ascii="宋体" w:hAnsi="宋体"/>
          <w:szCs w:val="21"/>
        </w:rPr>
        <w:t>。</w:t>
      </w:r>
    </w:p>
    <w:p>
      <w:pPr>
        <w:spacing w:line="360" w:lineRule="auto"/>
        <w:ind w:left="1081" w:leftChars="86" w:hanging="900"/>
        <w:rPr>
          <w:rFonts w:ascii="宋体" w:hAnsi="宋体"/>
          <w:szCs w:val="21"/>
        </w:rPr>
      </w:pPr>
      <w:r>
        <w:rPr>
          <w:rFonts w:ascii="宋体" w:hAnsi="宋体"/>
          <w:szCs w:val="21"/>
        </w:rPr>
        <w:t>2</w:t>
      </w:r>
      <w:r>
        <w:rPr>
          <w:rFonts w:hint="eastAsia" w:ascii="宋体" w:hAnsi="宋体"/>
          <w:szCs w:val="21"/>
        </w:rPr>
        <w:t>、交货方式:</w:t>
      </w:r>
    </w:p>
    <w:p>
      <w:pPr>
        <w:spacing w:line="360" w:lineRule="auto"/>
        <w:ind w:firstLine="210" w:firstLineChars="100"/>
        <w:rPr>
          <w:rFonts w:ascii="宋体" w:hAnsi="宋体"/>
          <w:szCs w:val="21"/>
        </w:rPr>
      </w:pPr>
      <w:r>
        <w:rPr>
          <w:rFonts w:ascii="宋体" w:hAnsi="宋体"/>
          <w:szCs w:val="21"/>
        </w:rPr>
        <w:t>2</w:t>
      </w:r>
      <w:r>
        <w:rPr>
          <w:rFonts w:hint="eastAsia" w:ascii="宋体" w:hAnsi="宋体"/>
          <w:szCs w:val="21"/>
        </w:rPr>
        <w:t>.1　本合同项下的货物交货方式为：</w:t>
      </w:r>
      <w:r>
        <w:rPr>
          <w:rFonts w:hint="eastAsia" w:ascii="宋体" w:hAnsi="宋体"/>
          <w:szCs w:val="21"/>
          <w:u w:val="single"/>
        </w:rPr>
        <w:t>　　　　　　　　　　　　　　　</w:t>
      </w:r>
      <w:r>
        <w:rPr>
          <w:rFonts w:hint="eastAsia" w:ascii="宋体" w:hAnsi="宋体"/>
          <w:szCs w:val="21"/>
        </w:rPr>
        <w:t>。</w:t>
      </w:r>
    </w:p>
    <w:p>
      <w:pPr>
        <w:spacing w:line="360" w:lineRule="auto"/>
        <w:ind w:left="178" w:leftChars="85"/>
      </w:pPr>
      <w:r>
        <w:rPr>
          <w:rFonts w:ascii="宋体" w:hAnsi="宋体"/>
          <w:szCs w:val="21"/>
        </w:rPr>
        <w:t>2</w:t>
      </w:r>
      <w:r>
        <w:rPr>
          <w:rFonts w:hint="eastAsia" w:ascii="宋体" w:hAnsi="宋体"/>
          <w:szCs w:val="21"/>
        </w:rPr>
        <w:t>.2  卖方应在规定交货期天前将合同号、货物名称、数量、包装箱件数、总毛重、总体积</w:t>
      </w:r>
      <w:r>
        <w:rPr>
          <w:rFonts w:ascii="宋体" w:hAnsi="宋体"/>
          <w:szCs w:val="21"/>
        </w:rPr>
        <w:t>(</w:t>
      </w:r>
      <w:r>
        <w:rPr>
          <w:rFonts w:hint="eastAsia" w:ascii="宋体" w:hAnsi="宋体"/>
          <w:szCs w:val="21"/>
        </w:rPr>
        <w:t>立方米</w:t>
      </w:r>
      <w:r>
        <w:rPr>
          <w:rFonts w:ascii="宋体" w:hAnsi="宋体"/>
          <w:szCs w:val="21"/>
        </w:rPr>
        <w:t>)</w:t>
      </w:r>
      <w:r>
        <w:rPr>
          <w:rFonts w:hint="eastAsia" w:ascii="宋体" w:hAnsi="宋体"/>
          <w:szCs w:val="21"/>
        </w:rPr>
        <w:t>和备妥交货日期通知买方。</w:t>
      </w:r>
    </w:p>
    <w:p>
      <w:pPr>
        <w:spacing w:line="360" w:lineRule="auto"/>
        <w:ind w:left="1081" w:leftChars="86" w:hanging="900"/>
        <w:rPr>
          <w:rFonts w:ascii="宋体" w:hAnsi="宋体"/>
          <w:szCs w:val="21"/>
        </w:rPr>
      </w:pPr>
      <w:r>
        <w:rPr>
          <w:rFonts w:ascii="宋体" w:hAnsi="宋体"/>
          <w:szCs w:val="21"/>
        </w:rPr>
        <w:t>3</w:t>
      </w:r>
      <w:r>
        <w:rPr>
          <w:rFonts w:hint="eastAsia" w:ascii="宋体" w:hAnsi="宋体"/>
          <w:szCs w:val="21"/>
        </w:rPr>
        <w:t>、付款条件：</w:t>
      </w:r>
    </w:p>
    <w:p>
      <w:pPr>
        <w:spacing w:line="360" w:lineRule="auto"/>
        <w:ind w:left="178" w:leftChars="85"/>
        <w:rPr>
          <w:rFonts w:ascii="宋体" w:hAnsi="宋体"/>
          <w:color w:val="0000FF"/>
          <w:szCs w:val="21"/>
        </w:rPr>
      </w:pPr>
      <w:r>
        <w:rPr>
          <w:rFonts w:hint="eastAsia" w:ascii="宋体" w:hAnsi="宋体"/>
          <w:szCs w:val="21"/>
        </w:rPr>
        <w:t>3.1付款方式：</w:t>
      </w:r>
      <w:r>
        <w:rPr>
          <w:rFonts w:hint="eastAsia" w:ascii="宋体" w:hAnsi="宋体"/>
          <w:color w:val="auto"/>
          <w:szCs w:val="21"/>
        </w:rPr>
        <w:t>合同签订完毕支付货款</w:t>
      </w:r>
      <w:r>
        <w:rPr>
          <w:rFonts w:hint="eastAsia" w:ascii="宋体" w:hAnsi="宋体"/>
          <w:color w:val="auto"/>
          <w:szCs w:val="21"/>
          <w:lang w:val="en-US" w:eastAsia="zh-CN"/>
        </w:rPr>
        <w:t>30</w:t>
      </w:r>
      <w:r>
        <w:rPr>
          <w:rFonts w:hint="eastAsia" w:ascii="宋体" w:hAnsi="宋体"/>
          <w:color w:val="auto"/>
          <w:szCs w:val="21"/>
        </w:rPr>
        <w:t>%，供货安装完毕验收合格后支付货款</w:t>
      </w:r>
      <w:r>
        <w:rPr>
          <w:rFonts w:hint="eastAsia" w:ascii="宋体" w:hAnsi="宋体"/>
          <w:color w:val="auto"/>
          <w:szCs w:val="21"/>
          <w:lang w:val="en-US" w:eastAsia="zh-CN"/>
        </w:rPr>
        <w:t>6</w:t>
      </w:r>
      <w:r>
        <w:rPr>
          <w:rFonts w:hint="eastAsia" w:ascii="宋体" w:hAnsi="宋体"/>
          <w:color w:val="auto"/>
          <w:szCs w:val="21"/>
        </w:rPr>
        <w:t>5%，质保期满后支付</w:t>
      </w:r>
      <w:r>
        <w:rPr>
          <w:rFonts w:hint="eastAsia" w:ascii="宋体" w:hAnsi="宋体"/>
          <w:szCs w:val="21"/>
        </w:rPr>
        <w:t>剩余货款5%。</w:t>
      </w:r>
    </w:p>
    <w:p>
      <w:pPr>
        <w:spacing w:line="360" w:lineRule="auto"/>
        <w:ind w:left="1081" w:leftChars="86" w:hanging="900"/>
        <w:rPr>
          <w:rFonts w:ascii="宋体" w:hAnsi="宋体"/>
          <w:szCs w:val="21"/>
        </w:rPr>
      </w:pPr>
      <w:r>
        <w:rPr>
          <w:rFonts w:ascii="宋体" w:hAnsi="宋体"/>
          <w:szCs w:val="21"/>
        </w:rPr>
        <w:t>4</w:t>
      </w:r>
      <w:r>
        <w:rPr>
          <w:rFonts w:hint="eastAsia" w:ascii="宋体" w:hAnsi="宋体"/>
          <w:szCs w:val="21"/>
        </w:rPr>
        <w:t>、技术资料：</w:t>
      </w:r>
    </w:p>
    <w:p>
      <w:pPr>
        <w:spacing w:line="360" w:lineRule="auto"/>
        <w:ind w:left="172" w:leftChars="57" w:hanging="52" w:hangingChars="25"/>
        <w:rPr>
          <w:rFonts w:ascii="宋体" w:hAnsi="宋体"/>
          <w:szCs w:val="21"/>
        </w:rPr>
      </w:pPr>
      <w:r>
        <w:rPr>
          <w:rFonts w:ascii="宋体" w:hAnsi="宋体"/>
          <w:szCs w:val="21"/>
        </w:rPr>
        <w:t>4</w:t>
      </w:r>
      <w:r>
        <w:rPr>
          <w:rFonts w:hint="eastAsia" w:ascii="宋体" w:hAnsi="宋体"/>
          <w:szCs w:val="21"/>
        </w:rPr>
        <w:t>.1合同生效后</w:t>
      </w:r>
      <w:r>
        <w:rPr>
          <w:rFonts w:hint="eastAsia" w:ascii="宋体" w:hAnsi="宋体"/>
          <w:szCs w:val="21"/>
          <w:u w:val="single"/>
        </w:rPr>
        <w:t xml:space="preserve">      </w:t>
      </w:r>
      <w:r>
        <w:rPr>
          <w:rFonts w:hint="eastAsia" w:ascii="宋体" w:hAnsi="宋体"/>
          <w:szCs w:val="21"/>
        </w:rPr>
        <w:t>天之内，卖方应将每台设备和仪器的中文技术资料一套，如目录索引、图纸、操作手册、使用指南、维修指南和／或服务手册和示意图寄给买方。</w:t>
      </w:r>
    </w:p>
    <w:p>
      <w:pPr>
        <w:spacing w:line="360" w:lineRule="auto"/>
        <w:ind w:left="178" w:leftChars="85"/>
        <w:rPr>
          <w:rFonts w:ascii="宋体" w:hAnsi="宋体"/>
          <w:szCs w:val="21"/>
        </w:rPr>
      </w:pPr>
      <w:r>
        <w:rPr>
          <w:rFonts w:ascii="宋体" w:hAnsi="宋体"/>
          <w:szCs w:val="21"/>
        </w:rPr>
        <w:t>4</w:t>
      </w:r>
      <w:r>
        <w:rPr>
          <w:rFonts w:hint="eastAsia" w:ascii="宋体" w:hAnsi="宋体"/>
          <w:szCs w:val="21"/>
        </w:rPr>
        <w:t>.</w:t>
      </w:r>
      <w:r>
        <w:rPr>
          <w:rFonts w:ascii="宋体" w:hAnsi="宋体"/>
          <w:szCs w:val="21"/>
        </w:rPr>
        <w:t>2</w:t>
      </w:r>
      <w:r>
        <w:rPr>
          <w:rFonts w:hint="eastAsia" w:ascii="宋体" w:hAnsi="宋体"/>
          <w:szCs w:val="21"/>
        </w:rPr>
        <w:t xml:space="preserve"> 如果买方确认卖方提供的技术资料不完整或在运输过程中丢失，卖方将在收到买方通知后</w:t>
      </w:r>
      <w:r>
        <w:rPr>
          <w:rFonts w:hint="eastAsia" w:ascii="宋体" w:hAnsi="宋体"/>
          <w:szCs w:val="21"/>
          <w:u w:val="single"/>
        </w:rPr>
        <w:t xml:space="preserve">       </w:t>
      </w:r>
      <w:r>
        <w:rPr>
          <w:rFonts w:hint="eastAsia" w:ascii="宋体" w:hAnsi="宋体"/>
          <w:szCs w:val="21"/>
        </w:rPr>
        <w:t>天内将这些资料免费寄给买方。</w:t>
      </w:r>
    </w:p>
    <w:p>
      <w:pPr>
        <w:spacing w:line="360" w:lineRule="auto"/>
        <w:ind w:firstLine="210" w:firstLineChars="100"/>
        <w:rPr>
          <w:rFonts w:ascii="宋体" w:hAnsi="宋体"/>
          <w:szCs w:val="21"/>
        </w:rPr>
      </w:pPr>
      <w:r>
        <w:rPr>
          <w:rFonts w:ascii="宋体" w:hAnsi="宋体"/>
          <w:szCs w:val="21"/>
        </w:rPr>
        <w:t>5</w:t>
      </w:r>
      <w:r>
        <w:rPr>
          <w:rFonts w:hint="eastAsia" w:ascii="宋体" w:hAnsi="宋体"/>
          <w:szCs w:val="21"/>
        </w:rPr>
        <w:t>、质量保证：</w:t>
      </w:r>
    </w:p>
    <w:p>
      <w:pPr>
        <w:spacing w:line="360" w:lineRule="auto"/>
        <w:ind w:firstLine="210" w:firstLineChars="100"/>
        <w:rPr>
          <w:rFonts w:ascii="宋体" w:hAnsi="宋体"/>
          <w:szCs w:val="21"/>
        </w:rPr>
      </w:pPr>
      <w:r>
        <w:rPr>
          <w:rFonts w:ascii="宋体" w:hAnsi="宋体"/>
          <w:szCs w:val="21"/>
        </w:rPr>
        <w:t>5</w:t>
      </w:r>
      <w:r>
        <w:rPr>
          <w:rFonts w:hint="eastAsia" w:ascii="宋体" w:hAnsi="宋体"/>
          <w:szCs w:val="21"/>
        </w:rPr>
        <w:t>.</w:t>
      </w:r>
      <w:r>
        <w:rPr>
          <w:rFonts w:ascii="宋体" w:hAnsi="宋体"/>
          <w:szCs w:val="21"/>
        </w:rPr>
        <w:t>1</w:t>
      </w:r>
      <w:r>
        <w:rPr>
          <w:rFonts w:hint="eastAsia" w:ascii="宋体" w:hAnsi="宋体"/>
          <w:szCs w:val="21"/>
        </w:rPr>
        <w:t xml:space="preserve"> 卖方在收到通知后</w:t>
      </w:r>
      <w:r>
        <w:rPr>
          <w:rFonts w:hint="eastAsia" w:ascii="宋体" w:hAnsi="宋体"/>
          <w:szCs w:val="21"/>
          <w:u w:val="single"/>
        </w:rPr>
        <w:t xml:space="preserve">       </w:t>
      </w:r>
      <w:r>
        <w:rPr>
          <w:rFonts w:hint="eastAsia" w:ascii="宋体" w:hAnsi="宋体"/>
          <w:szCs w:val="21"/>
        </w:rPr>
        <w:t>天内应免费维修或更换有缺陷的货物或部件。</w:t>
      </w:r>
    </w:p>
    <w:p>
      <w:pPr>
        <w:spacing w:line="360" w:lineRule="auto"/>
        <w:ind w:left="239" w:leftChars="114"/>
        <w:rPr>
          <w:rFonts w:ascii="宋体" w:hAnsi="宋体"/>
          <w:szCs w:val="21"/>
        </w:rPr>
      </w:pPr>
      <w:r>
        <w:rPr>
          <w:rFonts w:ascii="宋体" w:hAnsi="宋体"/>
          <w:szCs w:val="21"/>
        </w:rPr>
        <w:t>5</w:t>
      </w:r>
      <w:r>
        <w:rPr>
          <w:rFonts w:hint="eastAsia" w:ascii="宋体" w:hAnsi="宋体"/>
          <w:szCs w:val="21"/>
        </w:rPr>
        <w:t>.</w:t>
      </w:r>
      <w:r>
        <w:rPr>
          <w:rFonts w:ascii="宋体" w:hAnsi="宋体"/>
          <w:szCs w:val="21"/>
        </w:rPr>
        <w:t>2</w:t>
      </w:r>
      <w:r>
        <w:rPr>
          <w:rFonts w:hint="eastAsia" w:ascii="宋体" w:hAnsi="宋体"/>
          <w:szCs w:val="21"/>
        </w:rPr>
        <w:t xml:space="preserve"> 如果卖方在收到通知后</w:t>
      </w:r>
      <w:r>
        <w:rPr>
          <w:rFonts w:hint="eastAsia" w:ascii="宋体" w:hAnsi="宋体"/>
          <w:szCs w:val="21"/>
          <w:u w:val="single"/>
        </w:rPr>
        <w:t xml:space="preserve">        </w:t>
      </w:r>
      <w:r>
        <w:rPr>
          <w:rFonts w:hint="eastAsia" w:ascii="宋体" w:hAnsi="宋体"/>
          <w:szCs w:val="21"/>
        </w:rPr>
        <w:t>天内没有弥补缺陷，买方可采取必要的补救措施，但风险和费用将由卖方承担。</w:t>
      </w:r>
    </w:p>
    <w:p>
      <w:pPr>
        <w:spacing w:line="360" w:lineRule="auto"/>
        <w:ind w:left="239" w:leftChars="114"/>
        <w:rPr>
          <w:rFonts w:ascii="宋体" w:hAnsi="宋体"/>
          <w:szCs w:val="21"/>
        </w:rPr>
      </w:pPr>
      <w:r>
        <w:rPr>
          <w:rFonts w:hint="eastAsia" w:ascii="宋体" w:hAnsi="宋体"/>
          <w:szCs w:val="21"/>
        </w:rPr>
        <w:t>5.3 合同项下货物的质量保证期为自货物通过最终验收之日起起</w:t>
      </w:r>
      <w:r>
        <w:rPr>
          <w:rFonts w:hint="eastAsia" w:ascii="宋体" w:hAnsi="宋体"/>
          <w:szCs w:val="21"/>
          <w:u w:val="single"/>
        </w:rPr>
        <w:t xml:space="preserve">     </w:t>
      </w:r>
      <w:r>
        <w:rPr>
          <w:rFonts w:hint="eastAsia" w:ascii="宋体" w:hAnsi="宋体"/>
          <w:szCs w:val="21"/>
        </w:rPr>
        <w:t>个月。</w:t>
      </w:r>
    </w:p>
    <w:p>
      <w:pPr>
        <w:spacing w:line="360" w:lineRule="auto"/>
        <w:ind w:left="239" w:leftChars="114"/>
        <w:rPr>
          <w:rFonts w:ascii="宋体" w:hAnsi="宋体"/>
          <w:szCs w:val="21"/>
        </w:rPr>
      </w:pPr>
      <w:r>
        <w:rPr>
          <w:rFonts w:hint="eastAsia" w:ascii="宋体" w:hAnsi="宋体"/>
          <w:szCs w:val="21"/>
        </w:rPr>
        <w:t>6、检验和验收：</w:t>
      </w:r>
    </w:p>
    <w:p>
      <w:pPr>
        <w:spacing w:line="360" w:lineRule="auto"/>
        <w:ind w:left="178" w:leftChars="85" w:firstLine="52" w:firstLineChars="25"/>
        <w:rPr>
          <w:rFonts w:ascii="宋体" w:hAnsi="宋体"/>
          <w:szCs w:val="21"/>
        </w:rPr>
      </w:pPr>
      <w:r>
        <w:rPr>
          <w:rFonts w:ascii="宋体" w:hAnsi="宋体"/>
          <w:szCs w:val="21"/>
        </w:rPr>
        <w:t>6</w:t>
      </w:r>
      <w:r>
        <w:rPr>
          <w:rFonts w:hint="eastAsia" w:ascii="宋体" w:hAnsi="宋体"/>
          <w:szCs w:val="21"/>
        </w:rPr>
        <w:t>.</w:t>
      </w:r>
      <w:r>
        <w:rPr>
          <w:rFonts w:ascii="宋体" w:hAnsi="宋体"/>
          <w:szCs w:val="21"/>
        </w:rPr>
        <w:t>1</w:t>
      </w:r>
      <w:r>
        <w:rPr>
          <w:rFonts w:hint="eastAsia" w:ascii="宋体" w:hAnsi="宋体"/>
          <w:szCs w:val="21"/>
        </w:rPr>
        <w:t xml:space="preserve"> 货物运抵现场后，买方应在</w:t>
      </w:r>
      <w:r>
        <w:rPr>
          <w:rFonts w:hint="eastAsia" w:ascii="宋体" w:hAnsi="宋体"/>
          <w:szCs w:val="21"/>
          <w:u w:val="single"/>
        </w:rPr>
        <w:t xml:space="preserve">      </w:t>
      </w:r>
      <w:r>
        <w:rPr>
          <w:rFonts w:hint="eastAsia" w:ascii="宋体" w:hAnsi="宋体"/>
          <w:szCs w:val="21"/>
        </w:rPr>
        <w:t>天内组织验收。</w:t>
      </w:r>
    </w:p>
    <w:p>
      <w:pPr>
        <w:spacing w:line="360" w:lineRule="auto"/>
        <w:ind w:left="178" w:leftChars="85" w:firstLine="52" w:firstLineChars="25"/>
        <w:rPr>
          <w:rFonts w:ascii="宋体" w:hAnsi="宋体"/>
          <w:szCs w:val="21"/>
        </w:rPr>
      </w:pPr>
      <w:r>
        <w:rPr>
          <w:rFonts w:hint="eastAsia" w:ascii="宋体" w:hAnsi="宋体"/>
          <w:szCs w:val="21"/>
        </w:rPr>
        <w:t>验收时间</w:t>
      </w:r>
      <w:r>
        <w:rPr>
          <w:rFonts w:hint="eastAsia" w:ascii="宋体" w:hAnsi="宋体"/>
          <w:szCs w:val="21"/>
          <w:u w:val="single"/>
        </w:rPr>
        <w:t xml:space="preserve">：        </w:t>
      </w:r>
      <w:r>
        <w:rPr>
          <w:rFonts w:hint="eastAsia" w:ascii="宋体" w:hAnsi="宋体"/>
          <w:szCs w:val="21"/>
        </w:rPr>
        <w:t>，</w:t>
      </w:r>
    </w:p>
    <w:p>
      <w:pPr>
        <w:spacing w:line="360" w:lineRule="auto"/>
        <w:ind w:left="178" w:leftChars="85" w:firstLine="52" w:firstLineChars="25"/>
        <w:rPr>
          <w:rFonts w:ascii="宋体" w:hAnsi="宋体"/>
          <w:szCs w:val="21"/>
        </w:rPr>
      </w:pPr>
      <w:r>
        <w:rPr>
          <w:rFonts w:hint="eastAsia" w:ascii="宋体" w:hAnsi="宋体"/>
          <w:szCs w:val="21"/>
        </w:rPr>
        <w:t>验收地点</w:t>
      </w:r>
      <w:r>
        <w:rPr>
          <w:rFonts w:hint="eastAsia" w:ascii="宋体" w:hAnsi="宋体"/>
          <w:szCs w:val="21"/>
          <w:u w:val="single"/>
        </w:rPr>
        <w:t xml:space="preserve">：            </w:t>
      </w:r>
      <w:r>
        <w:rPr>
          <w:rFonts w:hint="eastAsia" w:ascii="宋体" w:hAnsi="宋体"/>
          <w:szCs w:val="21"/>
        </w:rPr>
        <w:t>，</w:t>
      </w:r>
    </w:p>
    <w:p>
      <w:pPr>
        <w:spacing w:line="360" w:lineRule="auto"/>
        <w:ind w:left="178" w:leftChars="85" w:firstLine="52" w:firstLineChars="25"/>
        <w:rPr>
          <w:rFonts w:ascii="宋体" w:hAnsi="宋体"/>
          <w:szCs w:val="21"/>
        </w:rPr>
      </w:pPr>
      <w:r>
        <w:rPr>
          <w:rFonts w:hint="eastAsia" w:ascii="宋体" w:hAnsi="宋体"/>
          <w:szCs w:val="21"/>
        </w:rPr>
        <w:t>验收程序</w:t>
      </w:r>
      <w:r>
        <w:rPr>
          <w:rFonts w:hint="eastAsia" w:ascii="宋体" w:hAnsi="宋体"/>
          <w:szCs w:val="21"/>
          <w:u w:val="single"/>
        </w:rPr>
        <w:t xml:space="preserve">：                              </w:t>
      </w:r>
      <w:r>
        <w:rPr>
          <w:rFonts w:hint="eastAsia" w:ascii="宋体" w:hAnsi="宋体"/>
          <w:szCs w:val="21"/>
        </w:rPr>
        <w:t>，</w:t>
      </w:r>
    </w:p>
    <w:p>
      <w:pPr>
        <w:spacing w:line="360" w:lineRule="auto"/>
        <w:ind w:left="178" w:leftChars="85" w:firstLine="52" w:firstLineChars="25"/>
        <w:rPr>
          <w:rFonts w:ascii="宋体" w:hAnsi="宋体"/>
          <w:szCs w:val="21"/>
        </w:rPr>
      </w:pPr>
      <w:r>
        <w:rPr>
          <w:rFonts w:hint="eastAsia" w:ascii="宋体" w:hAnsi="宋体"/>
          <w:szCs w:val="21"/>
        </w:rPr>
        <w:t>验收小组组成</w:t>
      </w:r>
      <w:r>
        <w:rPr>
          <w:rFonts w:hint="eastAsia" w:ascii="宋体" w:hAnsi="宋体"/>
          <w:szCs w:val="21"/>
          <w:u w:val="single"/>
        </w:rPr>
        <w:t xml:space="preserve">：                     </w:t>
      </w:r>
      <w:r>
        <w:rPr>
          <w:rFonts w:hint="eastAsia" w:ascii="宋体" w:hAnsi="宋体"/>
          <w:szCs w:val="21"/>
        </w:rPr>
        <w:t>。</w:t>
      </w:r>
    </w:p>
    <w:p>
      <w:pPr>
        <w:spacing w:line="360" w:lineRule="auto"/>
        <w:ind w:left="178" w:leftChars="85" w:firstLine="52" w:firstLineChars="25"/>
        <w:rPr>
          <w:rFonts w:ascii="宋体" w:hAnsi="宋体"/>
          <w:szCs w:val="21"/>
        </w:rPr>
      </w:pPr>
      <w:r>
        <w:rPr>
          <w:rFonts w:hint="eastAsia" w:ascii="宋体" w:hAnsi="宋体"/>
          <w:szCs w:val="21"/>
        </w:rPr>
        <w:t>验收</w:t>
      </w:r>
      <w:r>
        <w:rPr>
          <w:rFonts w:ascii="宋体" w:hAnsi="宋体"/>
          <w:szCs w:val="21"/>
        </w:rPr>
        <w:t>小组</w:t>
      </w:r>
      <w:r>
        <w:rPr>
          <w:rFonts w:hint="eastAsia" w:ascii="宋体" w:hAnsi="宋体"/>
          <w:szCs w:val="21"/>
        </w:rPr>
        <w:t>制作验收备忘书，签署验收意见 。</w:t>
      </w:r>
    </w:p>
    <w:p>
      <w:pPr>
        <w:spacing w:line="360" w:lineRule="auto"/>
        <w:ind w:firstLine="210" w:firstLineChars="100"/>
        <w:rPr>
          <w:rFonts w:ascii="宋体" w:hAnsi="宋体"/>
          <w:szCs w:val="21"/>
        </w:rPr>
      </w:pPr>
      <w:r>
        <w:rPr>
          <w:rFonts w:ascii="宋体" w:hAnsi="宋体"/>
          <w:szCs w:val="21"/>
        </w:rPr>
        <w:t>7</w:t>
      </w:r>
      <w:r>
        <w:rPr>
          <w:rFonts w:hint="eastAsia" w:ascii="宋体" w:hAnsi="宋体"/>
          <w:szCs w:val="21"/>
        </w:rPr>
        <w:t>、索赔：</w:t>
      </w:r>
    </w:p>
    <w:p>
      <w:pPr>
        <w:spacing w:line="360" w:lineRule="auto"/>
        <w:ind w:firstLine="210" w:firstLineChars="100"/>
        <w:rPr>
          <w:rFonts w:ascii="宋体" w:hAnsi="宋体"/>
          <w:szCs w:val="21"/>
        </w:rPr>
      </w:pPr>
      <w:r>
        <w:rPr>
          <w:rFonts w:ascii="宋体" w:hAnsi="宋体"/>
          <w:szCs w:val="21"/>
        </w:rPr>
        <w:t>7</w:t>
      </w:r>
      <w:r>
        <w:rPr>
          <w:rFonts w:hint="eastAsia" w:ascii="宋体" w:hAnsi="宋体"/>
          <w:szCs w:val="21"/>
        </w:rPr>
        <w:t>.</w:t>
      </w:r>
      <w:r>
        <w:rPr>
          <w:rFonts w:ascii="宋体" w:hAnsi="宋体"/>
          <w:szCs w:val="21"/>
        </w:rPr>
        <w:t>1</w:t>
      </w:r>
      <w:r>
        <w:rPr>
          <w:rFonts w:hint="eastAsia" w:ascii="宋体" w:hAnsi="宋体"/>
          <w:szCs w:val="21"/>
        </w:rPr>
        <w:t>索赔通知期限：</w:t>
      </w:r>
      <w:r>
        <w:rPr>
          <w:rFonts w:hint="eastAsia" w:ascii="宋体" w:hAnsi="宋体"/>
          <w:szCs w:val="21"/>
          <w:u w:val="single"/>
        </w:rPr>
        <w:t xml:space="preserve">     </w:t>
      </w:r>
      <w:r>
        <w:rPr>
          <w:rFonts w:hint="eastAsia" w:ascii="宋体" w:hAnsi="宋体"/>
          <w:szCs w:val="21"/>
        </w:rPr>
        <w:t>天。</w:t>
      </w:r>
    </w:p>
    <w:p>
      <w:pPr>
        <w:spacing w:line="360" w:lineRule="auto"/>
        <w:ind w:firstLine="210" w:firstLineChars="100"/>
        <w:rPr>
          <w:rFonts w:ascii="宋体" w:hAnsi="宋体"/>
          <w:szCs w:val="21"/>
        </w:rPr>
      </w:pPr>
      <w:r>
        <w:rPr>
          <w:rFonts w:ascii="宋体" w:hAnsi="宋体"/>
          <w:szCs w:val="21"/>
        </w:rPr>
        <w:t>8</w:t>
      </w:r>
      <w:r>
        <w:rPr>
          <w:rFonts w:hint="eastAsia" w:ascii="宋体" w:hAnsi="宋体"/>
          <w:szCs w:val="21"/>
        </w:rPr>
        <w:t>、不可抗力：</w:t>
      </w:r>
    </w:p>
    <w:p>
      <w:pPr>
        <w:spacing w:line="360" w:lineRule="auto"/>
        <w:ind w:left="269" w:leftChars="128"/>
        <w:rPr>
          <w:rFonts w:ascii="宋体" w:hAnsi="宋体"/>
          <w:szCs w:val="21"/>
        </w:rPr>
      </w:pPr>
      <w:r>
        <w:rPr>
          <w:rFonts w:ascii="宋体" w:hAnsi="宋体"/>
          <w:szCs w:val="21"/>
        </w:rPr>
        <w:t>8.1</w:t>
      </w:r>
      <w:r>
        <w:rPr>
          <w:rFonts w:hint="eastAsia" w:ascii="宋体" w:hAnsi="宋体"/>
          <w:szCs w:val="21"/>
        </w:rPr>
        <w:t>受事故、疫情影响的一方应在不可抗力的事故发生后尽快书面形式通知另一方，并在事故发生后</w:t>
      </w:r>
      <w:r>
        <w:rPr>
          <w:rFonts w:hint="eastAsia" w:ascii="宋体" w:hAnsi="宋体"/>
          <w:szCs w:val="21"/>
          <w:u w:val="single"/>
        </w:rPr>
        <w:t xml:space="preserve">      </w:t>
      </w:r>
      <w:r>
        <w:rPr>
          <w:rFonts w:hint="eastAsia" w:ascii="宋体" w:hAnsi="宋体"/>
          <w:szCs w:val="21"/>
        </w:rPr>
        <w:t>天内，将有关部门出具的证明文件送达另一方。</w:t>
      </w:r>
    </w:p>
    <w:p>
      <w:pPr>
        <w:spacing w:line="360" w:lineRule="auto"/>
        <w:ind w:left="269" w:leftChars="128"/>
        <w:rPr>
          <w:rFonts w:ascii="宋体" w:hAnsi="宋体"/>
          <w:szCs w:val="21"/>
        </w:rPr>
      </w:pPr>
      <w:r>
        <w:rPr>
          <w:rFonts w:ascii="宋体" w:hAnsi="宋体"/>
          <w:szCs w:val="21"/>
        </w:rPr>
        <w:t>8.2</w:t>
      </w:r>
      <w:r>
        <w:rPr>
          <w:rFonts w:hint="eastAsia" w:ascii="宋体" w:hAnsi="宋体"/>
          <w:szCs w:val="21"/>
        </w:rPr>
        <w:t>不可抗力使合同的某些内容有变更必要的，双方应通过协商在</w:t>
      </w:r>
      <w:r>
        <w:rPr>
          <w:rFonts w:hint="eastAsia" w:ascii="宋体" w:hAnsi="宋体"/>
          <w:szCs w:val="21"/>
          <w:u w:val="single"/>
        </w:rPr>
        <w:t xml:space="preserve">       </w:t>
      </w:r>
      <w:r>
        <w:rPr>
          <w:rFonts w:hint="eastAsia" w:ascii="宋体" w:hAnsi="宋体"/>
          <w:szCs w:val="21"/>
        </w:rPr>
        <w:t>天内达成进一步履行合同的协议，因不可抗力致使合同不能履行的，合同终止。</w:t>
      </w:r>
    </w:p>
    <w:p>
      <w:pPr>
        <w:spacing w:line="360" w:lineRule="auto"/>
        <w:ind w:left="735" w:leftChars="100" w:hanging="525" w:hangingChars="250"/>
        <w:rPr>
          <w:rFonts w:ascii="宋体" w:hAnsi="宋体"/>
          <w:szCs w:val="21"/>
        </w:rPr>
      </w:pPr>
      <w:r>
        <w:rPr>
          <w:rFonts w:ascii="宋体" w:hAnsi="宋体"/>
          <w:szCs w:val="21"/>
        </w:rPr>
        <w:t>9</w:t>
      </w:r>
      <w:r>
        <w:rPr>
          <w:rFonts w:hint="eastAsia" w:ascii="宋体" w:hAnsi="宋体"/>
          <w:szCs w:val="21"/>
        </w:rPr>
        <w:t>、因合同履行中发生的争议，合同当事人双方可通过协商解决。协商不成的，应以</w:t>
      </w:r>
      <w:r>
        <w:rPr>
          <w:rFonts w:ascii="宋体" w:hAnsi="宋体"/>
          <w:szCs w:val="21"/>
        </w:rPr>
        <w:t>以下</w:t>
      </w:r>
      <w:r>
        <w:rPr>
          <w:rFonts w:hint="eastAsia" w:ascii="宋体" w:hAnsi="宋体"/>
          <w:szCs w:val="21"/>
        </w:rPr>
        <w:t>第____种</w:t>
      </w:r>
      <w:r>
        <w:rPr>
          <w:rFonts w:ascii="宋体" w:hAnsi="宋体"/>
          <w:szCs w:val="21"/>
        </w:rPr>
        <w:t>方式解决：</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提请北京仲裁委员会仲裁；</w:t>
      </w:r>
    </w:p>
    <w:p>
      <w:pPr>
        <w:spacing w:line="360" w:lineRule="auto"/>
        <w:ind w:firstLine="420" w:firstLineChars="200"/>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向买方所属地人民法院提起诉讼。</w:t>
      </w:r>
    </w:p>
    <w:p>
      <w:pPr>
        <w:spacing w:line="360" w:lineRule="auto"/>
        <w:ind w:left="735" w:leftChars="100" w:hanging="525" w:hangingChars="250"/>
        <w:rPr>
          <w:rFonts w:ascii="宋体" w:hAnsi="宋体"/>
          <w:szCs w:val="21"/>
        </w:rPr>
      </w:pPr>
      <w:r>
        <w:rPr>
          <w:rFonts w:hint="eastAsia" w:ascii="宋体" w:hAnsi="宋体"/>
          <w:szCs w:val="21"/>
        </w:rPr>
        <w:t>10、履约保证金</w:t>
      </w:r>
    </w:p>
    <w:p>
      <w:pPr>
        <w:spacing w:line="360" w:lineRule="auto"/>
        <w:ind w:left="269" w:leftChars="128" w:firstLine="0" w:firstLineChars="0"/>
        <w:rPr>
          <w:rFonts w:hint="eastAsia" w:ascii="宋体" w:hAnsi="宋体"/>
          <w:szCs w:val="21"/>
        </w:rPr>
      </w:pPr>
      <w:r>
        <w:rPr>
          <w:rFonts w:hint="eastAsia" w:ascii="宋体" w:hAnsi="宋体"/>
          <w:szCs w:val="21"/>
        </w:rPr>
        <w:t>10.1本合同不适用。</w:t>
      </w:r>
    </w:p>
    <w:p>
      <w:pPr>
        <w:spacing w:line="360" w:lineRule="auto"/>
        <w:ind w:firstLine="210" w:firstLineChars="100"/>
        <w:rPr>
          <w:rFonts w:ascii="宋体" w:hAnsi="宋体"/>
          <w:szCs w:val="21"/>
        </w:rPr>
      </w:pPr>
      <w:r>
        <w:rPr>
          <w:rFonts w:hint="eastAsia" w:ascii="宋体" w:hAnsi="宋体"/>
          <w:szCs w:val="21"/>
        </w:rPr>
        <w:t>11、 合同生效和其它</w:t>
      </w:r>
    </w:p>
    <w:p>
      <w:pPr>
        <w:spacing w:line="360" w:lineRule="auto"/>
        <w:ind w:firstLine="210" w:firstLineChars="100"/>
        <w:rPr>
          <w:rFonts w:hint="eastAsia"/>
          <w:sz w:val="21"/>
          <w:szCs w:val="21"/>
        </w:rPr>
      </w:pPr>
      <w:r>
        <w:rPr>
          <w:rFonts w:hint="eastAsia" w:ascii="宋体" w:hAnsi="宋体"/>
          <w:szCs w:val="21"/>
        </w:rPr>
        <w:t>11</w:t>
      </w:r>
      <w:r>
        <w:rPr>
          <w:rFonts w:ascii="宋体" w:hAnsi="宋体"/>
          <w:szCs w:val="21"/>
        </w:rPr>
        <w:t>.1</w:t>
      </w:r>
      <w:r>
        <w:rPr>
          <w:rFonts w:hint="eastAsia" w:ascii="宋体" w:hAnsi="宋体"/>
          <w:szCs w:val="21"/>
        </w:rPr>
        <w:t xml:space="preserve"> 本合同一式</w:t>
      </w:r>
      <w:r>
        <w:rPr>
          <w:rFonts w:hint="eastAsia" w:ascii="宋体" w:hAnsi="宋体"/>
          <w:szCs w:val="21"/>
          <w:u w:val="single"/>
        </w:rPr>
        <w:t>伍</w:t>
      </w:r>
      <w:r>
        <w:rPr>
          <w:rFonts w:hint="eastAsia" w:ascii="宋体" w:hAnsi="宋体"/>
          <w:szCs w:val="21"/>
        </w:rPr>
        <w:t>份，具有同等法律效力。甲方叁份，乙方贰份。</w:t>
      </w:r>
    </w:p>
    <w:p>
      <w:pPr>
        <w:pStyle w:val="2"/>
        <w:rPr>
          <w:rFonts w:hint="eastAsia" w:ascii="宋体" w:hAnsi="宋体" w:cs="Arial"/>
          <w:b/>
          <w:bCs/>
          <w:sz w:val="28"/>
          <w:szCs w:val="28"/>
        </w:rPr>
      </w:pPr>
    </w:p>
    <w:p>
      <w:pPr>
        <w:pStyle w:val="2"/>
        <w:rPr>
          <w:rFonts w:hint="eastAsia"/>
        </w:rPr>
      </w:pPr>
    </w:p>
    <w:p>
      <w:pPr>
        <w:rPr>
          <w:rFonts w:hint="eastAsia"/>
          <w:lang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rPr>
      </w:pPr>
    </w:p>
    <w:p>
      <w:pPr>
        <w:rPr>
          <w:rFonts w:hint="eastAsia"/>
          <w:lang w:eastAsia="zh-CN"/>
        </w:rPr>
      </w:pPr>
    </w:p>
    <w:p>
      <w:pPr>
        <w:pStyle w:val="3"/>
        <w:numPr>
          <w:ilvl w:val="0"/>
          <w:numId w:val="0"/>
        </w:numPr>
        <w:jc w:val="center"/>
        <w:rPr>
          <w:rFonts w:hint="eastAsia"/>
        </w:rPr>
      </w:pPr>
      <w:r>
        <w:rPr>
          <w:rFonts w:hint="eastAsia"/>
          <w:lang w:val="en-US" w:eastAsia="zh-CN"/>
        </w:rPr>
        <w:t xml:space="preserve">第六章 </w:t>
      </w:r>
      <w:r>
        <w:rPr>
          <w:rFonts w:hint="eastAsia"/>
        </w:rPr>
        <w:t>附件-响应文件格式</w:t>
      </w:r>
    </w:p>
    <w:p>
      <w:pPr>
        <w:rPr>
          <w:rFonts w:hint="eastAsia"/>
        </w:rPr>
      </w:pPr>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spacing w:line="276" w:lineRule="auto"/>
        <w:ind w:firstLine="420" w:firstLineChars="200"/>
        <w:rPr>
          <w:rFonts w:hint="eastAsia"/>
          <w:lang w:val="zh-CN" w:eastAsia="zh-CN"/>
        </w:rPr>
      </w:pPr>
      <w:r>
        <w:rPr>
          <w:rFonts w:hint="eastAsia"/>
          <w:lang w:val="zh-CN" w:eastAsia="zh-CN"/>
        </w:rPr>
        <w:t>1、供应商按照本部分的顺序编制响应文件，编制中涉及格式资料的，应按照本部分提供的内容和格式（所有表格的格式可扩展）填写提交。</w:t>
      </w:r>
    </w:p>
    <w:p>
      <w:pPr>
        <w:spacing w:line="276" w:lineRule="auto"/>
        <w:ind w:firstLine="420" w:firstLineChars="200"/>
        <w:rPr>
          <w:rFonts w:hint="eastAsia"/>
          <w:lang w:val="zh-CN" w:eastAsia="zh-CN"/>
        </w:rPr>
      </w:pPr>
      <w:r>
        <w:rPr>
          <w:rFonts w:hint="eastAsia"/>
          <w:lang w:val="zh-CN" w:eastAsia="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b/>
          <w:bCs/>
          <w:lang w:val="zh-CN" w:eastAsia="zh-CN"/>
        </w:rPr>
        <w:t>否则响应无效</w:t>
      </w:r>
      <w:r>
        <w:rPr>
          <w:rFonts w:hint="eastAsia"/>
          <w:lang w:val="zh-CN" w:eastAsia="zh-CN"/>
        </w:rPr>
        <w:t>。未标记“实质性格式”的文件和竞争性磋商文件未提供格式的内容，可由供应商自行编写。</w:t>
      </w:r>
    </w:p>
    <w:p>
      <w:pPr>
        <w:spacing w:line="276" w:lineRule="auto"/>
        <w:ind w:firstLine="420" w:firstLineChars="200"/>
        <w:rPr>
          <w:rFonts w:hint="eastAsia"/>
          <w:lang w:val="zh-CN" w:eastAsia="zh-CN"/>
        </w:rPr>
      </w:pPr>
      <w:r>
        <w:rPr>
          <w:rFonts w:hint="eastAsia"/>
          <w:lang w:val="zh-CN" w:eastAsia="zh-CN"/>
        </w:rPr>
        <w:t>3、全部声明和问题的回答及所附材料必须是真实的、准确的和完整的。</w:t>
      </w:r>
    </w:p>
    <w:p>
      <w:pPr>
        <w:ind w:firstLine="420" w:firstLineChars="200"/>
        <w:rPr>
          <w:rFonts w:hint="eastAsia" w:ascii="宋体" w:hAnsi="宋体"/>
          <w:color w:val="000000"/>
          <w:szCs w:val="21"/>
          <w:lang w:val="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rFonts w:hint="eastAsia" w:cs="黑体"/>
          <w:bCs w:val="0"/>
          <w:sz w:val="22"/>
          <w:szCs w:val="22"/>
        </w:rPr>
      </w:pPr>
    </w:p>
    <w:p>
      <w:pPr>
        <w:pStyle w:val="21"/>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p>
    <w:p>
      <w:pPr>
        <w:spacing w:line="360" w:lineRule="auto"/>
        <w:ind w:firstLine="420" w:firstLineChars="200"/>
        <w:rPr>
          <w:rFonts w:hint="eastAsia"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 xml:space="preserve">项目名称： 北京按摩医院检验类设备采购项目      </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 BJAMYY-2024-06-01</w:t>
      </w:r>
    </w:p>
    <w:p>
      <w:pPr>
        <w:spacing w:line="360" w:lineRule="auto"/>
        <w:ind w:firstLine="420" w:firstLineChars="200"/>
        <w:rPr>
          <w:rFonts w:hint="eastAsia" w:asciiTheme="minorEastAsia" w:hAnsiTheme="minorEastAsia" w:cstheme="minorBidi"/>
          <w:kern w:val="0"/>
          <w:sz w:val="21"/>
          <w:szCs w:val="21"/>
          <w:u w:val="none"/>
          <w:lang w:val="zh-CN" w:eastAsia="zh-CN" w:bidi="ar-SA"/>
        </w:rPr>
      </w:pPr>
      <w:r>
        <w:rPr>
          <w:rFonts w:hint="eastAsia" w:asciiTheme="minorEastAsia" w:hAnsiTheme="minorEastAsia" w:cstheme="minorBidi"/>
          <w:kern w:val="0"/>
          <w:sz w:val="21"/>
          <w:szCs w:val="21"/>
          <w:u w:val="none"/>
          <w:lang w:val="en-US" w:eastAsia="zh-CN" w:bidi="ar-SA"/>
        </w:rPr>
        <w:t xml:space="preserve"> </w:t>
      </w:r>
      <w:r>
        <w:rPr>
          <w:rFonts w:hint="eastAsia" w:asciiTheme="minorEastAsia" w:hAnsiTheme="minorEastAsia" w:cstheme="minorBidi"/>
          <w:kern w:val="0"/>
          <w:sz w:val="21"/>
          <w:szCs w:val="21"/>
          <w:u w:val="none"/>
          <w:lang w:val="zh-CN" w:eastAsia="zh-CN" w:bidi="ar-SA"/>
        </w:rPr>
        <w:t>根据本项目实际情况，本项目费用如下：</w:t>
      </w:r>
    </w:p>
    <w:tbl>
      <w:tblPr>
        <w:tblStyle w:val="11"/>
        <w:tblW w:w="9418" w:type="dxa"/>
        <w:tblInd w:w="91" w:type="dxa"/>
        <w:tblLayout w:type="fixed"/>
        <w:tblCellMar>
          <w:top w:w="0" w:type="dxa"/>
          <w:left w:w="108" w:type="dxa"/>
          <w:bottom w:w="0" w:type="dxa"/>
          <w:right w:w="108" w:type="dxa"/>
        </w:tblCellMar>
      </w:tblPr>
      <w:tblGrid>
        <w:gridCol w:w="689"/>
        <w:gridCol w:w="3266"/>
        <w:gridCol w:w="2725"/>
        <w:gridCol w:w="1575"/>
        <w:gridCol w:w="1163"/>
      </w:tblGrid>
      <w:tr>
        <w:tblPrEx>
          <w:tblCellMar>
            <w:top w:w="0" w:type="dxa"/>
            <w:left w:w="108" w:type="dxa"/>
            <w:bottom w:w="0" w:type="dxa"/>
            <w:right w:w="108" w:type="dxa"/>
          </w:tblCellMar>
        </w:tblPrEx>
        <w:trPr>
          <w:trHeight w:val="590" w:hRule="exact"/>
        </w:trPr>
        <w:tc>
          <w:tcPr>
            <w:tcW w:w="68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序号</w:t>
            </w:r>
          </w:p>
        </w:tc>
        <w:tc>
          <w:tcPr>
            <w:tcW w:w="3266" w:type="dxa"/>
            <w:tcBorders>
              <w:top w:val="single" w:color="auto" w:sz="8" w:space="0"/>
              <w:left w:val="nil"/>
              <w:bottom w:val="single" w:color="auto" w:sz="8" w:space="0"/>
              <w:right w:val="single" w:color="auto" w:sz="8"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供应商名称</w:t>
            </w:r>
          </w:p>
        </w:tc>
        <w:tc>
          <w:tcPr>
            <w:tcW w:w="2725" w:type="dxa"/>
            <w:tcBorders>
              <w:top w:val="single" w:color="auto" w:sz="8" w:space="0"/>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en-US" w:eastAsia="zh-CN"/>
              </w:rPr>
              <w:t>总价金额</w:t>
            </w:r>
            <w:r>
              <w:rPr>
                <w:rFonts w:hint="eastAsia" w:ascii="宋体" w:hAnsi="宋体"/>
                <w:color w:val="000000"/>
                <w:szCs w:val="21"/>
                <w:lang w:val="zh-CN"/>
              </w:rPr>
              <w:t>（</w:t>
            </w:r>
            <w:r>
              <w:rPr>
                <w:rFonts w:hint="eastAsia" w:ascii="宋体" w:hAnsi="宋体"/>
                <w:color w:val="000000"/>
                <w:szCs w:val="21"/>
                <w:lang w:val="en-US" w:eastAsia="zh-CN"/>
              </w:rPr>
              <w:t>万</w:t>
            </w:r>
            <w:r>
              <w:rPr>
                <w:rFonts w:hint="eastAsia" w:ascii="宋体" w:hAnsi="宋体"/>
                <w:color w:val="000000"/>
                <w:szCs w:val="21"/>
                <w:lang w:val="zh-CN"/>
              </w:rPr>
              <w:t>元）</w:t>
            </w:r>
          </w:p>
        </w:tc>
        <w:tc>
          <w:tcPr>
            <w:tcW w:w="1575" w:type="dxa"/>
            <w:tcBorders>
              <w:top w:val="single" w:color="auto" w:sz="8" w:space="0"/>
              <w:left w:val="nil"/>
              <w:bottom w:val="single" w:color="auto" w:sz="8" w:space="0"/>
              <w:right w:val="single" w:color="auto" w:sz="8" w:space="0"/>
            </w:tcBorders>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交货期</w:t>
            </w:r>
          </w:p>
        </w:tc>
        <w:tc>
          <w:tcPr>
            <w:tcW w:w="1163" w:type="dxa"/>
            <w:tcBorders>
              <w:top w:val="single" w:color="auto" w:sz="8" w:space="0"/>
              <w:left w:val="nil"/>
              <w:bottom w:val="single" w:color="auto" w:sz="8" w:space="0"/>
              <w:right w:val="single" w:color="auto" w:sz="8"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备注</w:t>
            </w:r>
          </w:p>
        </w:tc>
      </w:tr>
      <w:tr>
        <w:tblPrEx>
          <w:tblCellMar>
            <w:top w:w="0" w:type="dxa"/>
            <w:left w:w="108" w:type="dxa"/>
            <w:bottom w:w="0" w:type="dxa"/>
            <w:right w:w="108" w:type="dxa"/>
          </w:tblCellMar>
        </w:tblPrEx>
        <w:trPr>
          <w:trHeight w:val="1727" w:hRule="exact"/>
        </w:trPr>
        <w:tc>
          <w:tcPr>
            <w:tcW w:w="689" w:type="dxa"/>
            <w:tcBorders>
              <w:top w:val="nil"/>
              <w:left w:val="single" w:color="auto" w:sz="8" w:space="0"/>
              <w:bottom w:val="single" w:color="auto" w:sz="8" w:space="0"/>
              <w:right w:val="single" w:color="auto" w:sz="8"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p>
        </w:tc>
        <w:tc>
          <w:tcPr>
            <w:tcW w:w="3266" w:type="dxa"/>
            <w:tcBorders>
              <w:top w:val="nil"/>
              <w:left w:val="nil"/>
              <w:bottom w:val="single" w:color="auto" w:sz="8" w:space="0"/>
              <w:right w:val="single" w:color="auto" w:sz="8" w:space="0"/>
            </w:tcBorders>
            <w:vAlign w:val="center"/>
          </w:tcPr>
          <w:p>
            <w:pPr>
              <w:jc w:val="center"/>
              <w:rPr>
                <w:rFonts w:hint="default" w:ascii="宋体" w:hAnsi="宋体"/>
                <w:color w:val="000000"/>
                <w:szCs w:val="21"/>
                <w:lang w:val="en-US" w:eastAsia="zh-CN"/>
              </w:rPr>
            </w:pPr>
          </w:p>
        </w:tc>
        <w:tc>
          <w:tcPr>
            <w:tcW w:w="2725" w:type="dxa"/>
            <w:tcBorders>
              <w:top w:val="nil"/>
              <w:left w:val="nil"/>
              <w:bottom w:val="single" w:color="auto" w:sz="8" w:space="0"/>
              <w:right w:val="single" w:color="auto" w:sz="8" w:space="0"/>
            </w:tcBorders>
            <w:vAlign w:val="center"/>
          </w:tcPr>
          <w:p>
            <w:pPr>
              <w:jc w:val="left"/>
              <w:rPr>
                <w:rFonts w:hint="eastAsia" w:ascii="宋体" w:hAnsi="宋体"/>
                <w:color w:val="000000"/>
                <w:szCs w:val="21"/>
                <w:lang w:val="en-US" w:eastAsia="zh-CN"/>
              </w:rPr>
            </w:pPr>
            <w:r>
              <w:rPr>
                <w:rFonts w:hint="eastAsia" w:ascii="宋体" w:hAnsi="宋体"/>
                <w:color w:val="000000"/>
                <w:szCs w:val="21"/>
                <w:lang w:val="en-US" w:eastAsia="zh-CN"/>
              </w:rPr>
              <w:t>小写：</w:t>
            </w:r>
          </w:p>
          <w:p>
            <w:pPr>
              <w:pStyle w:val="2"/>
              <w:rPr>
                <w:rFonts w:hint="eastAsia"/>
                <w:lang w:val="en-US" w:eastAsia="zh-CN"/>
              </w:rPr>
            </w:pPr>
          </w:p>
          <w:p>
            <w:pPr>
              <w:jc w:val="both"/>
              <w:rPr>
                <w:rFonts w:ascii="宋体" w:hAnsi="宋体"/>
                <w:color w:val="000000"/>
                <w:szCs w:val="21"/>
                <w:lang w:val="zh-CN"/>
              </w:rPr>
            </w:pPr>
            <w:r>
              <w:rPr>
                <w:rFonts w:hint="eastAsia" w:ascii="宋体" w:hAnsi="宋体"/>
                <w:color w:val="000000"/>
                <w:szCs w:val="21"/>
                <w:lang w:val="en-US" w:eastAsia="zh-CN"/>
              </w:rPr>
              <w:t>大写：</w:t>
            </w:r>
          </w:p>
        </w:tc>
        <w:tc>
          <w:tcPr>
            <w:tcW w:w="1575"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p>
        </w:tc>
        <w:tc>
          <w:tcPr>
            <w:tcW w:w="1163"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p>
        </w:tc>
      </w:tr>
    </w:tbl>
    <w:p>
      <w:pPr>
        <w:ind w:firstLine="420"/>
        <w:rPr>
          <w:rFonts w:hint="eastAsia" w:ascii="宋体" w:hAnsi="宋体"/>
          <w:color w:val="000000" w:themeColor="text1"/>
          <w:szCs w:val="21"/>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1、</w:t>
      </w:r>
      <w:r>
        <w:rPr>
          <w:rFonts w:hint="eastAsia" w:ascii="宋体" w:hAnsi="宋体"/>
          <w:color w:val="000000" w:themeColor="text1"/>
          <w:szCs w:val="21"/>
          <w14:textFill>
            <w14:solidFill>
              <w14:schemeClr w14:val="tx1"/>
            </w14:solidFill>
          </w14:textFill>
        </w:rPr>
        <w:t>完全满足遴选文件的商务条款要求和技术服务条款要求。</w:t>
      </w:r>
    </w:p>
    <w:p>
      <w:pPr>
        <w:ind w:firstLine="420"/>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2、</w:t>
      </w:r>
      <w:r>
        <w:rPr>
          <w:rFonts w:hint="eastAsia" w:ascii="宋体" w:hAnsi="宋体"/>
          <w:color w:val="000000" w:themeColor="text1"/>
          <w:szCs w:val="21"/>
          <w:lang w:val="zh-CN"/>
          <w14:textFill>
            <w14:solidFill>
              <w14:schemeClr w14:val="tx1"/>
            </w14:solidFill>
          </w14:textFill>
        </w:rPr>
        <w:t>大写金额和小写金额不一致的，以大写金额为准；</w:t>
      </w:r>
    </w:p>
    <w:p>
      <w:pPr>
        <w:ind w:firstLine="1050" w:firstLineChars="500"/>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3、总价金额应与分项报价表中的总价金额相一致。</w:t>
      </w:r>
    </w:p>
    <w:p>
      <w:pPr>
        <w:ind w:firstLine="420"/>
        <w:rPr>
          <w:rFonts w:hint="default" w:ascii="宋体" w:hAnsi="宋体"/>
          <w:color w:val="FF0000"/>
          <w:szCs w:val="21"/>
          <w:lang w:val="en-US" w:eastAsia="zh-CN"/>
        </w:rPr>
      </w:pPr>
      <w:r>
        <w:rPr>
          <w:rFonts w:hint="eastAsia" w:ascii="宋体" w:hAnsi="宋体"/>
          <w:color w:val="FF0000"/>
          <w:szCs w:val="21"/>
          <w:lang w:val="en-US" w:eastAsia="zh-CN"/>
        </w:rPr>
        <w:t xml:space="preserve">    </w:t>
      </w:r>
    </w:p>
    <w:p>
      <w:pPr>
        <w:ind w:firstLine="420" w:firstLineChars="200"/>
        <w:rPr>
          <w:rFonts w:ascii="宋体" w:hAnsi="宋体"/>
          <w:color w:val="FF0000"/>
          <w:szCs w:val="21"/>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r>
        <w:rPr>
          <w:rFonts w:hint="eastAsia" w:ascii="宋体" w:hAnsi="宋体"/>
          <w:color w:val="000000"/>
          <w:szCs w:val="21"/>
          <w:lang w:val="zh-CN"/>
        </w:rPr>
        <w:t xml:space="preserve"> </w:t>
      </w:r>
      <w:r>
        <w:rPr>
          <w:rFonts w:ascii="宋体" w:hAnsi="宋体"/>
          <w:color w:val="000000"/>
          <w:szCs w:val="21"/>
          <w:lang w:val="zh-CN"/>
        </w:rPr>
        <w:t xml:space="preserve"> </w:t>
      </w: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宋体" w:hAnsi="宋体"/>
          <w:color w:val="000000"/>
          <w:szCs w:val="21"/>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法定代表人（授权代表）</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Times New Roman" w:hAnsi="Times New Roman"/>
          <w:szCs w:val="24"/>
        </w:rPr>
      </w:pPr>
    </w:p>
    <w:p>
      <w:pPr>
        <w:rPr>
          <w:rFonts w:hint="eastAsia"/>
        </w:rPr>
      </w:pPr>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pStyle w:val="2"/>
        <w:rPr>
          <w:rFonts w:hint="eastAsia"/>
        </w:rPr>
      </w:pPr>
    </w:p>
    <w:p>
      <w:pPr>
        <w:pStyle w:val="2"/>
        <w:rPr>
          <w:rFonts w:hint="eastAsia"/>
        </w:rPr>
      </w:pPr>
    </w:p>
    <w:p>
      <w:pPr>
        <w:pStyle w:val="2"/>
        <w:rPr>
          <w:rFonts w:hint="eastAsia"/>
        </w:rPr>
      </w:pPr>
    </w:p>
    <w:p>
      <w:pPr>
        <w:widowControl/>
        <w:jc w:val="center"/>
        <w:rPr>
          <w:b/>
          <w:sz w:val="22"/>
          <w:shd w:val="clear" w:color="auto" w:fill="FFFFFF"/>
        </w:rPr>
      </w:pPr>
    </w:p>
    <w:p>
      <w:pPr>
        <w:pStyle w:val="2"/>
        <w:rPr>
          <w:b/>
          <w:sz w:val="22"/>
          <w:shd w:val="clear" w:color="auto" w:fill="FFFFFF"/>
        </w:rPr>
      </w:pPr>
    </w:p>
    <w:p>
      <w:pPr>
        <w:pStyle w:val="2"/>
        <w:rPr>
          <w:b/>
          <w:sz w:val="22"/>
          <w:shd w:val="clear" w:color="auto" w:fill="FFFFFF"/>
        </w:rPr>
      </w:pPr>
    </w:p>
    <w:p>
      <w:pPr>
        <w:pStyle w:val="2"/>
        <w:rPr>
          <w:b/>
          <w:sz w:val="22"/>
          <w:shd w:val="clear" w:color="auto" w:fill="FFFFFF"/>
        </w:rPr>
      </w:pPr>
    </w:p>
    <w:p>
      <w:pPr>
        <w:widowControl/>
        <w:jc w:val="center"/>
        <w:rPr>
          <w:b/>
          <w:sz w:val="22"/>
          <w:shd w:val="clear" w:color="auto" w:fill="FFFFFF"/>
        </w:rPr>
      </w:pPr>
      <w:r>
        <w:rPr>
          <w:rFonts w:hint="eastAsia"/>
          <w:b/>
          <w:sz w:val="22"/>
          <w:shd w:val="clear" w:color="auto" w:fill="FFFFFF"/>
        </w:rPr>
        <w:t>附件</w:t>
      </w:r>
      <w:r>
        <w:rPr>
          <w:b/>
          <w:sz w:val="22"/>
          <w:shd w:val="clear" w:color="auto" w:fill="FFFFFF"/>
        </w:rPr>
        <w:t xml:space="preserve">2  </w:t>
      </w:r>
      <w:r>
        <w:rPr>
          <w:rFonts w:hint="eastAsia"/>
          <w:b/>
          <w:sz w:val="22"/>
          <w:shd w:val="clear" w:color="auto" w:fill="FFFFFF"/>
        </w:rPr>
        <w:t>分项（明细）报价表</w:t>
      </w:r>
    </w:p>
    <w:p>
      <w:pPr>
        <w:spacing w:line="360" w:lineRule="auto"/>
        <w:rPr>
          <w:sz w:val="22"/>
          <w:shd w:val="clear" w:color="auto" w:fill="FFFFFF"/>
        </w:rPr>
      </w:pPr>
    </w:p>
    <w:p>
      <w:pPr>
        <w:spacing w:line="360" w:lineRule="auto"/>
        <w:ind w:firstLine="420" w:firstLineChars="200"/>
        <w:rPr>
          <w:rFonts w:hint="eastAsia"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 xml:space="preserve">项目名称： 北京按摩医院检验类设备采购项目      </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 BJAMYY-2024-06-01</w:t>
      </w:r>
    </w:p>
    <w:p>
      <w:pPr>
        <w:spacing w:line="360" w:lineRule="auto"/>
        <w:ind w:firstLine="420" w:firstLineChars="200"/>
        <w:jc w:val="left"/>
        <w:rPr>
          <w:rFonts w:hint="default" w:asciiTheme="minorEastAsia" w:hAnsiTheme="minorEastAsia"/>
          <w:b w:val="0"/>
          <w:sz w:val="21"/>
          <w:szCs w:val="21"/>
          <w:shd w:val="clear" w:color="auto" w:fill="FFFFFF"/>
          <w:lang w:val="en-US" w:eastAsia="zh-CN"/>
        </w:rPr>
      </w:pPr>
      <w:r>
        <w:rPr>
          <w:rFonts w:hint="eastAsia" w:asciiTheme="minorEastAsia" w:hAnsiTheme="minorEastAsia"/>
          <w:b w:val="0"/>
          <w:sz w:val="21"/>
          <w:szCs w:val="21"/>
          <w:shd w:val="clear" w:color="auto" w:fill="FFFFFF"/>
        </w:rPr>
        <w:t>分项（明细）报价表</w:t>
      </w:r>
      <w:r>
        <w:rPr>
          <w:rFonts w:hint="eastAsia" w:asciiTheme="minorEastAsia" w:hAnsiTheme="minorEastAsia"/>
          <w:b w:val="0"/>
          <w:sz w:val="21"/>
          <w:szCs w:val="21"/>
          <w:shd w:val="clear" w:color="auto" w:fill="FFFFFF"/>
          <w:lang w:val="en-US" w:eastAsia="zh-CN"/>
        </w:rPr>
        <w:t>内为设备的详细报价</w:t>
      </w:r>
      <w:r>
        <w:rPr>
          <w:rFonts w:hint="eastAsia" w:asciiTheme="minorEastAsia" w:hAnsiTheme="minorEastAsia"/>
          <w:b w:val="0"/>
          <w:sz w:val="21"/>
          <w:szCs w:val="21"/>
          <w:highlight w:val="none"/>
          <w:shd w:val="clear" w:color="auto" w:fill="FFFFFF"/>
          <w:lang w:val="en-US" w:eastAsia="zh-CN"/>
        </w:rPr>
        <w:t>，</w:t>
      </w:r>
      <w:r>
        <w:rPr>
          <w:rFonts w:hint="eastAsia" w:asciiTheme="minorEastAsia" w:hAnsiTheme="minorEastAsia"/>
          <w:b w:val="0"/>
          <w:sz w:val="21"/>
          <w:szCs w:val="21"/>
          <w:shd w:val="clear" w:color="auto" w:fill="FFFFFF"/>
          <w:lang w:val="en-US" w:eastAsia="zh-CN"/>
        </w:rPr>
        <w:t>需全部满足并提供相应报价，如未提供，则文件作废。</w:t>
      </w:r>
    </w:p>
    <w:p>
      <w:pPr>
        <w:spacing w:line="360" w:lineRule="auto"/>
        <w:ind w:firstLine="420" w:firstLineChars="200"/>
        <w:jc w:val="left"/>
        <w:rPr>
          <w:rFonts w:hint="eastAsia" w:asciiTheme="minorEastAsia" w:hAnsiTheme="minorEastAsia"/>
          <w:szCs w:val="21"/>
          <w:shd w:val="clear" w:color="auto" w:fill="FFFFFF"/>
          <w:lang w:val="zh-CN"/>
        </w:rPr>
      </w:pPr>
      <w:r>
        <w:rPr>
          <w:rFonts w:hint="eastAsia" w:asciiTheme="minorEastAsia" w:hAnsiTheme="minorEastAsia"/>
          <w:szCs w:val="21"/>
          <w:shd w:val="clear" w:color="auto" w:fill="FFFFFF"/>
          <w:lang w:val="zh-CN"/>
        </w:rPr>
        <w:t>根据本项目实际情况，明细如下：</w:t>
      </w:r>
    </w:p>
    <w:tbl>
      <w:tblPr>
        <w:tblStyle w:val="11"/>
        <w:tblpPr w:leftFromText="180" w:rightFromText="180" w:vertAnchor="text" w:horzAnchor="page" w:tblpX="1445" w:tblpY="237"/>
        <w:tblOverlap w:val="never"/>
        <w:tblW w:w="9578" w:type="dxa"/>
        <w:tblInd w:w="0" w:type="dxa"/>
        <w:tblLayout w:type="fixed"/>
        <w:tblCellMar>
          <w:top w:w="0" w:type="dxa"/>
          <w:left w:w="108" w:type="dxa"/>
          <w:bottom w:w="0" w:type="dxa"/>
          <w:right w:w="108" w:type="dxa"/>
        </w:tblCellMar>
      </w:tblPr>
      <w:tblGrid>
        <w:gridCol w:w="458"/>
        <w:gridCol w:w="1897"/>
        <w:gridCol w:w="1665"/>
        <w:gridCol w:w="1575"/>
        <w:gridCol w:w="990"/>
        <w:gridCol w:w="2045"/>
        <w:gridCol w:w="948"/>
      </w:tblGrid>
      <w:tr>
        <w:tblPrEx>
          <w:tblCellMar>
            <w:top w:w="0" w:type="dxa"/>
            <w:left w:w="108" w:type="dxa"/>
            <w:bottom w:w="0" w:type="dxa"/>
            <w:right w:w="108" w:type="dxa"/>
          </w:tblCellMar>
        </w:tblPrEx>
        <w:trPr>
          <w:trHeight w:val="590" w:hRule="exact"/>
        </w:trPr>
        <w:tc>
          <w:tcPr>
            <w:tcW w:w="458"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序号</w:t>
            </w:r>
          </w:p>
        </w:tc>
        <w:tc>
          <w:tcPr>
            <w:tcW w:w="1897" w:type="dxa"/>
            <w:tcBorders>
              <w:top w:val="single" w:color="auto" w:sz="4" w:space="0"/>
              <w:left w:val="nil"/>
              <w:bottom w:val="single" w:color="auto" w:sz="4" w:space="0"/>
              <w:right w:val="single" w:color="auto" w:sz="8"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设备名称</w:t>
            </w:r>
          </w:p>
        </w:tc>
        <w:tc>
          <w:tcPr>
            <w:tcW w:w="1665" w:type="dxa"/>
            <w:tcBorders>
              <w:top w:val="single" w:color="auto" w:sz="4" w:space="0"/>
              <w:left w:val="nil"/>
              <w:bottom w:val="single" w:color="auto" w:sz="4" w:space="0"/>
              <w:right w:val="single" w:color="auto" w:sz="8" w:space="0"/>
            </w:tcBorders>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制造商/</w:t>
            </w:r>
          </w:p>
          <w:p>
            <w:pPr>
              <w:jc w:val="center"/>
              <w:rPr>
                <w:rFonts w:hint="default" w:ascii="宋体" w:hAnsi="宋体"/>
                <w:color w:val="000000"/>
                <w:szCs w:val="21"/>
                <w:lang w:val="en-US" w:eastAsia="zh-CN"/>
              </w:rPr>
            </w:pPr>
            <w:r>
              <w:rPr>
                <w:rFonts w:hint="eastAsia" w:ascii="宋体" w:hAnsi="宋体"/>
                <w:color w:val="000000"/>
                <w:szCs w:val="21"/>
                <w:lang w:val="en-US" w:eastAsia="zh-CN"/>
              </w:rPr>
              <w:t>生产厂家</w:t>
            </w:r>
          </w:p>
        </w:tc>
        <w:tc>
          <w:tcPr>
            <w:tcW w:w="1575"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品牌/型号</w:t>
            </w:r>
          </w:p>
        </w:tc>
        <w:tc>
          <w:tcPr>
            <w:tcW w:w="990" w:type="dxa"/>
            <w:tcBorders>
              <w:top w:val="single" w:color="auto" w:sz="4" w:space="0"/>
              <w:left w:val="nil"/>
              <w:bottom w:val="single" w:color="auto" w:sz="4" w:space="0"/>
              <w:right w:val="single" w:color="auto" w:sz="8" w:space="0"/>
            </w:tcBorders>
            <w:vAlign w:val="center"/>
          </w:tcPr>
          <w:p>
            <w:pPr>
              <w:jc w:val="center"/>
              <w:rPr>
                <w:rFonts w:hint="default" w:ascii="宋体" w:hAnsi="宋体" w:eastAsiaTheme="minorEastAsia" w:cstheme="minorBidi"/>
                <w:color w:val="000000"/>
                <w:kern w:val="2"/>
                <w:sz w:val="21"/>
                <w:szCs w:val="21"/>
                <w:lang w:val="en-US" w:eastAsia="zh-CN" w:bidi="ar-SA"/>
              </w:rPr>
            </w:pPr>
            <w:r>
              <w:rPr>
                <w:rFonts w:hint="eastAsia" w:ascii="宋体" w:hAnsi="宋体"/>
                <w:color w:val="000000"/>
                <w:szCs w:val="21"/>
                <w:lang w:val="en-US" w:eastAsia="zh-CN"/>
              </w:rPr>
              <w:t>数量（台）</w:t>
            </w:r>
          </w:p>
        </w:tc>
        <w:tc>
          <w:tcPr>
            <w:tcW w:w="2045" w:type="dxa"/>
            <w:tcBorders>
              <w:top w:val="single" w:color="auto" w:sz="4" w:space="0"/>
              <w:left w:val="nil"/>
              <w:bottom w:val="single" w:color="auto" w:sz="4" w:space="0"/>
              <w:right w:val="single" w:color="auto" w:sz="8" w:space="0"/>
            </w:tcBorders>
            <w:vAlign w:val="center"/>
          </w:tcPr>
          <w:p>
            <w:pPr>
              <w:jc w:val="center"/>
              <w:rPr>
                <w:rFonts w:hint="eastAsia" w:ascii="宋体" w:hAnsi="宋体"/>
                <w:color w:val="000000"/>
                <w:szCs w:val="21"/>
                <w:lang w:val="en-US" w:eastAsia="zh-CN"/>
              </w:rPr>
            </w:pPr>
            <w:r>
              <w:rPr>
                <w:rFonts w:hint="eastAsia" w:ascii="宋体" w:hAnsi="宋体"/>
                <w:color w:val="000000"/>
                <w:szCs w:val="21"/>
                <w:lang w:val="en-US" w:eastAsia="zh-CN"/>
              </w:rPr>
              <w:t>报价金额</w:t>
            </w:r>
          </w:p>
          <w:p>
            <w:pPr>
              <w:jc w:val="center"/>
              <w:rPr>
                <w:rFonts w:hint="default" w:ascii="宋体" w:hAnsi="宋体"/>
                <w:color w:val="000000"/>
                <w:szCs w:val="21"/>
                <w:lang w:val="en-US" w:eastAsia="zh-CN"/>
              </w:rPr>
            </w:pPr>
            <w:r>
              <w:rPr>
                <w:rFonts w:hint="eastAsia" w:ascii="宋体" w:hAnsi="宋体"/>
                <w:color w:val="000000"/>
                <w:szCs w:val="21"/>
                <w:lang w:val="zh-CN"/>
              </w:rPr>
              <w:t>（</w:t>
            </w:r>
            <w:r>
              <w:rPr>
                <w:rFonts w:hint="eastAsia" w:ascii="宋体" w:hAnsi="宋体"/>
                <w:color w:val="000000"/>
                <w:szCs w:val="21"/>
                <w:lang w:val="en-US" w:eastAsia="zh-CN"/>
              </w:rPr>
              <w:t>万</w:t>
            </w:r>
            <w:r>
              <w:rPr>
                <w:rFonts w:hint="eastAsia" w:ascii="宋体" w:hAnsi="宋体"/>
                <w:color w:val="000000"/>
                <w:szCs w:val="21"/>
                <w:lang w:val="zh-CN"/>
              </w:rPr>
              <w:t>元）</w:t>
            </w:r>
          </w:p>
        </w:tc>
        <w:tc>
          <w:tcPr>
            <w:tcW w:w="948" w:type="dxa"/>
            <w:tcBorders>
              <w:top w:val="single" w:color="auto" w:sz="4" w:space="0"/>
              <w:left w:val="nil"/>
              <w:bottom w:val="single" w:color="auto" w:sz="4" w:space="0"/>
              <w:right w:val="single" w:color="auto" w:sz="4"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备注</w:t>
            </w:r>
          </w:p>
        </w:tc>
      </w:tr>
      <w:tr>
        <w:tblPrEx>
          <w:tblCellMar>
            <w:top w:w="0" w:type="dxa"/>
            <w:left w:w="108" w:type="dxa"/>
            <w:bottom w:w="0" w:type="dxa"/>
            <w:right w:w="108" w:type="dxa"/>
          </w:tblCellMar>
        </w:tblPrEx>
        <w:trPr>
          <w:trHeight w:val="1727" w:hRule="exact"/>
        </w:trPr>
        <w:tc>
          <w:tcPr>
            <w:tcW w:w="45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p>
        </w:tc>
        <w:tc>
          <w:tcPr>
            <w:tcW w:w="1897"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166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1575" w:type="dxa"/>
            <w:tcBorders>
              <w:top w:val="single" w:color="auto" w:sz="4" w:space="0"/>
              <w:left w:val="nil"/>
              <w:bottom w:val="single" w:color="auto" w:sz="4" w:space="0"/>
              <w:right w:val="single" w:color="auto" w:sz="8" w:space="0"/>
            </w:tcBorders>
            <w:vAlign w:val="center"/>
          </w:tcPr>
          <w:p>
            <w:pPr>
              <w:jc w:val="center"/>
              <w:rPr>
                <w:rFonts w:hint="default" w:ascii="宋体" w:hAnsi="宋体" w:eastAsiaTheme="minorEastAsia"/>
                <w:color w:val="000000"/>
                <w:szCs w:val="21"/>
                <w:lang w:val="en-US" w:eastAsia="zh-CN"/>
              </w:rPr>
            </w:pPr>
          </w:p>
        </w:tc>
        <w:tc>
          <w:tcPr>
            <w:tcW w:w="990"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en-US" w:eastAsia="zh-CN"/>
              </w:rPr>
              <w:t>1</w:t>
            </w:r>
          </w:p>
        </w:tc>
        <w:tc>
          <w:tcPr>
            <w:tcW w:w="204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948"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1727" w:hRule="exact"/>
        </w:trPr>
        <w:tc>
          <w:tcPr>
            <w:tcW w:w="458"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2</w:t>
            </w:r>
          </w:p>
        </w:tc>
        <w:tc>
          <w:tcPr>
            <w:tcW w:w="1897"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166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1575"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990"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en-US" w:eastAsia="zh-CN"/>
              </w:rPr>
              <w:t>1</w:t>
            </w:r>
          </w:p>
        </w:tc>
        <w:tc>
          <w:tcPr>
            <w:tcW w:w="204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948"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1727" w:hRule="exact"/>
        </w:trPr>
        <w:tc>
          <w:tcPr>
            <w:tcW w:w="458"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3</w:t>
            </w:r>
          </w:p>
        </w:tc>
        <w:tc>
          <w:tcPr>
            <w:tcW w:w="1897"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166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1575"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990"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en-US" w:eastAsia="zh-CN"/>
              </w:rPr>
              <w:t>1</w:t>
            </w:r>
          </w:p>
        </w:tc>
        <w:tc>
          <w:tcPr>
            <w:tcW w:w="204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948"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1727" w:hRule="exact"/>
        </w:trPr>
        <w:tc>
          <w:tcPr>
            <w:tcW w:w="458"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4</w:t>
            </w:r>
          </w:p>
        </w:tc>
        <w:tc>
          <w:tcPr>
            <w:tcW w:w="1897"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166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1575" w:type="dxa"/>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p>
        </w:tc>
        <w:tc>
          <w:tcPr>
            <w:tcW w:w="990"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en-US" w:eastAsia="zh-CN"/>
              </w:rPr>
              <w:t>1</w:t>
            </w:r>
          </w:p>
        </w:tc>
        <w:tc>
          <w:tcPr>
            <w:tcW w:w="2045" w:type="dxa"/>
            <w:tcBorders>
              <w:top w:val="single" w:color="auto" w:sz="4" w:space="0"/>
              <w:left w:val="nil"/>
              <w:bottom w:val="single" w:color="auto" w:sz="4" w:space="0"/>
              <w:right w:val="single" w:color="auto" w:sz="8" w:space="0"/>
            </w:tcBorders>
            <w:vAlign w:val="center"/>
          </w:tcPr>
          <w:p>
            <w:pPr>
              <w:jc w:val="center"/>
              <w:rPr>
                <w:rFonts w:ascii="宋体" w:hAnsi="宋体"/>
                <w:color w:val="000000"/>
                <w:szCs w:val="21"/>
                <w:lang w:val="zh-CN"/>
              </w:rPr>
            </w:pPr>
          </w:p>
        </w:tc>
        <w:tc>
          <w:tcPr>
            <w:tcW w:w="948" w:type="dxa"/>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803" w:hRule="exact"/>
        </w:trPr>
        <w:tc>
          <w:tcPr>
            <w:tcW w:w="458" w:type="dxa"/>
            <w:tcBorders>
              <w:top w:val="single" w:color="auto" w:sz="4" w:space="0"/>
              <w:left w:val="single" w:color="auto" w:sz="4" w:space="0"/>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5</w:t>
            </w:r>
          </w:p>
        </w:tc>
        <w:tc>
          <w:tcPr>
            <w:tcW w:w="5137" w:type="dxa"/>
            <w:gridSpan w:val="3"/>
            <w:tcBorders>
              <w:top w:val="single" w:color="auto" w:sz="4" w:space="0"/>
              <w:left w:val="nil"/>
              <w:bottom w:val="single" w:color="auto" w:sz="4" w:space="0"/>
              <w:right w:val="single" w:color="auto" w:sz="8" w:space="0"/>
            </w:tcBorders>
            <w:vAlign w:val="center"/>
          </w:tcPr>
          <w:p>
            <w:pPr>
              <w:jc w:val="center"/>
              <w:rPr>
                <w:rFonts w:hint="default" w:ascii="宋体" w:hAnsi="宋体"/>
                <w:color w:val="000000"/>
                <w:szCs w:val="21"/>
                <w:lang w:val="en-US" w:eastAsia="zh-CN"/>
              </w:rPr>
            </w:pPr>
            <w:r>
              <w:rPr>
                <w:rFonts w:hint="eastAsia" w:ascii="宋体" w:hAnsi="宋体"/>
                <w:color w:val="000000"/>
                <w:szCs w:val="21"/>
                <w:lang w:val="en-US" w:eastAsia="zh-CN"/>
              </w:rPr>
              <w:t>总价</w:t>
            </w:r>
            <w:r>
              <w:rPr>
                <w:rFonts w:hint="eastAsia" w:ascii="宋体" w:hAnsi="宋体"/>
                <w:color w:val="auto"/>
                <w:szCs w:val="21"/>
                <w:lang w:val="en-US" w:eastAsia="zh-CN"/>
              </w:rPr>
              <w:t>金额</w:t>
            </w:r>
            <w:r>
              <w:rPr>
                <w:rFonts w:hint="eastAsia" w:ascii="宋体" w:hAnsi="宋体"/>
                <w:color w:val="000000"/>
                <w:szCs w:val="21"/>
                <w:lang w:val="zh-CN"/>
              </w:rPr>
              <w:t>（</w:t>
            </w:r>
            <w:r>
              <w:rPr>
                <w:rFonts w:hint="eastAsia" w:ascii="宋体" w:hAnsi="宋体"/>
                <w:color w:val="000000"/>
                <w:szCs w:val="21"/>
                <w:lang w:val="en-US" w:eastAsia="zh-CN"/>
              </w:rPr>
              <w:t>万</w:t>
            </w:r>
            <w:r>
              <w:rPr>
                <w:rFonts w:hint="eastAsia" w:ascii="宋体" w:hAnsi="宋体"/>
                <w:color w:val="000000"/>
                <w:szCs w:val="21"/>
                <w:lang w:val="zh-CN"/>
              </w:rPr>
              <w:t>元）</w:t>
            </w:r>
          </w:p>
        </w:tc>
        <w:tc>
          <w:tcPr>
            <w:tcW w:w="3983" w:type="dxa"/>
            <w:gridSpan w:val="3"/>
            <w:tcBorders>
              <w:top w:val="single" w:color="auto" w:sz="4" w:space="0"/>
              <w:left w:val="nil"/>
              <w:bottom w:val="single" w:color="auto" w:sz="4" w:space="0"/>
              <w:right w:val="single" w:color="auto" w:sz="4" w:space="0"/>
            </w:tcBorders>
            <w:vAlign w:val="center"/>
          </w:tcPr>
          <w:p>
            <w:pPr>
              <w:jc w:val="center"/>
              <w:rPr>
                <w:rFonts w:ascii="宋体" w:hAnsi="宋体"/>
                <w:color w:val="000000"/>
                <w:szCs w:val="21"/>
                <w:lang w:val="zh-CN"/>
              </w:rPr>
            </w:pPr>
          </w:p>
        </w:tc>
      </w:tr>
    </w:tbl>
    <w:p>
      <w:pPr>
        <w:rPr>
          <w:rFonts w:hint="eastAsia"/>
        </w:rPr>
      </w:pPr>
      <w:r>
        <w:rPr>
          <w:rFonts w:hint="eastAsia"/>
        </w:rPr>
        <w:t>注：供应商报价应充分考虑项目</w:t>
      </w:r>
      <w:r>
        <w:rPr>
          <w:rFonts w:hint="eastAsia"/>
          <w:lang w:val="en-US" w:eastAsia="zh-CN"/>
        </w:rPr>
        <w:t>所有</w:t>
      </w:r>
      <w:r>
        <w:rPr>
          <w:rFonts w:hint="eastAsia"/>
        </w:rPr>
        <w:t>费用支出合计</w:t>
      </w:r>
      <w:r>
        <w:rPr>
          <w:rFonts w:hint="eastAsia"/>
          <w:lang w:eastAsia="zh-CN"/>
        </w:rPr>
        <w:t>（</w:t>
      </w:r>
      <w:r>
        <w:rPr>
          <w:rFonts w:hint="eastAsia"/>
        </w:rPr>
        <w:t>包括</w:t>
      </w:r>
      <w:r>
        <w:rPr>
          <w:rFonts w:hint="eastAsia"/>
          <w:lang w:val="en-US" w:eastAsia="zh-CN"/>
        </w:rPr>
        <w:t>设备</w:t>
      </w:r>
      <w:r>
        <w:rPr>
          <w:rFonts w:hint="eastAsia"/>
        </w:rPr>
        <w:t>本身</w:t>
      </w:r>
      <w:r>
        <w:rPr>
          <w:rFonts w:hint="eastAsia"/>
          <w:lang w:val="en-US" w:eastAsia="zh-CN"/>
        </w:rPr>
        <w:t>价值</w:t>
      </w:r>
      <w:r>
        <w:rPr>
          <w:rFonts w:hint="eastAsia"/>
        </w:rPr>
        <w:t>、运输、装卸、安装、调试、技术指导、税费等所有费用</w:t>
      </w:r>
      <w:r>
        <w:rPr>
          <w:rFonts w:hint="eastAsia"/>
          <w:lang w:eastAsia="zh-CN"/>
        </w:rPr>
        <w:t>）</w:t>
      </w:r>
      <w:r>
        <w:rPr>
          <w:rFonts w:hint="eastAsia"/>
        </w:rPr>
        <w:t>，医院不再支付任何额外费用。</w:t>
      </w:r>
    </w:p>
    <w:p>
      <w:pPr>
        <w:pStyle w:val="2"/>
        <w:rPr>
          <w:rFonts w:hint="default"/>
          <w:color w:val="auto"/>
          <w:sz w:val="24"/>
          <w:szCs w:val="24"/>
          <w:lang w:val="en-US" w:eastAsia="zh-CN"/>
        </w:rPr>
      </w:pPr>
    </w:p>
    <w:p>
      <w:pPr>
        <w:widowControl/>
        <w:jc w:val="center"/>
        <w:rPr>
          <w:b/>
          <w:sz w:val="22"/>
          <w:shd w:val="clear" w:color="auto" w:fill="FFFFFF"/>
        </w:rPr>
      </w:pPr>
    </w:p>
    <w:p>
      <w:pPr>
        <w:pStyle w:val="2"/>
        <w:rPr>
          <w:b/>
          <w:sz w:val="22"/>
          <w:shd w:val="clear" w:color="auto" w:fill="FFFFFF"/>
        </w:rPr>
      </w:pPr>
    </w:p>
    <w:p>
      <w:pPr>
        <w:pStyle w:val="2"/>
        <w:rPr>
          <w:b/>
          <w:sz w:val="22"/>
          <w:shd w:val="clear" w:color="auto" w:fill="FFFFFF"/>
        </w:rPr>
      </w:pPr>
    </w:p>
    <w:p>
      <w:pPr>
        <w:pStyle w:val="2"/>
        <w:rPr>
          <w:b/>
          <w:sz w:val="22"/>
          <w:shd w:val="clear" w:color="auto" w:fill="FFFFFF"/>
        </w:rPr>
      </w:pPr>
    </w:p>
    <w:p>
      <w:pPr>
        <w:pStyle w:val="2"/>
        <w:rPr>
          <w:b/>
          <w:sz w:val="22"/>
          <w:shd w:val="clear" w:color="auto" w:fill="FFFFFF"/>
        </w:rPr>
      </w:pPr>
    </w:p>
    <w:p>
      <w:pPr>
        <w:pStyle w:val="21"/>
        <w:snapToGrid w:val="0"/>
        <w:spacing w:after="120" w:afterLines="50" w:line="360" w:lineRule="auto"/>
        <w:outlineLvl w:val="9"/>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附件</w:t>
      </w:r>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采购需求</w:t>
      </w:r>
      <w:r>
        <w:rPr>
          <w:rFonts w:hint="eastAsia"/>
          <w:color w:val="000000" w:themeColor="text1"/>
          <w:sz w:val="22"/>
          <w:szCs w:val="22"/>
          <w14:textFill>
            <w14:solidFill>
              <w14:schemeClr w14:val="tx1"/>
            </w14:solidFill>
          </w14:textFill>
        </w:rPr>
        <w:t>偏离表</w:t>
      </w:r>
    </w:p>
    <w:p>
      <w:pPr>
        <w:spacing w:line="360" w:lineRule="auto"/>
        <w:ind w:firstLine="420" w:firstLineChars="200"/>
        <w:rPr>
          <w:rFonts w:hint="eastAsia"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 xml:space="preserve">项目名称： 北京按摩医院检验类设备采购项目      </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 BJAMYY-2024-06-01</w:t>
      </w:r>
    </w:p>
    <w:p>
      <w:pPr>
        <w:pStyle w:val="9"/>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响应文件</w:t>
            </w:r>
          </w:p>
          <w:p>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6</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7</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8</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9</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10</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bl>
    <w:p>
      <w:pPr>
        <w:spacing w:line="360" w:lineRule="auto"/>
        <w:rPr>
          <w:rFonts w:hint="eastAsia"/>
          <w:sz w:val="22"/>
        </w:rPr>
      </w:pPr>
    </w:p>
    <w:p>
      <w:pPr>
        <w:spacing w:line="360" w:lineRule="auto"/>
        <w:rPr>
          <w:rFonts w:hint="eastAsia"/>
          <w:sz w:val="22"/>
        </w:rPr>
      </w:pPr>
      <w:r>
        <w:rPr>
          <w:rFonts w:hint="eastAsia"/>
          <w:sz w:val="22"/>
        </w:rPr>
        <w:t>注：</w:t>
      </w:r>
    </w:p>
    <w:p>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pPr>
        <w:snapToGrid w:val="0"/>
        <w:spacing w:line="360" w:lineRule="auto"/>
        <w:rPr>
          <w:sz w:val="22"/>
        </w:rPr>
      </w:pPr>
    </w:p>
    <w:p>
      <w:pPr>
        <w:snapToGrid w:val="0"/>
        <w:spacing w:line="360" w:lineRule="auto"/>
        <w:rPr>
          <w:sz w:val="22"/>
        </w:rPr>
      </w:pPr>
    </w:p>
    <w:p>
      <w:pPr>
        <w:snapToGrid w:val="0"/>
        <w:spacing w:line="360" w:lineRule="auto"/>
        <w:rPr>
          <w:sz w:val="22"/>
        </w:rPr>
      </w:pPr>
    </w:p>
    <w:p>
      <w:pPr>
        <w:spacing w:line="360" w:lineRule="auto"/>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日期：</w:t>
      </w:r>
      <w:bookmarkStart w:id="122" w:name="_Hlt85616740"/>
      <w:bookmarkEnd w:id="122"/>
      <w:bookmarkStart w:id="123" w:name="_Hlt85616548"/>
      <w:bookmarkEnd w:id="123"/>
      <w:bookmarkStart w:id="124" w:name="_Hlt86808063"/>
      <w:bookmarkEnd w:id="124"/>
      <w:bookmarkStart w:id="125" w:name="_Toc13934"/>
      <w:bookmarkStart w:id="126" w:name="_Toc21407"/>
      <w:bookmarkStart w:id="127" w:name="_Toc32659"/>
      <w:bookmarkStart w:id="128" w:name="_Toc448322562"/>
      <w:bookmarkStart w:id="129" w:name="_Toc389141971"/>
      <w:bookmarkStart w:id="130" w:name="_Toc508200450"/>
      <w:bookmarkStart w:id="131" w:name="_Toc85430473"/>
      <w:bookmarkStart w:id="132" w:name="_Toc235857003"/>
      <w:bookmarkStart w:id="133" w:name="_Toc83547695"/>
      <w:r>
        <w:rPr>
          <w:rFonts w:hint="eastAsia"/>
          <w:sz w:val="22"/>
        </w:rPr>
        <w:t xml:space="preserve"> </w:t>
      </w:r>
      <w:r>
        <w:rPr>
          <w:sz w:val="22"/>
          <w:u w:val="single"/>
        </w:rPr>
        <w:t xml:space="preserve">                   </w:t>
      </w:r>
    </w:p>
    <w:p>
      <w:pPr>
        <w:snapToGrid w:val="0"/>
        <w:spacing w:line="360" w:lineRule="auto"/>
        <w:rPr>
          <w:sz w:val="22"/>
        </w:rPr>
      </w:pPr>
    </w:p>
    <w:bookmarkEnd w:id="125"/>
    <w:bookmarkEnd w:id="126"/>
    <w:bookmarkEnd w:id="127"/>
    <w:p>
      <w:pPr>
        <w:pStyle w:val="21"/>
        <w:snapToGrid w:val="0"/>
        <w:spacing w:after="120" w:afterLines="50" w:line="360" w:lineRule="auto"/>
        <w:jc w:val="both"/>
        <w:outlineLvl w:val="9"/>
        <w:rPr>
          <w:rFonts w:hint="eastAsia"/>
          <w:color w:val="000000" w:themeColor="text1"/>
          <w:sz w:val="22"/>
          <w:szCs w:val="22"/>
          <w14:textFill>
            <w14:solidFill>
              <w14:schemeClr w14:val="tx1"/>
            </w14:solidFill>
          </w14:textFill>
        </w:rPr>
      </w:pPr>
      <w:bookmarkStart w:id="134" w:name="_Toc27381"/>
      <w:bookmarkStart w:id="135" w:name="_Toc4167"/>
      <w:bookmarkStart w:id="136" w:name="_Toc8012"/>
    </w:p>
    <w:p>
      <w:pPr>
        <w:pStyle w:val="21"/>
        <w:snapToGrid w:val="0"/>
        <w:spacing w:after="120" w:afterLines="50" w:line="360" w:lineRule="auto"/>
        <w:outlineLvl w:val="9"/>
        <w:rPr>
          <w:rFonts w:ascii="宋体" w:hAnsi="宋体"/>
          <w:b/>
          <w:color w:val="0000FF"/>
          <w:sz w:val="36"/>
          <w:szCs w:val="36"/>
        </w:rPr>
      </w:pP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w:t>
      </w: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合同条款偏离</w:t>
      </w: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表</w:t>
      </w:r>
    </w:p>
    <w:p>
      <w:pPr>
        <w:spacing w:line="360" w:lineRule="auto"/>
        <w:rPr>
          <w:rFonts w:hint="eastAsia"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 xml:space="preserve">项目名称： 北京按摩医院检验类设备采购项目      </w:t>
      </w:r>
    </w:p>
    <w:p>
      <w:pPr>
        <w:spacing w:line="360" w:lineRule="auto"/>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项目编号： BJAMYY-2024-06-01</w:t>
      </w:r>
    </w:p>
    <w:p>
      <w:pPr>
        <w:pStyle w:val="9"/>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序号</w:t>
            </w:r>
          </w:p>
        </w:tc>
        <w:tc>
          <w:tcPr>
            <w:tcW w:w="1301"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文件条目号</w:t>
            </w:r>
          </w:p>
        </w:tc>
        <w:tc>
          <w:tcPr>
            <w:tcW w:w="2007"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文件要求</w:t>
            </w:r>
          </w:p>
        </w:tc>
        <w:tc>
          <w:tcPr>
            <w:tcW w:w="200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响应文件内容</w:t>
            </w:r>
          </w:p>
        </w:tc>
        <w:tc>
          <w:tcPr>
            <w:tcW w:w="245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偏离情况</w:t>
            </w:r>
          </w:p>
          <w:p>
            <w:pPr>
              <w:jc w:val="center"/>
              <w:rPr>
                <w:rFonts w:hint="eastAsia" w:asciiTheme="minorEastAsia" w:hAnsiTheme="minorEastAsia"/>
                <w:sz w:val="18"/>
                <w:szCs w:val="18"/>
              </w:rPr>
            </w:pPr>
            <w:r>
              <w:rPr>
                <w:rFonts w:hint="eastAsia" w:asciiTheme="minorEastAsia" w:hAnsiTheme="minorEastAsia"/>
                <w:sz w:val="18"/>
                <w:szCs w:val="18"/>
              </w:rPr>
              <w:t>（据实填写）</w:t>
            </w:r>
          </w:p>
        </w:tc>
        <w:tc>
          <w:tcPr>
            <w:tcW w:w="78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bl>
    <w:p>
      <w:pPr>
        <w:tabs>
          <w:tab w:val="left" w:pos="1800"/>
          <w:tab w:val="left" w:pos="5580"/>
        </w:tabs>
        <w:spacing w:line="360" w:lineRule="auto"/>
        <w:jc w:val="left"/>
        <w:rPr>
          <w:rFonts w:ascii="宋体" w:hAnsi="宋体"/>
          <w:color w:val="000000"/>
          <w:sz w:val="24"/>
        </w:rPr>
      </w:pPr>
    </w:p>
    <w:p>
      <w:pPr>
        <w:spacing w:line="360" w:lineRule="auto"/>
        <w:rPr>
          <w:rFonts w:hint="eastAsia"/>
          <w:sz w:val="22"/>
        </w:rPr>
      </w:pPr>
      <w:r>
        <w:rPr>
          <w:rFonts w:hint="eastAsia"/>
          <w:sz w:val="22"/>
        </w:rPr>
        <w:t>注：</w:t>
      </w:r>
    </w:p>
    <w:p>
      <w:pPr>
        <w:spacing w:line="360" w:lineRule="auto"/>
        <w:rPr>
          <w:rFonts w:hint="eastAsia"/>
          <w:sz w:val="22"/>
        </w:rPr>
      </w:pPr>
      <w:r>
        <w:rPr>
          <w:rFonts w:hint="eastAsia"/>
          <w:sz w:val="22"/>
        </w:rPr>
        <w:t>1. 对合同条款中的所有要求，除本表所列明的所有偏离外，均视作供应商已对之理解和响应。</w:t>
      </w:r>
    </w:p>
    <w:p>
      <w:pPr>
        <w:spacing w:line="360" w:lineRule="auto"/>
        <w:rPr>
          <w:rFonts w:hint="eastAsia"/>
          <w:sz w:val="22"/>
        </w:rPr>
      </w:pPr>
      <w:r>
        <w:rPr>
          <w:rFonts w:hint="eastAsia"/>
          <w:sz w:val="22"/>
        </w:rPr>
        <w:t>2. “偏离情况”列应据实填写“正偏离”或“负偏离”。</w:t>
      </w:r>
    </w:p>
    <w:p>
      <w:pPr>
        <w:spacing w:line="360" w:lineRule="auto"/>
        <w:rPr>
          <w:rFonts w:ascii="宋体" w:hAnsi="宋体"/>
          <w:color w:val="000000"/>
          <w:sz w:val="24"/>
          <w:szCs w:val="20"/>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 xml:space="preserve">日期： </w:t>
      </w:r>
      <w:r>
        <w:rPr>
          <w:sz w:val="22"/>
          <w:u w:val="single"/>
        </w:rPr>
        <w:t xml:space="preserve">                   </w:t>
      </w:r>
    </w:p>
    <w:p>
      <w:pPr>
        <w:pStyle w:val="21"/>
        <w:snapToGrid w:val="0"/>
        <w:spacing w:after="120" w:afterLines="50" w:line="360" w:lineRule="auto"/>
        <w:outlineLvl w:val="9"/>
        <w:rPr>
          <w:rFonts w:cs="黑体"/>
          <w:bCs w:val="0"/>
          <w:sz w:val="22"/>
          <w:szCs w:val="22"/>
        </w:rPr>
      </w:pPr>
    </w:p>
    <w:p>
      <w:pPr>
        <w:pStyle w:val="21"/>
        <w:snapToGrid w:val="0"/>
        <w:spacing w:after="120" w:afterLines="50" w:line="360" w:lineRule="auto"/>
        <w:outlineLvl w:val="9"/>
        <w:rPr>
          <w:rFonts w:cs="黑体"/>
          <w:bCs w:val="0"/>
          <w:sz w:val="22"/>
          <w:szCs w:val="22"/>
        </w:rPr>
      </w:pPr>
    </w:p>
    <w:p>
      <w:pPr>
        <w:pStyle w:val="21"/>
        <w:snapToGrid w:val="0"/>
        <w:spacing w:after="120" w:afterLines="50" w:line="360" w:lineRule="auto"/>
        <w:outlineLvl w:val="9"/>
        <w:rPr>
          <w:rFonts w:cs="黑体"/>
          <w:bCs w:val="0"/>
          <w:sz w:val="22"/>
          <w:szCs w:val="22"/>
        </w:rPr>
      </w:pPr>
    </w:p>
    <w:p>
      <w:pPr>
        <w:pStyle w:val="21"/>
        <w:snapToGrid w:val="0"/>
        <w:spacing w:after="120" w:afterLines="50" w:line="360" w:lineRule="auto"/>
        <w:outlineLvl w:val="9"/>
        <w:rPr>
          <w:rFonts w:cs="黑体"/>
          <w:bCs w:val="0"/>
          <w:sz w:val="22"/>
          <w:szCs w:val="22"/>
        </w:rPr>
      </w:pPr>
    </w:p>
    <w:p>
      <w:pPr>
        <w:pStyle w:val="21"/>
        <w:snapToGrid w:val="0"/>
        <w:spacing w:after="120" w:afterLines="50" w:line="360" w:lineRule="auto"/>
        <w:outlineLvl w:val="9"/>
        <w:rPr>
          <w:rFonts w:hint="eastAsia" w:cs="黑体"/>
          <w:bCs w:val="0"/>
          <w:sz w:val="22"/>
          <w:szCs w:val="22"/>
        </w:rPr>
      </w:pPr>
    </w:p>
    <w:p>
      <w:pPr>
        <w:pStyle w:val="21"/>
        <w:snapToGrid w:val="0"/>
        <w:spacing w:after="120" w:afterLines="50" w:line="360" w:lineRule="auto"/>
        <w:outlineLvl w:val="9"/>
        <w:rPr>
          <w:rFonts w:cs="黑体"/>
          <w:bCs w:val="0"/>
          <w:sz w:val="22"/>
          <w:szCs w:val="22"/>
        </w:rPr>
      </w:pPr>
      <w:r>
        <w:rPr>
          <w:rFonts w:hint="eastAsia" w:cs="黑体"/>
          <w:bCs w:val="0"/>
          <w:sz w:val="22"/>
          <w:szCs w:val="22"/>
        </w:rPr>
        <w:t>附件</w:t>
      </w:r>
      <w:r>
        <w:rPr>
          <w:rFonts w:hint="eastAsia" w:cs="黑体"/>
          <w:bCs w:val="0"/>
          <w:sz w:val="22"/>
          <w:szCs w:val="22"/>
          <w:lang w:val="en-US" w:eastAsia="zh-CN"/>
        </w:rPr>
        <w:t>5</w:t>
      </w:r>
      <w:r>
        <w:rPr>
          <w:rFonts w:cs="Arial"/>
          <w:bCs w:val="0"/>
          <w:sz w:val="22"/>
          <w:szCs w:val="22"/>
        </w:rPr>
        <w:t xml:space="preserve">  </w:t>
      </w:r>
      <w:r>
        <w:rPr>
          <w:rFonts w:hint="eastAsia" w:cs="黑体"/>
          <w:bCs w:val="0"/>
          <w:sz w:val="22"/>
          <w:szCs w:val="22"/>
        </w:rPr>
        <w:t>法定代表人授权书</w:t>
      </w:r>
      <w:bookmarkEnd w:id="128"/>
      <w:bookmarkEnd w:id="129"/>
      <w:bookmarkEnd w:id="130"/>
      <w:bookmarkEnd w:id="134"/>
      <w:bookmarkEnd w:id="135"/>
      <w:bookmarkEnd w:id="136"/>
    </w:p>
    <w:p>
      <w:pPr>
        <w:pStyle w:val="21"/>
        <w:snapToGrid w:val="0"/>
        <w:spacing w:after="120" w:afterLines="50" w:line="360" w:lineRule="auto"/>
        <w:outlineLvl w:val="9"/>
        <w:rPr>
          <w:bCs w:val="0"/>
          <w:sz w:val="22"/>
          <w:szCs w:val="22"/>
        </w:rPr>
      </w:pPr>
    </w:p>
    <w:p>
      <w:pPr>
        <w:snapToGrid w:val="0"/>
        <w:spacing w:after="120" w:afterLines="50" w:line="360" w:lineRule="auto"/>
        <w:rPr>
          <w:rFonts w:cs="Arial"/>
          <w:sz w:val="22"/>
        </w:rPr>
      </w:pPr>
      <w:r>
        <w:rPr>
          <w:rFonts w:hint="eastAsia"/>
          <w:sz w:val="22"/>
        </w:rPr>
        <w:t>致：</w:t>
      </w:r>
      <w:r>
        <w:rPr>
          <w:rFonts w:hint="eastAsia"/>
          <w:sz w:val="22"/>
          <w:u w:val="single"/>
        </w:rPr>
        <w:t>北京按摩医院</w:t>
      </w:r>
    </w:p>
    <w:p>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（公司名称）的在下面签字的（法定代表人或</w:t>
      </w:r>
      <w:r>
        <w:rPr>
          <w:sz w:val="22"/>
        </w:rPr>
        <w:t>负责人</w:t>
      </w:r>
      <w:r>
        <w:rPr>
          <w:rFonts w:hint="eastAsia"/>
          <w:sz w:val="22"/>
        </w:rPr>
        <w:t>姓名、职务）代表本公司授权</w:t>
      </w:r>
      <w:r>
        <w:rPr>
          <w:rFonts w:cs="Arial"/>
          <w:sz w:val="22"/>
        </w:rPr>
        <w:t>_______________</w:t>
      </w:r>
      <w:r>
        <w:rPr>
          <w:rFonts w:hint="eastAsia"/>
          <w:sz w:val="22"/>
        </w:rPr>
        <w:t>（公司名称）的在下面签字的（被授权人的姓名、职务）为本公司的合法代理人，就（项目名称、遴选文件编号）的院内遴选，以本公司名义处理一切与之有关的事务。</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法定代表人签字或签章：</w:t>
      </w:r>
    </w:p>
    <w:p>
      <w:pPr>
        <w:snapToGrid w:val="0"/>
        <w:spacing w:line="360" w:lineRule="auto"/>
        <w:ind w:firstLine="540"/>
        <w:rPr>
          <w:rFonts w:cs="Arial"/>
          <w:sz w:val="22"/>
        </w:rPr>
      </w:pPr>
      <w:r>
        <w:rPr>
          <w:rFonts w:hint="eastAsia"/>
          <w:sz w:val="22"/>
        </w:rPr>
        <w:t>被授权人签字：</w:t>
      </w:r>
    </w:p>
    <w:p>
      <w:pPr>
        <w:snapToGrid w:val="0"/>
        <w:spacing w:line="360" w:lineRule="auto"/>
        <w:ind w:firstLine="540"/>
        <w:rPr>
          <w:sz w:val="22"/>
        </w:rPr>
      </w:pPr>
      <w:r>
        <w:rPr>
          <w:rFonts w:hint="eastAsia"/>
          <w:color w:val="000000"/>
          <w:sz w:val="22"/>
        </w:rPr>
        <w:t>供应商</w:t>
      </w:r>
      <w:r>
        <w:rPr>
          <w:rFonts w:hint="eastAsia"/>
          <w:sz w:val="22"/>
        </w:rPr>
        <w:t>全称（加盖单位公章）：</w:t>
      </w:r>
    </w:p>
    <w:p>
      <w:pPr>
        <w:snapToGrid w:val="0"/>
        <w:spacing w:line="360" w:lineRule="auto"/>
        <w:ind w:firstLine="540"/>
        <w:rPr>
          <w:sz w:val="22"/>
        </w:rPr>
      </w:pPr>
    </w:p>
    <w:p>
      <w:pPr>
        <w:snapToGrid w:val="0"/>
        <w:spacing w:line="360" w:lineRule="auto"/>
        <w:ind w:firstLine="540"/>
        <w:rPr>
          <w:sz w:val="22"/>
        </w:rPr>
        <w:sectPr>
          <w:headerReference r:id="rId3" w:type="default"/>
          <w:footerReference r:id="rId4" w:type="default"/>
          <w:pgSz w:w="11906" w:h="16838"/>
          <w:pgMar w:top="1247" w:right="1247" w:bottom="1247" w:left="1247" w:header="709" w:footer="992" w:gutter="0"/>
          <w:pgBorders>
            <w:top w:val="none" w:sz="0" w:space="0"/>
            <w:left w:val="none" w:sz="0" w:space="0"/>
            <w:bottom w:val="none" w:sz="0" w:space="0"/>
            <w:right w:val="none" w:sz="0" w:space="0"/>
          </w:pgBorders>
          <w:cols w:space="720" w:num="1"/>
        </w:sectPr>
      </w:pPr>
      <w:bookmarkStart w:id="137" w:name="_Toc378679685"/>
      <w:r>
        <w:rPr>
          <w:rFonts w:hint="eastAsia"/>
          <w:b/>
          <w:sz w:val="22"/>
        </w:rPr>
        <w:t>（后附法定代表人和被授权人身份证复印件加盖单位公章）</w:t>
      </w:r>
    </w:p>
    <w:bookmarkEnd w:id="131"/>
    <w:bookmarkEnd w:id="132"/>
    <w:bookmarkEnd w:id="133"/>
    <w:bookmarkEnd w:id="137"/>
    <w:p>
      <w:pPr>
        <w:spacing w:line="360" w:lineRule="auto"/>
        <w:jc w:val="center"/>
        <w:rPr>
          <w:rFonts w:hint="eastAsia" w:ascii="宋体" w:hAnsi="宋体" w:eastAsia="宋体" w:cs="宋体"/>
          <w:b/>
          <w:bCs/>
          <w:kern w:val="2"/>
          <w:sz w:val="22"/>
          <w:szCs w:val="22"/>
          <w:lang w:val="en-US" w:eastAsia="zh-CN" w:bidi="ar-SA"/>
        </w:rPr>
      </w:pPr>
      <w:bookmarkStart w:id="138" w:name="_Toc12118"/>
      <w:bookmarkStart w:id="139" w:name="_Toc21503"/>
      <w:bookmarkStart w:id="140" w:name="_Toc235857007"/>
      <w:bookmarkStart w:id="141" w:name="_Toc508200453"/>
      <w:bookmarkStart w:id="142" w:name="_Toc303"/>
      <w:bookmarkStart w:id="143" w:name="_Toc448322565"/>
      <w:bookmarkStart w:id="144" w:name="_Toc421719963"/>
      <w:r>
        <w:rPr>
          <w:rFonts w:hint="eastAsia" w:ascii="宋体" w:hAnsi="宋体" w:eastAsia="宋体" w:cs="宋体"/>
          <w:b/>
          <w:bCs/>
          <w:kern w:val="2"/>
          <w:sz w:val="22"/>
          <w:szCs w:val="22"/>
          <w:lang w:val="en-US" w:eastAsia="zh-CN" w:bidi="ar-SA"/>
        </w:rPr>
        <w:t>附件6  响应书</w:t>
      </w:r>
    </w:p>
    <w:p>
      <w:pPr>
        <w:pStyle w:val="9"/>
        <w:rPr>
          <w:rFonts w:hint="eastAsia"/>
          <w:lang w:val="en-US" w:eastAsia="zh-CN"/>
        </w:rPr>
      </w:pPr>
    </w:p>
    <w:p>
      <w:pPr>
        <w:tabs>
          <w:tab w:val="left" w:pos="5580"/>
        </w:tabs>
        <w:spacing w:line="360" w:lineRule="auto"/>
        <w:rPr>
          <w:rFonts w:hint="default" w:ascii="宋体" w:hAnsi="宋体"/>
          <w:color w:val="000000"/>
          <w:sz w:val="22"/>
          <w:szCs w:val="22"/>
          <w:lang w:val="en-US"/>
        </w:rPr>
      </w:pPr>
      <w:r>
        <w:rPr>
          <w:rFonts w:ascii="宋体" w:hAnsi="宋体"/>
          <w:color w:val="000000"/>
          <w:sz w:val="22"/>
          <w:szCs w:val="22"/>
        </w:rPr>
        <w:t>致：</w:t>
      </w:r>
      <w:r>
        <w:rPr>
          <w:rFonts w:hint="eastAsia" w:ascii="宋体" w:hAnsi="宋体"/>
          <w:color w:val="000000"/>
          <w:sz w:val="22"/>
          <w:szCs w:val="22"/>
          <w:u w:val="single"/>
          <w:lang w:val="en-US" w:eastAsia="zh-CN"/>
        </w:rPr>
        <w:t xml:space="preserve">  北京按摩医院  </w:t>
      </w:r>
    </w:p>
    <w:p>
      <w:pPr>
        <w:tabs>
          <w:tab w:val="left" w:pos="5580"/>
        </w:tabs>
        <w:spacing w:line="360" w:lineRule="auto"/>
        <w:rPr>
          <w:rFonts w:ascii="宋体" w:hAnsi="宋体"/>
          <w:color w:val="000000"/>
          <w:sz w:val="22"/>
          <w:szCs w:val="22"/>
        </w:rPr>
      </w:pPr>
    </w:p>
    <w:p>
      <w:pPr>
        <w:tabs>
          <w:tab w:val="left" w:pos="5580"/>
        </w:tabs>
        <w:spacing w:line="360" w:lineRule="auto"/>
        <w:ind w:firstLine="408"/>
        <w:rPr>
          <w:rFonts w:ascii="宋体" w:hAnsi="宋体"/>
          <w:color w:val="000000"/>
          <w:sz w:val="22"/>
          <w:szCs w:val="22"/>
        </w:rPr>
      </w:pPr>
      <w:r>
        <w:rPr>
          <w:rFonts w:ascii="宋体" w:hAnsi="宋体"/>
          <w:color w:val="000000"/>
          <w:sz w:val="22"/>
          <w:szCs w:val="22"/>
        </w:rPr>
        <w:t>我方参加你方就</w:t>
      </w:r>
      <w:r>
        <w:rPr>
          <w:rFonts w:ascii="宋体" w:hAnsi="宋体"/>
          <w:sz w:val="22"/>
          <w:szCs w:val="22"/>
          <w:u w:val="single"/>
        </w:rPr>
        <w:t xml:space="preserve">                  </w:t>
      </w:r>
      <w:r>
        <w:rPr>
          <w:rFonts w:ascii="宋体" w:hAnsi="宋体"/>
          <w:color w:val="000000"/>
          <w:sz w:val="22"/>
          <w:szCs w:val="22"/>
        </w:rPr>
        <w:t>（项目名称，项目编号）组织的采购活动，并对此项目进行</w:t>
      </w:r>
      <w:r>
        <w:rPr>
          <w:rFonts w:hint="eastAsia" w:ascii="宋体" w:hAnsi="宋体"/>
          <w:color w:val="000000"/>
          <w:sz w:val="22"/>
          <w:szCs w:val="22"/>
          <w:lang w:val="en-US" w:eastAsia="zh-CN"/>
        </w:rPr>
        <w:t>遴选</w:t>
      </w:r>
      <w:r>
        <w:rPr>
          <w:rFonts w:ascii="宋体" w:hAnsi="宋体"/>
          <w:color w:val="000000"/>
          <w:sz w:val="22"/>
          <w:szCs w:val="22"/>
        </w:rPr>
        <w:t>。</w:t>
      </w:r>
    </w:p>
    <w:p>
      <w:pPr>
        <w:tabs>
          <w:tab w:val="left" w:pos="5580"/>
        </w:tabs>
        <w:spacing w:line="360" w:lineRule="auto"/>
        <w:ind w:firstLine="408"/>
        <w:rPr>
          <w:rFonts w:ascii="宋体" w:hAnsi="宋体"/>
          <w:color w:val="000000"/>
          <w:sz w:val="22"/>
          <w:szCs w:val="22"/>
        </w:rPr>
      </w:pPr>
      <w:r>
        <w:rPr>
          <w:rFonts w:ascii="宋体" w:hAnsi="宋体"/>
          <w:color w:val="000000"/>
          <w:sz w:val="22"/>
          <w:szCs w:val="22"/>
        </w:rPr>
        <w:t>1. 我方已详细审查全部</w:t>
      </w:r>
      <w:r>
        <w:rPr>
          <w:rFonts w:hint="eastAsia" w:ascii="宋体" w:hAnsi="宋体"/>
          <w:color w:val="000000"/>
          <w:sz w:val="22"/>
          <w:szCs w:val="22"/>
          <w:lang w:val="en-US" w:eastAsia="zh-CN"/>
        </w:rPr>
        <w:t>遴选</w:t>
      </w:r>
      <w:r>
        <w:rPr>
          <w:rFonts w:ascii="宋体" w:hAnsi="宋体"/>
          <w:color w:val="000000"/>
          <w:sz w:val="22"/>
          <w:szCs w:val="22"/>
        </w:rPr>
        <w:t>文件，自愿参与</w:t>
      </w:r>
      <w:r>
        <w:rPr>
          <w:rFonts w:hint="eastAsia" w:ascii="宋体" w:hAnsi="宋体"/>
          <w:color w:val="000000"/>
          <w:sz w:val="22"/>
          <w:szCs w:val="22"/>
          <w:lang w:val="en-US" w:eastAsia="zh-CN"/>
        </w:rPr>
        <w:t>遴选</w:t>
      </w:r>
      <w:r>
        <w:rPr>
          <w:rFonts w:ascii="宋体" w:hAnsi="宋体"/>
          <w:color w:val="000000"/>
          <w:sz w:val="22"/>
          <w:szCs w:val="22"/>
        </w:rPr>
        <w:t>并承诺如下：</w:t>
      </w:r>
    </w:p>
    <w:p>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（1）本响应有效期为自提交响应文件的截止之日起</w:t>
      </w:r>
      <w:r>
        <w:rPr>
          <w:rFonts w:ascii="宋体" w:hAnsi="宋体"/>
          <w:sz w:val="22"/>
          <w:szCs w:val="22"/>
          <w:u w:val="single"/>
        </w:rPr>
        <w:t>90</w:t>
      </w:r>
      <w:r>
        <w:rPr>
          <w:rFonts w:ascii="宋体" w:hAnsi="宋体"/>
          <w:color w:val="000000"/>
          <w:sz w:val="22"/>
          <w:szCs w:val="22"/>
        </w:rPr>
        <w:t>个日历日。</w:t>
      </w:r>
    </w:p>
    <w:p>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（2）除合同条款及采购需求偏离表列出的偏离外，我方响应</w:t>
      </w:r>
      <w:r>
        <w:rPr>
          <w:rFonts w:hint="eastAsia" w:ascii="宋体" w:hAnsi="宋体"/>
          <w:color w:val="000000"/>
          <w:sz w:val="22"/>
          <w:szCs w:val="22"/>
          <w:lang w:val="en-US" w:eastAsia="zh-CN"/>
        </w:rPr>
        <w:t>遴选</w:t>
      </w:r>
      <w:r>
        <w:rPr>
          <w:rFonts w:ascii="宋体" w:hAnsi="宋体"/>
          <w:color w:val="000000"/>
          <w:sz w:val="22"/>
          <w:szCs w:val="22"/>
        </w:rPr>
        <w:t>文件的全部要求。</w:t>
      </w:r>
    </w:p>
    <w:p>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（3）我方已提供的全部文件资料是真实、准确的，并对此承担一切法律后果。</w:t>
      </w:r>
    </w:p>
    <w:p>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（4）如我方成交，我方将在法律规定的期限内与你方签订合同，并在合同约定的期限内完成合同规定的全部义务。</w:t>
      </w:r>
    </w:p>
    <w:p>
      <w:pPr>
        <w:tabs>
          <w:tab w:val="left" w:pos="5580"/>
        </w:tabs>
        <w:spacing w:line="360" w:lineRule="auto"/>
        <w:ind w:left="420"/>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pStyle w:val="9"/>
        <w:rPr>
          <w:rFonts w:ascii="宋体" w:hAnsi="宋体"/>
          <w:color w:val="000000"/>
          <w:sz w:val="22"/>
          <w:szCs w:val="22"/>
        </w:rPr>
      </w:pPr>
    </w:p>
    <w:p>
      <w:pPr>
        <w:tabs>
          <w:tab w:val="left" w:pos="5580"/>
        </w:tabs>
        <w:spacing w:line="360" w:lineRule="auto"/>
        <w:ind w:left="420"/>
        <w:rPr>
          <w:rFonts w:ascii="宋体" w:hAnsi="宋体"/>
          <w:color w:val="000000"/>
          <w:sz w:val="22"/>
          <w:szCs w:val="22"/>
        </w:rPr>
      </w:pPr>
      <w:r>
        <w:rPr>
          <w:rFonts w:ascii="宋体" w:hAnsi="宋体"/>
          <w:color w:val="000000"/>
          <w:sz w:val="22"/>
          <w:szCs w:val="22"/>
        </w:rPr>
        <w:t>地址</w:t>
      </w:r>
      <w:r>
        <w:rPr>
          <w:rFonts w:ascii="宋体" w:hAnsi="宋体"/>
          <w:bCs/>
          <w:color w:val="000000"/>
          <w:sz w:val="22"/>
          <w:szCs w:val="22"/>
        </w:rPr>
        <w:t>_________________________</w:t>
      </w:r>
      <w:r>
        <w:rPr>
          <w:rFonts w:ascii="宋体" w:hAnsi="宋体"/>
          <w:color w:val="000000"/>
          <w:sz w:val="22"/>
          <w:szCs w:val="22"/>
        </w:rPr>
        <w:t xml:space="preserve">     </w:t>
      </w:r>
    </w:p>
    <w:p>
      <w:pPr>
        <w:tabs>
          <w:tab w:val="left" w:pos="5580"/>
        </w:tabs>
        <w:spacing w:line="360" w:lineRule="auto"/>
        <w:ind w:left="420"/>
        <w:rPr>
          <w:rFonts w:ascii="宋体" w:hAnsi="宋体"/>
          <w:color w:val="000000"/>
          <w:sz w:val="22"/>
          <w:szCs w:val="22"/>
        </w:rPr>
      </w:pPr>
      <w:r>
        <w:rPr>
          <w:rFonts w:ascii="宋体" w:hAnsi="宋体"/>
          <w:color w:val="000000"/>
          <w:sz w:val="22"/>
          <w:szCs w:val="22"/>
        </w:rPr>
        <w:t>电话</w:t>
      </w:r>
      <w:r>
        <w:rPr>
          <w:rFonts w:ascii="宋体" w:hAnsi="宋体"/>
          <w:bCs/>
          <w:color w:val="000000"/>
          <w:sz w:val="22"/>
          <w:szCs w:val="22"/>
        </w:rPr>
        <w:t>_________________________</w:t>
      </w:r>
    </w:p>
    <w:p>
      <w:pPr>
        <w:tabs>
          <w:tab w:val="left" w:pos="5580"/>
        </w:tabs>
        <w:spacing w:line="360" w:lineRule="auto"/>
        <w:ind w:left="420"/>
        <w:rPr>
          <w:rFonts w:ascii="宋体" w:hAnsi="宋体"/>
          <w:color w:val="000000"/>
          <w:sz w:val="22"/>
          <w:szCs w:val="22"/>
        </w:rPr>
      </w:pPr>
    </w:p>
    <w:p>
      <w:pPr>
        <w:tabs>
          <w:tab w:val="left" w:pos="5580"/>
        </w:tabs>
        <w:spacing w:line="360" w:lineRule="auto"/>
        <w:ind w:left="420"/>
        <w:rPr>
          <w:rFonts w:ascii="宋体" w:hAnsi="宋体"/>
          <w:color w:val="000000"/>
          <w:sz w:val="22"/>
          <w:szCs w:val="22"/>
        </w:rPr>
      </w:pPr>
    </w:p>
    <w:p>
      <w:pPr>
        <w:pStyle w:val="2"/>
        <w:rPr>
          <w:rFonts w:ascii="宋体" w:hAnsi="宋体"/>
          <w:color w:val="000000"/>
          <w:sz w:val="22"/>
          <w:szCs w:val="22"/>
        </w:rPr>
      </w:pPr>
    </w:p>
    <w:p>
      <w:pPr>
        <w:pStyle w:val="2"/>
        <w:rPr>
          <w:rFonts w:ascii="宋体" w:hAnsi="宋体"/>
          <w:color w:val="000000"/>
          <w:sz w:val="22"/>
          <w:szCs w:val="22"/>
        </w:rPr>
      </w:pPr>
    </w:p>
    <w:p>
      <w:pPr>
        <w:pStyle w:val="2"/>
        <w:rPr>
          <w:rFonts w:ascii="宋体" w:hAnsi="宋体"/>
          <w:color w:val="000000"/>
          <w:sz w:val="22"/>
          <w:szCs w:val="22"/>
        </w:rPr>
      </w:pPr>
    </w:p>
    <w:p>
      <w:pPr>
        <w:pStyle w:val="2"/>
        <w:rPr>
          <w:rFonts w:ascii="宋体" w:hAnsi="宋体"/>
          <w:color w:val="000000"/>
          <w:sz w:val="22"/>
          <w:szCs w:val="22"/>
        </w:rPr>
      </w:pPr>
    </w:p>
    <w:p>
      <w:pPr>
        <w:tabs>
          <w:tab w:val="left" w:pos="5580"/>
        </w:tabs>
        <w:spacing w:line="360" w:lineRule="auto"/>
        <w:ind w:left="420"/>
        <w:rPr>
          <w:rFonts w:ascii="宋体" w:hAnsi="宋体"/>
          <w:color w:val="000000"/>
          <w:sz w:val="24"/>
          <w:szCs w:val="20"/>
        </w:rPr>
      </w:pPr>
    </w:p>
    <w:p>
      <w:pPr>
        <w:spacing w:line="360" w:lineRule="auto"/>
        <w:ind w:firstLine="440" w:firstLineChars="200"/>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pPr>
        <w:tabs>
          <w:tab w:val="left" w:pos="5580"/>
        </w:tabs>
        <w:spacing w:line="360" w:lineRule="auto"/>
        <w:ind w:left="420"/>
        <w:jc w:val="left"/>
        <w:rPr>
          <w:rFonts w:ascii="宋体" w:hAnsi="宋体"/>
          <w:color w:val="000000"/>
          <w:sz w:val="24"/>
          <w:szCs w:val="20"/>
        </w:rPr>
      </w:pPr>
    </w:p>
    <w:p>
      <w:pPr>
        <w:pStyle w:val="21"/>
        <w:snapToGrid w:val="0"/>
        <w:spacing w:after="240" w:afterLines="100" w:line="360" w:lineRule="auto"/>
        <w:outlineLvl w:val="9"/>
        <w:rPr>
          <w:sz w:val="22"/>
          <w:szCs w:val="22"/>
        </w:rPr>
      </w:pPr>
    </w:p>
    <w:bookmarkEnd w:id="138"/>
    <w:bookmarkEnd w:id="139"/>
    <w:bookmarkEnd w:id="140"/>
    <w:bookmarkEnd w:id="141"/>
    <w:bookmarkEnd w:id="142"/>
    <w:bookmarkEnd w:id="143"/>
    <w:bookmarkEnd w:id="144"/>
    <w:p>
      <w:pPr>
        <w:pStyle w:val="21"/>
        <w:snapToGrid w:val="0"/>
        <w:spacing w:after="240" w:afterLines="100" w:line="360" w:lineRule="auto"/>
        <w:outlineLvl w:val="9"/>
        <w:rPr>
          <w:sz w:val="22"/>
          <w:szCs w:val="22"/>
        </w:rPr>
      </w:pPr>
      <w:r>
        <w:rPr>
          <w:rFonts w:hint="eastAsia"/>
          <w:sz w:val="22"/>
          <w:szCs w:val="22"/>
        </w:rPr>
        <w:t>附件</w:t>
      </w:r>
      <w:r>
        <w:rPr>
          <w:rFonts w:hint="eastAsia"/>
          <w:sz w:val="22"/>
          <w:szCs w:val="22"/>
          <w:lang w:val="en-US" w:eastAsia="zh-CN"/>
        </w:rPr>
        <w:t>7</w:t>
      </w:r>
      <w:r>
        <w:rPr>
          <w:sz w:val="22"/>
          <w:szCs w:val="22"/>
        </w:rPr>
        <w:t xml:space="preserve"> </w:t>
      </w:r>
      <w:r>
        <w:rPr>
          <w:rFonts w:hint="eastAsia"/>
          <w:sz w:val="22"/>
          <w:szCs w:val="22"/>
        </w:rPr>
        <w:t>资格证明文件</w:t>
      </w:r>
    </w:p>
    <w:p>
      <w:pPr>
        <w:spacing w:line="360" w:lineRule="auto"/>
        <w:rPr>
          <w:sz w:val="22"/>
        </w:rPr>
      </w:pPr>
      <w:r>
        <w:rPr>
          <w:rFonts w:hint="eastAsia"/>
          <w:sz w:val="22"/>
        </w:rPr>
        <w:t>一、目录</w:t>
      </w:r>
    </w:p>
    <w:p>
      <w:pPr>
        <w:numPr>
          <w:ilvl w:val="0"/>
          <w:numId w:val="6"/>
        </w:numPr>
        <w:tabs>
          <w:tab w:val="left" w:pos="0"/>
        </w:tabs>
        <w:snapToGrid w:val="0"/>
        <w:spacing w:line="360" w:lineRule="auto"/>
        <w:rPr>
          <w:rFonts w:cs="Arial"/>
          <w:sz w:val="22"/>
        </w:rPr>
      </w:pPr>
      <w:r>
        <w:rPr>
          <w:rFonts w:hint="eastAsia"/>
          <w:sz w:val="22"/>
        </w:rPr>
        <w:t>有效的法人或者其他组织的营业执照等证明文件（复印件加盖单位公章）；</w:t>
      </w:r>
    </w:p>
    <w:p>
      <w:pPr>
        <w:numPr>
          <w:ilvl w:val="0"/>
          <w:numId w:val="6"/>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pPr>
        <w:numPr>
          <w:ilvl w:val="0"/>
          <w:numId w:val="6"/>
        </w:numPr>
        <w:tabs>
          <w:tab w:val="left" w:pos="318"/>
        </w:tabs>
        <w:snapToGrid w:val="0"/>
        <w:spacing w:line="360" w:lineRule="auto"/>
        <w:rPr>
          <w:sz w:val="22"/>
        </w:rPr>
      </w:pPr>
      <w:r>
        <w:rPr>
          <w:rFonts w:hint="eastAsia"/>
          <w:sz w:val="22"/>
        </w:rPr>
        <w:t>具有良好的商业信誉和健全的财务会计制度证明材料；</w:t>
      </w:r>
    </w:p>
    <w:p>
      <w:pPr>
        <w:numPr>
          <w:ilvl w:val="0"/>
          <w:numId w:val="6"/>
        </w:numPr>
        <w:tabs>
          <w:tab w:val="left" w:pos="318"/>
        </w:tabs>
        <w:snapToGrid w:val="0"/>
        <w:spacing w:line="360" w:lineRule="auto"/>
        <w:rPr>
          <w:sz w:val="22"/>
        </w:rPr>
      </w:pPr>
      <w:r>
        <w:rPr>
          <w:rFonts w:hint="eastAsia"/>
          <w:sz w:val="22"/>
        </w:rPr>
        <w:t>具有履行合同所必需的设备和专业技术能力</w:t>
      </w:r>
      <w:r>
        <w:rPr>
          <w:rFonts w:hint="eastAsia"/>
          <w:sz w:val="22"/>
          <w:lang w:val="en-US" w:eastAsia="zh-CN"/>
        </w:rPr>
        <w:t>承诺书</w:t>
      </w:r>
      <w:r>
        <w:rPr>
          <w:rFonts w:hint="eastAsia"/>
          <w:sz w:val="22"/>
        </w:rPr>
        <w:t>；</w:t>
      </w:r>
    </w:p>
    <w:p>
      <w:pPr>
        <w:numPr>
          <w:ilvl w:val="0"/>
          <w:numId w:val="6"/>
        </w:numPr>
        <w:tabs>
          <w:tab w:val="left" w:pos="318"/>
        </w:tabs>
        <w:snapToGrid w:val="0"/>
        <w:spacing w:line="360" w:lineRule="auto"/>
        <w:rPr>
          <w:rFonts w:hint="eastAsia"/>
          <w:sz w:val="22"/>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asciiTheme="minorHAnsi" w:hAnsiTheme="minorHAnsi" w:cstheme="minorBidi"/>
          <w:sz w:val="22"/>
          <w:szCs w:val="22"/>
        </w:rPr>
        <w:t>；</w:t>
      </w:r>
    </w:p>
    <w:p>
      <w:pPr>
        <w:numPr>
          <w:ilvl w:val="0"/>
          <w:numId w:val="6"/>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pPr>
        <w:numPr>
          <w:ilvl w:val="0"/>
          <w:numId w:val="6"/>
        </w:numPr>
        <w:tabs>
          <w:tab w:val="left" w:pos="318"/>
        </w:tabs>
        <w:snapToGrid w:val="0"/>
        <w:spacing w:line="360" w:lineRule="auto"/>
        <w:rPr>
          <w:sz w:val="22"/>
        </w:rPr>
      </w:pPr>
      <w:r>
        <w:rPr>
          <w:rFonts w:hint="eastAsia"/>
          <w:sz w:val="22"/>
        </w:rPr>
        <w:t>中小企业声明函</w:t>
      </w:r>
    </w:p>
    <w:p>
      <w:pPr>
        <w:numPr>
          <w:ilvl w:val="0"/>
          <w:numId w:val="6"/>
        </w:numPr>
        <w:tabs>
          <w:tab w:val="left" w:pos="318"/>
        </w:tabs>
        <w:snapToGrid w:val="0"/>
        <w:spacing w:line="360" w:lineRule="auto"/>
        <w:rPr>
          <w:sz w:val="22"/>
        </w:rPr>
      </w:pPr>
      <w:r>
        <w:rPr>
          <w:rFonts w:hint="eastAsia" w:cs="Arial"/>
          <w:sz w:val="22"/>
        </w:rPr>
        <w:t>近年类似项目案例及相关证明文</w:t>
      </w:r>
      <w:r>
        <w:rPr>
          <w:rFonts w:hint="eastAsia"/>
          <w:sz w:val="22"/>
        </w:rPr>
        <w:t>件（须提供合同复印件，合同至少包括甲乙双方，合同金额、详细内容，双方签章及生效时间）；</w:t>
      </w:r>
    </w:p>
    <w:p>
      <w:pPr>
        <w:numPr>
          <w:ilvl w:val="0"/>
          <w:numId w:val="6"/>
        </w:numPr>
        <w:tabs>
          <w:tab w:val="left" w:pos="318"/>
        </w:tabs>
        <w:spacing w:line="360" w:lineRule="auto"/>
        <w:rPr>
          <w:rFonts w:hint="eastAsia"/>
          <w:sz w:val="22"/>
        </w:rPr>
      </w:pPr>
      <w:r>
        <w:rPr>
          <w:rFonts w:hint="eastAsia"/>
          <w:sz w:val="22"/>
          <w:lang w:val="en-US" w:eastAsia="zh-CN"/>
        </w:rPr>
        <w:t>非</w:t>
      </w:r>
      <w:r>
        <w:rPr>
          <w:rFonts w:hint="eastAsia"/>
          <w:sz w:val="22"/>
        </w:rPr>
        <w:t>联合体进行本项目遴选</w:t>
      </w:r>
      <w:r>
        <w:rPr>
          <w:rFonts w:hint="eastAsia"/>
          <w:sz w:val="22"/>
          <w:lang w:val="en-US" w:eastAsia="zh-CN"/>
        </w:rPr>
        <w:t>承诺书</w:t>
      </w:r>
      <w:r>
        <w:rPr>
          <w:rFonts w:hint="eastAsia"/>
          <w:sz w:val="22"/>
        </w:rPr>
        <w:t>--格式自拟</w:t>
      </w:r>
    </w:p>
    <w:p>
      <w:pPr>
        <w:numPr>
          <w:ilvl w:val="-1"/>
          <w:numId w:val="0"/>
        </w:numPr>
        <w:tabs>
          <w:tab w:val="left" w:pos="318"/>
        </w:tabs>
        <w:snapToGrid w:val="0"/>
        <w:spacing w:line="360" w:lineRule="auto"/>
        <w:ind w:left="0" w:firstLine="0"/>
        <w:rPr>
          <w:sz w:val="22"/>
        </w:rPr>
      </w:pPr>
      <w:r>
        <w:rPr>
          <w:rFonts w:hint="eastAsia"/>
          <w:sz w:val="22"/>
          <w:lang w:val="en-US" w:eastAsia="zh-CN"/>
        </w:rPr>
        <w:t>10、</w:t>
      </w:r>
      <w:r>
        <w:rPr>
          <w:rFonts w:hint="eastAsia"/>
          <w:sz w:val="22"/>
        </w:rPr>
        <w:t>服务方案---格式自拟</w:t>
      </w:r>
      <w:r>
        <w:rPr>
          <w:rFonts w:hint="eastAsia"/>
          <w:sz w:val="22"/>
          <w:lang w:val="zh-CN"/>
        </w:rPr>
        <w:t>；</w:t>
      </w:r>
    </w:p>
    <w:p>
      <w:pPr>
        <w:numPr>
          <w:ilvl w:val="-1"/>
          <w:numId w:val="0"/>
        </w:numPr>
        <w:tabs>
          <w:tab w:val="left" w:pos="318"/>
        </w:tabs>
        <w:snapToGrid w:val="0"/>
        <w:spacing w:line="360" w:lineRule="auto"/>
        <w:ind w:left="0" w:firstLine="0"/>
        <w:rPr>
          <w:sz w:val="22"/>
        </w:rPr>
      </w:pPr>
      <w:r>
        <w:rPr>
          <w:rFonts w:hint="eastAsia"/>
          <w:sz w:val="22"/>
          <w:lang w:val="en-US" w:eastAsia="zh-CN"/>
        </w:rPr>
        <w:t>11、</w:t>
      </w:r>
      <w:r>
        <w:rPr>
          <w:rFonts w:hint="eastAsia"/>
          <w:sz w:val="22"/>
        </w:rPr>
        <w:t>供应商认为需要提供的其他证明材料。</w:t>
      </w:r>
    </w:p>
    <w:p>
      <w:pPr>
        <w:spacing w:line="360" w:lineRule="auto"/>
        <w:rPr>
          <w:sz w:val="22"/>
        </w:rPr>
      </w:pPr>
      <w:r>
        <w:rPr>
          <w:rFonts w:hint="eastAsia"/>
          <w:sz w:val="22"/>
        </w:rPr>
        <w:t>二、填写须知</w:t>
      </w:r>
    </w:p>
    <w:p>
      <w:pPr>
        <w:numPr>
          <w:ilvl w:val="0"/>
          <w:numId w:val="7"/>
        </w:numPr>
        <w:spacing w:line="300" w:lineRule="auto"/>
        <w:rPr>
          <w:sz w:val="22"/>
        </w:rPr>
      </w:pPr>
      <w:r>
        <w:rPr>
          <w:rFonts w:hint="eastAsia"/>
          <w:sz w:val="22"/>
        </w:rPr>
        <w:t>以上所列资格证明文件未提供格式的，由供应商提供。</w:t>
      </w:r>
    </w:p>
    <w:p>
      <w:pPr>
        <w:numPr>
          <w:ilvl w:val="0"/>
          <w:numId w:val="7"/>
        </w:numPr>
        <w:spacing w:line="300" w:lineRule="auto"/>
        <w:rPr>
          <w:sz w:val="22"/>
        </w:rPr>
      </w:pPr>
      <w:r>
        <w:rPr>
          <w:rFonts w:hint="eastAsia"/>
          <w:sz w:val="22"/>
        </w:rPr>
        <w:t>所附格式中要求填写的全部问题和信息都必须填写。</w:t>
      </w:r>
    </w:p>
    <w:p>
      <w:pPr>
        <w:numPr>
          <w:ilvl w:val="0"/>
          <w:numId w:val="7"/>
        </w:numPr>
        <w:spacing w:line="300" w:lineRule="auto"/>
        <w:rPr>
          <w:sz w:val="22"/>
        </w:rPr>
      </w:pPr>
      <w:r>
        <w:rPr>
          <w:rFonts w:hint="eastAsia"/>
          <w:sz w:val="22"/>
        </w:rPr>
        <w:t>本资格声明的签字人应保证全部声明和填写的内容是真实的和正确的。</w:t>
      </w:r>
    </w:p>
    <w:p>
      <w:pPr>
        <w:numPr>
          <w:ilvl w:val="0"/>
          <w:numId w:val="7"/>
        </w:numPr>
        <w:spacing w:line="300" w:lineRule="auto"/>
        <w:rPr>
          <w:rFonts w:hint="eastAsia"/>
          <w:sz w:val="22"/>
        </w:rPr>
      </w:pPr>
      <w:r>
        <w:rPr>
          <w:rFonts w:hint="eastAsia"/>
          <w:sz w:val="22"/>
        </w:rPr>
        <w:t>遴选方将应用供应商提交的资料根据自己的判断和考虑决定供应商履行合同的合格性及能力。</w:t>
      </w:r>
    </w:p>
    <w:p>
      <w:pPr>
        <w:numPr>
          <w:ilvl w:val="0"/>
          <w:numId w:val="7"/>
        </w:numPr>
        <w:spacing w:line="300" w:lineRule="auto"/>
        <w:rPr>
          <w:rFonts w:hint="eastAsia"/>
          <w:sz w:val="22"/>
        </w:rPr>
      </w:pPr>
      <w:r>
        <w:rPr>
          <w:rFonts w:hint="eastAsia"/>
          <w:sz w:val="22"/>
        </w:rPr>
        <w:t>供应商提交的材料将被保密，但不退还。</w:t>
      </w:r>
    </w:p>
    <w:p>
      <w:pPr>
        <w:numPr>
          <w:ilvl w:val="0"/>
          <w:numId w:val="7"/>
        </w:numPr>
        <w:spacing w:line="300" w:lineRule="auto"/>
        <w:rPr>
          <w:rFonts w:hint="eastAsia"/>
          <w:sz w:val="22"/>
        </w:rPr>
      </w:pPr>
      <w:r>
        <w:rPr>
          <w:rFonts w:hint="eastAsia"/>
          <w:sz w:val="22"/>
        </w:rPr>
        <w:t>全部文件应按“遴选前附表”规定的份数提交。</w:t>
      </w:r>
    </w:p>
    <w:p>
      <w:pPr>
        <w:pStyle w:val="9"/>
      </w:pPr>
    </w:p>
    <w:p>
      <w:pPr>
        <w:pStyle w:val="9"/>
        <w:rPr>
          <w:rFonts w:hint="eastAsia"/>
          <w:sz w:val="22"/>
        </w:rPr>
      </w:pPr>
    </w:p>
    <w:p>
      <w:pPr>
        <w:pStyle w:val="9"/>
        <w:rPr>
          <w:rFonts w:hint="eastAsia"/>
          <w:sz w:val="22"/>
        </w:rPr>
      </w:pPr>
    </w:p>
    <w:p>
      <w:pPr>
        <w:rPr>
          <w:sz w:val="22"/>
        </w:rPr>
      </w:pPr>
    </w:p>
    <w:p>
      <w:pPr>
        <w:pStyle w:val="21"/>
        <w:snapToGrid w:val="0"/>
        <w:spacing w:after="240" w:afterLines="100" w:line="360" w:lineRule="auto"/>
        <w:jc w:val="both"/>
        <w:rPr>
          <w:b w:val="0"/>
          <w:color w:val="FF0000"/>
          <w:sz w:val="22"/>
          <w:szCs w:val="22"/>
        </w:rPr>
      </w:pPr>
    </w:p>
    <w:p>
      <w:pPr>
        <w:pStyle w:val="21"/>
        <w:snapToGrid w:val="0"/>
        <w:spacing w:after="240" w:afterLines="100" w:line="360" w:lineRule="auto"/>
        <w:jc w:val="both"/>
        <w:rPr>
          <w:b w:val="0"/>
          <w:color w:val="FF0000"/>
          <w:sz w:val="22"/>
          <w:szCs w:val="22"/>
        </w:rPr>
      </w:pPr>
    </w:p>
    <w:p>
      <w:pPr>
        <w:pStyle w:val="21"/>
        <w:snapToGrid w:val="0"/>
        <w:spacing w:after="240" w:afterLines="100" w:line="360" w:lineRule="auto"/>
        <w:jc w:val="both"/>
        <w:rPr>
          <w:b w:val="0"/>
          <w:color w:val="FF0000"/>
          <w:sz w:val="22"/>
          <w:szCs w:val="22"/>
        </w:rPr>
      </w:pPr>
    </w:p>
    <w:p>
      <w:pPr>
        <w:rPr>
          <w:rFonts w:hint="eastAsia"/>
          <w:b/>
          <w:sz w:val="22"/>
        </w:rPr>
      </w:pPr>
      <w:r>
        <w:rPr>
          <w:rFonts w:hint="eastAsia"/>
          <w:b/>
          <w:sz w:val="22"/>
          <w:lang w:val="en-US" w:eastAsia="zh-CN"/>
        </w:rPr>
        <w:t>1、</w:t>
      </w:r>
      <w:r>
        <w:rPr>
          <w:rFonts w:hint="eastAsia"/>
          <w:b/>
          <w:sz w:val="22"/>
        </w:rPr>
        <w:t>有效的法人或者其他组织的营业执照等证明文件（复印件加盖单位公章）</w:t>
      </w: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rFonts w:hint="eastAsia"/>
          <w:b/>
          <w:sz w:val="22"/>
        </w:rPr>
      </w:pPr>
    </w:p>
    <w:p>
      <w:pPr>
        <w:rPr>
          <w:b/>
          <w:color w:val="000000"/>
          <w:sz w:val="22"/>
        </w:rPr>
      </w:pPr>
      <w:r>
        <w:rPr>
          <w:rFonts w:hint="eastAsia"/>
          <w:b/>
          <w:sz w:val="22"/>
        </w:rPr>
        <w:t>2、参加本次采购活动前三年内，在经营活动中没有重大违法记录的声明</w:t>
      </w:r>
    </w:p>
    <w:p>
      <w:pPr>
        <w:rPr>
          <w:color w:val="000000"/>
          <w:sz w:val="22"/>
        </w:rPr>
      </w:pPr>
    </w:p>
    <w:p>
      <w:pPr>
        <w:rPr>
          <w:color w:val="000000"/>
          <w:sz w:val="22"/>
        </w:rPr>
      </w:pPr>
    </w:p>
    <w:p>
      <w:pPr>
        <w:rPr>
          <w:color w:val="000000"/>
          <w:sz w:val="22"/>
        </w:rPr>
      </w:pPr>
      <w:r>
        <w:rPr>
          <w:rFonts w:hint="eastAsia"/>
          <w:color w:val="000000"/>
          <w:sz w:val="22"/>
        </w:rPr>
        <w:t>北京按摩医院：</w:t>
      </w:r>
    </w:p>
    <w:p>
      <w:pPr>
        <w:rPr>
          <w:color w:val="000000"/>
          <w:sz w:val="22"/>
        </w:rPr>
      </w:pPr>
    </w:p>
    <w:p>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pPr>
        <w:rPr>
          <w:color w:val="000000"/>
          <w:sz w:val="22"/>
        </w:rPr>
      </w:pPr>
    </w:p>
    <w:p>
      <w:pPr>
        <w:ind w:firstLine="440" w:firstLineChars="200"/>
        <w:rPr>
          <w:color w:val="000000"/>
          <w:sz w:val="22"/>
        </w:rPr>
      </w:pPr>
      <w:r>
        <w:rPr>
          <w:rFonts w:hint="eastAsia"/>
          <w:color w:val="000000"/>
          <w:sz w:val="22"/>
        </w:rPr>
        <w:t>特此声明。</w:t>
      </w: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pPr>
        <w:spacing w:line="360" w:lineRule="auto"/>
        <w:rPr>
          <w:color w:val="000000"/>
          <w:sz w:val="22"/>
        </w:rPr>
      </w:pPr>
      <w:r>
        <w:rPr>
          <w:rFonts w:hint="eastAsia"/>
          <w:color w:val="000000"/>
          <w:sz w:val="22"/>
        </w:rPr>
        <w:t xml:space="preserve">                              </w:t>
      </w:r>
    </w:p>
    <w:p>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pPr>
        <w:snapToGrid w:val="0"/>
        <w:spacing w:line="360" w:lineRule="auto"/>
        <w:rPr>
          <w:rFonts w:hint="eastAsia"/>
          <w:sz w:val="22"/>
        </w:rPr>
      </w:pPr>
    </w:p>
    <w:p>
      <w:pPr>
        <w:snapToGrid w:val="0"/>
        <w:spacing w:line="360" w:lineRule="auto"/>
        <w:rPr>
          <w:sz w:val="22"/>
          <w:u w:val="single"/>
        </w:rPr>
      </w:pPr>
      <w:r>
        <w:rPr>
          <w:rFonts w:hint="eastAsia"/>
          <w:sz w:val="22"/>
        </w:rPr>
        <w:t xml:space="preserve">日期： </w:t>
      </w:r>
      <w:r>
        <w:rPr>
          <w:sz w:val="22"/>
          <w:u w:val="single"/>
        </w:rPr>
        <w:t xml:space="preserve">                   </w:t>
      </w:r>
    </w:p>
    <w:p>
      <w:pPr>
        <w:rPr>
          <w:b/>
          <w:sz w:val="22"/>
        </w:rPr>
      </w:pPr>
      <w:r>
        <w:rPr>
          <w:rFonts w:hint="eastAsia"/>
          <w:b/>
          <w:sz w:val="22"/>
        </w:rPr>
        <w:t>3、具有良好的商业信誉和健全的财务会计制度证明材料</w:t>
      </w:r>
    </w:p>
    <w:p>
      <w:pPr>
        <w:tabs>
          <w:tab w:val="left" w:pos="5580"/>
        </w:tabs>
        <w:spacing w:line="240" w:lineRule="atLeast"/>
        <w:ind w:left="1080" w:leftChars="257" w:hanging="540"/>
        <w:jc w:val="center"/>
        <w:rPr>
          <w:rFonts w:ascii="宋体" w:hAnsi="宋体" w:cs="宋体"/>
          <w:b/>
          <w:sz w:val="24"/>
        </w:rPr>
      </w:pPr>
    </w:p>
    <w:p>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pPr>
        <w:widowControl/>
        <w:spacing w:line="360" w:lineRule="auto"/>
        <w:jc w:val="center"/>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rPr>
          <w:rFonts w:hint="default"/>
          <w:b/>
          <w:sz w:val="22"/>
          <w:lang w:val="en-US" w:eastAsia="zh-CN"/>
        </w:rPr>
      </w:pPr>
      <w:r>
        <w:rPr>
          <w:rFonts w:hint="eastAsia"/>
          <w:b/>
          <w:sz w:val="22"/>
          <w:lang w:val="en-US" w:eastAsia="zh-CN"/>
        </w:rPr>
        <w:t>4</w:t>
      </w:r>
      <w:r>
        <w:rPr>
          <w:rFonts w:hint="eastAsia"/>
          <w:b/>
          <w:sz w:val="22"/>
        </w:rPr>
        <w:t>、具有履行合同所必需的设备和专业技术能力</w:t>
      </w:r>
      <w:r>
        <w:rPr>
          <w:rFonts w:hint="eastAsia"/>
          <w:b/>
          <w:sz w:val="22"/>
          <w:lang w:val="en-US" w:eastAsia="zh-CN"/>
        </w:rPr>
        <w:t>承诺书</w:t>
      </w: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numPr>
          <w:ilvl w:val="-1"/>
          <w:numId w:val="0"/>
        </w:numPr>
        <w:tabs>
          <w:tab w:val="left" w:pos="318"/>
        </w:tabs>
        <w:snapToGrid w:val="0"/>
        <w:spacing w:line="360" w:lineRule="auto"/>
        <w:ind w:left="0" w:firstLine="0"/>
        <w:rPr>
          <w:rFonts w:hint="eastAsia" w:asciiTheme="minorHAnsi" w:hAnsiTheme="minorHAnsi" w:cstheme="minorBidi"/>
          <w:sz w:val="22"/>
          <w:szCs w:val="22"/>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eastAsia="zh-CN"/>
        </w:rPr>
      </w:pPr>
      <w:r>
        <w:rPr>
          <w:rFonts w:hint="eastAsia"/>
          <w:b/>
          <w:sz w:val="22"/>
          <w:lang w:val="en-US" w:eastAsia="zh-CN"/>
        </w:rPr>
        <w:t>5、</w:t>
      </w:r>
      <w:r>
        <w:rPr>
          <w:rFonts w:hint="eastAsia"/>
          <w:b/>
          <w:sz w:val="22"/>
        </w:rPr>
        <w:t>单位负责人为同一人或者存在直接控股、管理关系的不同供应商，不得同时参加本项目同一包的遴选</w:t>
      </w:r>
      <w:r>
        <w:rPr>
          <w:rFonts w:hint="eastAsia"/>
          <w:b/>
          <w:sz w:val="22"/>
          <w:lang w:val="en-US" w:eastAsia="zh-CN"/>
        </w:rPr>
        <w:t>承诺书</w:t>
      </w:r>
      <w:r>
        <w:rPr>
          <w:rFonts w:hint="eastAsia"/>
          <w:b/>
          <w:sz w:val="22"/>
        </w:rPr>
        <w:t>；</w:t>
      </w:r>
      <w:r>
        <w:rPr>
          <w:rFonts w:hint="eastAsia"/>
          <w:b/>
          <w:sz w:val="22"/>
          <w:lang w:eastAsia="zh-CN"/>
        </w:rPr>
        <w:t>（</w:t>
      </w:r>
      <w:r>
        <w:rPr>
          <w:rFonts w:hint="eastAsia"/>
          <w:b/>
          <w:sz w:val="22"/>
          <w:lang w:val="en-US" w:eastAsia="zh-CN"/>
        </w:rPr>
        <w:t>格式自拟</w:t>
      </w:r>
      <w:r>
        <w:rPr>
          <w:rFonts w:hint="eastAsia"/>
          <w:b/>
          <w:sz w:val="22"/>
          <w:lang w:eastAsia="zh-CN"/>
        </w:rPr>
        <w:t>）</w:t>
      </w: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pStyle w:val="10"/>
        <w:numPr>
          <w:ilvl w:val="0"/>
          <w:numId w:val="0"/>
        </w:numPr>
        <w:rPr>
          <w:rFonts w:hint="eastAsia" w:cstheme="minorBidi"/>
          <w:sz w:val="22"/>
          <w:szCs w:val="22"/>
          <w:lang w:eastAsia="zh-CN"/>
        </w:rPr>
      </w:pPr>
    </w:p>
    <w:p>
      <w:pPr>
        <w:numPr>
          <w:ilvl w:val="-1"/>
          <w:numId w:val="0"/>
        </w:numPr>
        <w:tabs>
          <w:tab w:val="left" w:pos="318"/>
        </w:tabs>
        <w:snapToGrid w:val="0"/>
        <w:spacing w:line="360" w:lineRule="auto"/>
        <w:ind w:left="0" w:firstLine="0"/>
        <w:rPr>
          <w:rFonts w:hint="eastAsia"/>
          <w:sz w:val="22"/>
          <w:lang w:val="en-US" w:eastAsia="zh-CN"/>
        </w:rPr>
      </w:pPr>
    </w:p>
    <w:p>
      <w:pPr>
        <w:numPr>
          <w:ilvl w:val="-1"/>
          <w:numId w:val="0"/>
        </w:numPr>
        <w:tabs>
          <w:tab w:val="left" w:pos="318"/>
        </w:tabs>
        <w:snapToGrid w:val="0"/>
        <w:spacing w:line="360" w:lineRule="auto"/>
        <w:ind w:left="0" w:firstLine="0"/>
        <w:rPr>
          <w:rFonts w:hint="eastAsia"/>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r>
        <w:rPr>
          <w:rFonts w:hint="eastAsia"/>
          <w:b/>
          <w:sz w:val="22"/>
          <w:lang w:val="en-US" w:eastAsia="zh-CN"/>
        </w:rPr>
        <w:t>6、提供社会保障资金缴纳记录（近6个月内任意1个月的有效票据凭证）、依法缴纳税收的证明材料（近6个月内任意1个月依法缴纳税收的记录），包括被委托人的近6个月在该公司的社会保障资金缴纳记录；</w:t>
      </w: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pStyle w:val="9"/>
        <w:rPr>
          <w:rFonts w:ascii="宋体" w:hAnsi="宋体"/>
          <w:b/>
          <w:bCs/>
          <w:color w:val="000000"/>
          <w:sz w:val="36"/>
          <w:szCs w:val="36"/>
        </w:rPr>
      </w:pPr>
    </w:p>
    <w:p>
      <w:pPr>
        <w:rPr>
          <w:b/>
          <w:sz w:val="22"/>
        </w:rPr>
      </w:pPr>
      <w:r>
        <w:rPr>
          <w:rFonts w:hint="eastAsia"/>
          <w:b/>
          <w:sz w:val="22"/>
          <w:lang w:val="en-US" w:eastAsia="zh-CN"/>
        </w:rPr>
        <w:t>7</w:t>
      </w:r>
      <w:r>
        <w:rPr>
          <w:rFonts w:hint="eastAsia"/>
          <w:b/>
          <w:sz w:val="22"/>
        </w:rPr>
        <w:t>、中小企业声明函</w:t>
      </w:r>
    </w:p>
    <w:p>
      <w:pPr>
        <w:rPr>
          <w:b/>
          <w:sz w:val="22"/>
        </w:rPr>
      </w:pPr>
    </w:p>
    <w:p>
      <w:pPr>
        <w:widowControl/>
        <w:spacing w:line="360" w:lineRule="auto"/>
        <w:rPr>
          <w:rFonts w:ascii="宋体" w:hAnsi="宋体"/>
          <w:b/>
          <w:bCs/>
          <w:color w:val="000000"/>
          <w:sz w:val="36"/>
          <w:szCs w:val="36"/>
        </w:rPr>
      </w:pPr>
    </w:p>
    <w:p>
      <w:pPr>
        <w:adjustRightInd w:val="0"/>
        <w:snapToGrid w:val="0"/>
        <w:spacing w:line="360" w:lineRule="auto"/>
        <w:jc w:val="center"/>
        <w:rPr>
          <w:rFonts w:hint="eastAsia" w:ascii="宋体" w:hAnsi="宋体"/>
          <w:b/>
          <w:bCs/>
          <w:color w:val="000000"/>
          <w:sz w:val="36"/>
          <w:szCs w:val="36"/>
        </w:rPr>
      </w:pPr>
      <w:r>
        <w:rPr>
          <w:rFonts w:hint="eastAsia" w:ascii="宋体" w:hAnsi="宋体"/>
          <w:b/>
          <w:bCs/>
          <w:color w:val="000000"/>
          <w:sz w:val="36"/>
          <w:szCs w:val="36"/>
        </w:rPr>
        <w:t>中小企业声明函（货物）</w:t>
      </w:r>
    </w:p>
    <w:p>
      <w:pPr>
        <w:adjustRightInd w:val="0"/>
        <w:snapToGrid w:val="0"/>
        <w:spacing w:line="360" w:lineRule="auto"/>
        <w:ind w:firstLine="840" w:firstLineChars="400"/>
        <w:jc w:val="left"/>
        <w:rPr>
          <w:rFonts w:hint="eastAsia" w:ascii="宋体" w:hAnsi="宋体"/>
          <w:color w:val="000000"/>
          <w:szCs w:val="21"/>
        </w:rPr>
      </w:pPr>
      <w:r>
        <w:rPr>
          <w:rFonts w:hint="eastAsia" w:ascii="宋体" w:hAnsi="宋体"/>
          <w:color w:val="000000"/>
          <w:szCs w:val="21"/>
        </w:rPr>
        <w:t>本公司郑重声明，根据《政府采购促进中小企业发展管理办法》（财库﹝2020﹞46 号）的规定，本公司参加（单位名称） 的（项目名称） 采购活动，提供的货物全部由符合政策要求的中小企业制造。相关企业的具体情况如下：</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1.（标的名称），属于工业（采购文件中明确的所属行业）行业；制造商为 （企业名称），从业人员______人，营业收入为______万元，资产总额为______万元</w:t>
      </w:r>
      <w:r>
        <w:rPr>
          <w:rFonts w:hint="eastAsia" w:ascii="宋体" w:hAnsi="宋体"/>
          <w:color w:val="000000"/>
          <w:szCs w:val="21"/>
          <w:vertAlign w:val="superscript"/>
        </w:rPr>
        <w:t xml:space="preserve"> 1</w:t>
      </w:r>
      <w:r>
        <w:rPr>
          <w:rFonts w:hint="eastAsia" w:ascii="宋体" w:hAnsi="宋体"/>
          <w:color w:val="000000"/>
          <w:szCs w:val="21"/>
        </w:rPr>
        <w:t>，属于 （中型企业、小型企业、微型企业）；</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2.（标的名称），属于工业（采购文件中明确的所属行业）行业；制造商为 （企业名称），从业人员______人，营业收入为______万元，资产总额为______万元</w:t>
      </w:r>
      <w:r>
        <w:rPr>
          <w:rFonts w:hint="eastAsia" w:ascii="宋体" w:hAnsi="宋体"/>
          <w:color w:val="000000"/>
          <w:szCs w:val="21"/>
          <w:vertAlign w:val="superscript"/>
        </w:rPr>
        <w:t xml:space="preserve"> 1</w:t>
      </w:r>
      <w:r>
        <w:rPr>
          <w:rFonts w:hint="eastAsia" w:ascii="宋体" w:hAnsi="宋体"/>
          <w:color w:val="000000"/>
          <w:szCs w:val="21"/>
        </w:rPr>
        <w:t>，属于 （中型企业、小型企业、微型企业）；</w:t>
      </w:r>
    </w:p>
    <w:p>
      <w:pPr>
        <w:adjustRightInd w:val="0"/>
        <w:snapToGrid w:val="0"/>
        <w:spacing w:line="360" w:lineRule="auto"/>
        <w:ind w:firstLine="420" w:firstLineChars="200"/>
        <w:jc w:val="left"/>
        <w:rPr>
          <w:rFonts w:hint="eastAsia" w:ascii="宋体" w:hAnsi="宋体"/>
          <w:color w:val="000000"/>
          <w:szCs w:val="21"/>
          <w:lang w:val="en-US" w:eastAsia="zh-CN"/>
        </w:rPr>
      </w:pPr>
      <w:r>
        <w:rPr>
          <w:rFonts w:hint="eastAsia" w:ascii="宋体" w:hAnsi="宋体"/>
          <w:color w:val="000000"/>
          <w:szCs w:val="21"/>
          <w:lang w:val="en-US" w:eastAsia="zh-CN"/>
        </w:rPr>
        <w:t xml:space="preserve">3.（标的名称），属于工业（采购文件中明确的所属行业）行业；制造商为 （企业名称），从业人员______人，营业收入为______万元，资产总额为______万元 </w:t>
      </w:r>
      <w:r>
        <w:rPr>
          <w:rFonts w:hint="eastAsia" w:ascii="宋体" w:hAnsi="宋体"/>
          <w:color w:val="000000"/>
          <w:szCs w:val="21"/>
          <w:vertAlign w:val="superscript"/>
          <w:lang w:val="en-US" w:eastAsia="zh-CN"/>
        </w:rPr>
        <w:t>1</w:t>
      </w:r>
      <w:r>
        <w:rPr>
          <w:rFonts w:hint="eastAsia" w:ascii="宋体" w:hAnsi="宋体"/>
          <w:color w:val="000000"/>
          <w:szCs w:val="21"/>
          <w:lang w:val="en-US" w:eastAsia="zh-CN"/>
        </w:rPr>
        <w:t>，属于 （中型企业、小型企业、微型企业）；</w:t>
      </w:r>
    </w:p>
    <w:p>
      <w:pPr>
        <w:adjustRightInd w:val="0"/>
        <w:snapToGrid w:val="0"/>
        <w:spacing w:line="360" w:lineRule="auto"/>
        <w:ind w:firstLine="420" w:firstLineChars="200"/>
        <w:jc w:val="left"/>
        <w:rPr>
          <w:rFonts w:hint="eastAsia"/>
        </w:rPr>
      </w:pPr>
      <w:r>
        <w:rPr>
          <w:rFonts w:hint="eastAsia" w:ascii="宋体" w:hAnsi="宋体"/>
          <w:color w:val="000000"/>
          <w:szCs w:val="21"/>
          <w:lang w:val="en-US" w:eastAsia="zh-CN"/>
        </w:rPr>
        <w:t>4.（标的名称），属于工业（采购文件中明确的所属行业）行业；制造商为 （企业名称），从业人</w:t>
      </w:r>
      <w:r>
        <w:rPr>
          <w:rFonts w:hint="eastAsia" w:ascii="宋体" w:hAnsi="宋体"/>
          <w:color w:val="000000"/>
          <w:szCs w:val="21"/>
        </w:rPr>
        <w:t>员______人，营业收入为______万元，资产总额为______万元</w:t>
      </w:r>
      <w:r>
        <w:rPr>
          <w:rFonts w:hint="eastAsia" w:ascii="宋体" w:hAnsi="宋体"/>
          <w:color w:val="000000"/>
          <w:szCs w:val="21"/>
          <w:vertAlign w:val="superscript"/>
        </w:rPr>
        <w:t xml:space="preserve"> 1</w:t>
      </w:r>
      <w:r>
        <w:rPr>
          <w:rFonts w:hint="eastAsia" w:ascii="宋体" w:hAnsi="宋体"/>
          <w:color w:val="000000"/>
          <w:szCs w:val="21"/>
        </w:rPr>
        <w:t>，属于 （中型企业、小型企业、微型企业）；</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以上企业，不属于大企业的分支机构，不存在控股股东为大企业的情形，也不存在与大企业的负责人为同一人的情形。</w:t>
      </w:r>
    </w:p>
    <w:p>
      <w:pPr>
        <w:adjustRightInd w:val="0"/>
        <w:snapToGrid w:val="0"/>
        <w:spacing w:line="360" w:lineRule="auto"/>
        <w:ind w:firstLine="420" w:firstLineChars="200"/>
        <w:jc w:val="left"/>
        <w:rPr>
          <w:rFonts w:hint="eastAsia" w:ascii="宋体" w:hAnsi="宋体"/>
          <w:color w:val="000000"/>
          <w:szCs w:val="21"/>
        </w:rPr>
      </w:pPr>
      <w:r>
        <w:rPr>
          <w:rFonts w:hint="eastAsia" w:ascii="宋体" w:hAnsi="宋体"/>
          <w:color w:val="000000"/>
          <w:szCs w:val="21"/>
        </w:rPr>
        <w:t>本企业对上述声明内容的真实性负责。如有虚假，将依法承担相应责任。</w:t>
      </w:r>
    </w:p>
    <w:p>
      <w:pPr>
        <w:adjustRightInd w:val="0"/>
        <w:snapToGrid w:val="0"/>
        <w:spacing w:line="360" w:lineRule="auto"/>
        <w:ind w:firstLine="420" w:firstLineChars="200"/>
        <w:jc w:val="right"/>
        <w:rPr>
          <w:rFonts w:hint="eastAsia" w:ascii="宋体" w:hAnsi="宋体"/>
          <w:color w:val="000000"/>
          <w:szCs w:val="21"/>
        </w:rPr>
      </w:pPr>
      <w:r>
        <w:rPr>
          <w:rFonts w:hint="eastAsia" w:ascii="宋体" w:hAnsi="宋体"/>
          <w:color w:val="000000"/>
          <w:szCs w:val="21"/>
        </w:rPr>
        <w:t>企业名称（盖章）：________</w:t>
      </w:r>
    </w:p>
    <w:p>
      <w:pPr>
        <w:adjustRightInd w:val="0"/>
        <w:snapToGrid w:val="0"/>
        <w:spacing w:line="360" w:lineRule="auto"/>
        <w:ind w:firstLine="420" w:firstLineChars="200"/>
        <w:jc w:val="right"/>
        <w:rPr>
          <w:rFonts w:hint="eastAsia" w:ascii="宋体" w:hAnsi="宋体"/>
          <w:color w:val="000000"/>
          <w:szCs w:val="21"/>
        </w:rPr>
      </w:pPr>
      <w:r>
        <w:rPr>
          <w:rFonts w:hint="eastAsia" w:ascii="宋体" w:hAnsi="宋体"/>
          <w:color w:val="000000"/>
          <w:szCs w:val="21"/>
        </w:rPr>
        <w:t>日 期：________</w:t>
      </w:r>
    </w:p>
    <w:p>
      <w:pPr>
        <w:spacing w:line="360" w:lineRule="auto"/>
        <w:rPr>
          <w:rFonts w:ascii="宋体" w:hAnsi="宋体"/>
          <w:color w:val="000000"/>
          <w:szCs w:val="21"/>
          <w:vertAlign w:val="superscript"/>
        </w:rPr>
      </w:pPr>
    </w:p>
    <w:p>
      <w:pPr>
        <w:pStyle w:val="2"/>
        <w:rPr>
          <w:rFonts w:ascii="宋体" w:hAnsi="宋体"/>
          <w:color w:val="000000"/>
          <w:szCs w:val="21"/>
          <w:vertAlign w:val="superscript"/>
        </w:rPr>
      </w:pPr>
    </w:p>
    <w:p>
      <w:pPr>
        <w:pStyle w:val="2"/>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 w:val="24"/>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p>
      <w:pPr>
        <w:tabs>
          <w:tab w:val="left" w:pos="318"/>
        </w:tabs>
        <w:snapToGrid w:val="0"/>
        <w:spacing w:line="360" w:lineRule="auto"/>
        <w:rPr>
          <w:b/>
          <w:sz w:val="22"/>
        </w:rPr>
      </w:pPr>
      <w:r>
        <w:rPr>
          <w:rFonts w:hint="eastAsia"/>
          <w:b/>
          <w:sz w:val="22"/>
          <w:lang w:val="en-US" w:eastAsia="zh-CN"/>
        </w:rPr>
        <w:t>8</w:t>
      </w:r>
      <w:r>
        <w:rPr>
          <w:rFonts w:hint="eastAsia"/>
          <w:b/>
          <w:sz w:val="22"/>
        </w:rPr>
        <w:t>、</w:t>
      </w:r>
      <w:r>
        <w:rPr>
          <w:b/>
          <w:sz w:val="22"/>
        </w:rPr>
        <w:t xml:space="preserve"> </w:t>
      </w:r>
      <w:r>
        <w:rPr>
          <w:rFonts w:hint="eastAsia"/>
          <w:b/>
          <w:sz w:val="22"/>
        </w:rPr>
        <w:t>近年类似项目案例表（须提供合同复印件，合同至少包括甲乙双方，合同金额、详细遴选内容，双方签章及生效时间）。</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序号</w:t>
            </w:r>
          </w:p>
        </w:tc>
        <w:tc>
          <w:tcPr>
            <w:tcW w:w="1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单位名称</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项目名称</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联系人</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联系方式</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完成情况</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bl>
    <w:p>
      <w:pPr>
        <w:spacing w:line="360" w:lineRule="auto"/>
        <w:rPr>
          <w:sz w:val="22"/>
        </w:rPr>
      </w:pPr>
    </w:p>
    <w:p>
      <w:pPr>
        <w:spacing w:line="360" w:lineRule="auto"/>
        <w:rPr>
          <w:sz w:val="22"/>
        </w:rPr>
      </w:pPr>
      <w:r>
        <w:rPr>
          <w:rFonts w:hint="eastAsia"/>
          <w:sz w:val="22"/>
        </w:rPr>
        <w:t>注：1、供应商必须提供能够证明上述案例真实性的合同复印件，合同至少包括甲乙双方，合同金额、详细遴选内容，双方签章及生效时间；</w:t>
      </w:r>
    </w:p>
    <w:p>
      <w:pPr>
        <w:numPr>
          <w:ilvl w:val="0"/>
          <w:numId w:val="8"/>
        </w:numPr>
        <w:spacing w:line="360" w:lineRule="auto"/>
        <w:rPr>
          <w:sz w:val="22"/>
        </w:rPr>
      </w:pPr>
      <w:r>
        <w:rPr>
          <w:rFonts w:hint="eastAsia"/>
          <w:sz w:val="22"/>
        </w:rPr>
        <w:t>如供应商成立日期不足</w:t>
      </w:r>
      <w:r>
        <w:rPr>
          <w:rFonts w:hint="eastAsia"/>
          <w:b/>
          <w:sz w:val="22"/>
        </w:rPr>
        <w:t>三</w:t>
      </w:r>
      <w:r>
        <w:rPr>
          <w:rFonts w:hint="eastAsia"/>
          <w:sz w:val="22"/>
        </w:rPr>
        <w:t>年，请提供自成立之日至遴选之日的类似项目业绩；</w:t>
      </w:r>
    </w:p>
    <w:p>
      <w:pPr>
        <w:spacing w:line="360" w:lineRule="auto"/>
        <w:rPr>
          <w:sz w:val="22"/>
        </w:rPr>
      </w:pPr>
      <w:r>
        <w:rPr>
          <w:rFonts w:hint="eastAsia"/>
          <w:sz w:val="22"/>
        </w:rPr>
        <w:t>3、所有复印件应清晰，并由参加遴选单位加盖公章；</w:t>
      </w:r>
    </w:p>
    <w:p>
      <w:pPr>
        <w:spacing w:line="360" w:lineRule="auto"/>
        <w:rPr>
          <w:sz w:val="22"/>
        </w:rPr>
      </w:pPr>
      <w:r>
        <w:rPr>
          <w:rFonts w:hint="eastAsia"/>
          <w:sz w:val="22"/>
        </w:rPr>
        <w:t>4、不提供复印件的业绩，评分阶段不予以考虑。</w:t>
      </w:r>
    </w:p>
    <w:p>
      <w:pPr>
        <w:spacing w:line="360" w:lineRule="auto"/>
        <w:rPr>
          <w:sz w:val="22"/>
        </w:rPr>
      </w:pPr>
    </w:p>
    <w:p>
      <w:pPr>
        <w:spacing w:line="360" w:lineRule="auto"/>
        <w:rPr>
          <w:sz w:val="22"/>
        </w:rPr>
      </w:pPr>
      <w:r>
        <w:rPr>
          <w:rFonts w:hint="eastAsia"/>
          <w:sz w:val="22"/>
        </w:rPr>
        <w:t>被授权人签字：</w:t>
      </w:r>
      <w:r>
        <w:rPr>
          <w:rFonts w:hint="eastAsia"/>
          <w:sz w:val="22"/>
          <w:u w:val="single"/>
        </w:rPr>
        <w:t xml:space="preserve">                              </w:t>
      </w:r>
    </w:p>
    <w:p>
      <w:pPr>
        <w:spacing w:line="360" w:lineRule="auto"/>
        <w:ind w:firstLine="435"/>
        <w:rPr>
          <w:sz w:val="22"/>
          <w:u w:val="single"/>
        </w:rPr>
      </w:pPr>
    </w:p>
    <w:p>
      <w:pPr>
        <w:spacing w:line="360" w:lineRule="auto"/>
        <w:rPr>
          <w:sz w:val="22"/>
          <w:u w:val="single"/>
        </w:rPr>
      </w:pPr>
      <w:r>
        <w:rPr>
          <w:rFonts w:hint="eastAsia"/>
          <w:sz w:val="22"/>
        </w:rPr>
        <w:t>供应商名称（加盖单位公章）：</w:t>
      </w:r>
      <w:r>
        <w:rPr>
          <w:rFonts w:hint="eastAsia"/>
          <w:sz w:val="22"/>
          <w:u w:val="single"/>
        </w:rPr>
        <w:t xml:space="preserve">                         </w:t>
      </w: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pStyle w:val="9"/>
        <w:rPr>
          <w:rFonts w:asciiTheme="minorEastAsia" w:hAnsiTheme="minorEastAsia"/>
          <w:b/>
          <w:color w:val="000000"/>
          <w:sz w:val="24"/>
        </w:rPr>
      </w:pPr>
    </w:p>
    <w:p>
      <w:pPr>
        <w:pStyle w:val="9"/>
        <w:rPr>
          <w:rFonts w:asciiTheme="minorEastAsia" w:hAnsiTheme="minorEastAsia"/>
          <w:b/>
          <w:color w:val="000000"/>
          <w:sz w:val="24"/>
        </w:rPr>
      </w:pPr>
    </w:p>
    <w:p>
      <w:pPr>
        <w:pStyle w:val="9"/>
        <w:rPr>
          <w:rFonts w:asciiTheme="minorEastAsia" w:hAnsiTheme="minorEastAsia"/>
          <w:b/>
          <w:color w:val="000000"/>
          <w:sz w:val="24"/>
        </w:rPr>
      </w:pPr>
    </w:p>
    <w:p>
      <w:pPr>
        <w:pStyle w:val="9"/>
        <w:rPr>
          <w:rFonts w:asciiTheme="minorEastAsia" w:hAnsiTheme="minorEastAsia"/>
          <w:b/>
          <w:color w:val="000000"/>
          <w:sz w:val="24"/>
        </w:rPr>
      </w:pPr>
    </w:p>
    <w:p>
      <w:pPr>
        <w:rPr>
          <w:rFonts w:hint="eastAsia"/>
          <w:b/>
          <w:sz w:val="22"/>
          <w:lang w:val="en-US" w:eastAsia="zh-CN"/>
        </w:rPr>
      </w:pPr>
      <w:r>
        <w:rPr>
          <w:rFonts w:hint="eastAsia"/>
          <w:b/>
          <w:sz w:val="22"/>
          <w:lang w:val="en-US" w:eastAsia="zh-CN"/>
        </w:rPr>
        <w:t>9、非联合体进行本项目遴选承诺书--格式自拟</w:t>
      </w: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pStyle w:val="10"/>
        <w:numPr>
          <w:ilvl w:val="0"/>
          <w:numId w:val="0"/>
        </w:numPr>
        <w:rPr>
          <w:rFonts w:hint="eastAsia"/>
          <w:sz w:val="22"/>
        </w:rPr>
      </w:pPr>
    </w:p>
    <w:p>
      <w:pPr>
        <w:rPr>
          <w:rFonts w:hint="eastAsia"/>
          <w:b/>
          <w:sz w:val="22"/>
          <w:lang w:val="zh-CN" w:eastAsia="zh-CN"/>
        </w:rPr>
      </w:pPr>
      <w:r>
        <w:rPr>
          <w:rFonts w:hint="eastAsia"/>
          <w:b/>
          <w:sz w:val="22"/>
          <w:lang w:val="en-US" w:eastAsia="zh-CN"/>
        </w:rPr>
        <w:t>10、服务方案---格式自拟</w:t>
      </w:r>
      <w:r>
        <w:rPr>
          <w:rFonts w:hint="eastAsia"/>
          <w:b/>
          <w:sz w:val="22"/>
          <w:lang w:val="zh-CN" w:eastAsia="zh-CN"/>
        </w:rPr>
        <w:t>；</w:t>
      </w:r>
    </w:p>
    <w:p>
      <w:pPr>
        <w:pStyle w:val="10"/>
        <w:numPr>
          <w:ilvl w:val="0"/>
          <w:numId w:val="0"/>
        </w:numPr>
      </w:pPr>
    </w:p>
    <w:p>
      <w:pPr>
        <w:pStyle w:val="10"/>
        <w:numPr>
          <w:ilvl w:val="0"/>
          <w:numId w:val="0"/>
        </w:numPr>
      </w:pPr>
    </w:p>
    <w:p>
      <w:pPr>
        <w:pStyle w:val="10"/>
        <w:numPr>
          <w:ilvl w:val="0"/>
          <w:numId w:val="0"/>
        </w:numPr>
      </w:pPr>
    </w:p>
    <w:p>
      <w:pPr>
        <w:pStyle w:val="2"/>
        <w:ind w:left="0" w:leftChars="0" w:firstLine="0" w:firstLineChars="0"/>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pPr>
        <w:pStyle w:val="10"/>
        <w:numPr>
          <w:ilvl w:val="0"/>
          <w:numId w:val="0"/>
        </w:numPr>
      </w:pPr>
    </w:p>
    <w:p>
      <w:r>
        <w:rPr>
          <w:rFonts w:hint="eastAsia"/>
          <w:b/>
          <w:sz w:val="22"/>
          <w:lang w:val="en-US" w:eastAsia="zh-CN"/>
        </w:rPr>
        <w:t>11、供应商认为需要提供的其他证明材料。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正文)">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302494"/>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3">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DB53A89"/>
    <w:multiLevelType w:val="multilevel"/>
    <w:tmpl w:val="5DB53A89"/>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5E41C83"/>
    <w:multiLevelType w:val="singleLevel"/>
    <w:tmpl w:val="75E41C83"/>
    <w:lvl w:ilvl="0" w:tentative="0">
      <w:start w:val="5"/>
      <w:numFmt w:val="chineseCounting"/>
      <w:suff w:val="space"/>
      <w:lvlText w:val="第%1章"/>
      <w:lvlJc w:val="left"/>
      <w:rPr>
        <w:rFonts w:hint="eastAsia"/>
      </w:rPr>
    </w:lvl>
  </w:abstractNum>
  <w:abstractNum w:abstractNumId="7">
    <w:nsid w:val="763F107F"/>
    <w:multiLevelType w:val="multilevel"/>
    <w:tmpl w:val="763F107F"/>
    <w:lvl w:ilvl="0" w:tentative="0">
      <w:start w:val="1"/>
      <w:numFmt w:val="decimal"/>
      <w:lvlText w:val="（%1）"/>
      <w:lvlJc w:val="left"/>
      <w:pPr>
        <w:tabs>
          <w:tab w:val="left" w:pos="587"/>
        </w:tabs>
        <w:ind w:left="587" w:hanging="482"/>
      </w:pPr>
      <w:rPr>
        <w:rFonts w:ascii="Arial" w:hAnsi="Arial" w:eastAsia="宋体"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8B33EF"/>
    <w:rsid w:val="090573DB"/>
    <w:rsid w:val="0A8411B5"/>
    <w:rsid w:val="0C3A7221"/>
    <w:rsid w:val="0E0F581F"/>
    <w:rsid w:val="12920EEB"/>
    <w:rsid w:val="17B31395"/>
    <w:rsid w:val="1D7D3CCE"/>
    <w:rsid w:val="20951E81"/>
    <w:rsid w:val="21320F9B"/>
    <w:rsid w:val="22FC0130"/>
    <w:rsid w:val="23F2014B"/>
    <w:rsid w:val="2723562F"/>
    <w:rsid w:val="29E41C07"/>
    <w:rsid w:val="312F3BFC"/>
    <w:rsid w:val="33B93FEE"/>
    <w:rsid w:val="356A4AAD"/>
    <w:rsid w:val="35AB2C2F"/>
    <w:rsid w:val="391E61C3"/>
    <w:rsid w:val="3C836392"/>
    <w:rsid w:val="412E60BB"/>
    <w:rsid w:val="43C50821"/>
    <w:rsid w:val="458B5528"/>
    <w:rsid w:val="45D02632"/>
    <w:rsid w:val="4BFD55CF"/>
    <w:rsid w:val="4EDB6467"/>
    <w:rsid w:val="55845E1B"/>
    <w:rsid w:val="58705DF6"/>
    <w:rsid w:val="595A2E26"/>
    <w:rsid w:val="5A3A7C62"/>
    <w:rsid w:val="6230014B"/>
    <w:rsid w:val="64907176"/>
    <w:rsid w:val="66F644D0"/>
    <w:rsid w:val="68051CF9"/>
    <w:rsid w:val="6F025AEC"/>
    <w:rsid w:val="702E1973"/>
    <w:rsid w:val="721E582C"/>
    <w:rsid w:val="72403913"/>
    <w:rsid w:val="74672EA2"/>
    <w:rsid w:val="793B36D2"/>
    <w:rsid w:val="7F2B6492"/>
    <w:rsid w:val="7FD86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3"/>
    <w:basedOn w:val="1"/>
    <w:next w:val="5"/>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5">
    <w:name w:val="Normal Indent"/>
    <w:basedOn w:val="1"/>
    <w:next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6">
    <w:name w:val="annotation text"/>
    <w:basedOn w:val="1"/>
    <w:semiHidden/>
    <w:qFormat/>
    <w:uiPriority w:val="0"/>
    <w:pPr>
      <w:jc w:val="left"/>
    </w:pPr>
    <w:rPr>
      <w:rFonts w:ascii="Times New Roman" w:hAnsi="Times New Roman"/>
      <w:szCs w:val="24"/>
    </w:rPr>
  </w:style>
  <w:style w:type="paragraph" w:styleId="7">
    <w:name w:val="Body Text"/>
    <w:basedOn w:val="1"/>
    <w:next w:val="8"/>
    <w:qFormat/>
    <w:uiPriority w:val="1"/>
    <w:pPr>
      <w:autoSpaceDE w:val="0"/>
      <w:autoSpaceDN w:val="0"/>
      <w:jc w:val="left"/>
    </w:pPr>
    <w:rPr>
      <w:rFonts w:ascii="宋体" w:hAnsi="宋体" w:eastAsia="宋体" w:cs="宋体"/>
      <w:kern w:val="0"/>
      <w:sz w:val="28"/>
      <w:szCs w:val="28"/>
      <w:lang w:val="zh-CN" w:bidi="zh-CN"/>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2"/>
    <w:basedOn w:val="1"/>
    <w:next w:val="1"/>
    <w:qFormat/>
    <w:uiPriority w:val="39"/>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列出段落1"/>
    <w:basedOn w:val="1"/>
    <w:qFormat/>
    <w:uiPriority w:val="34"/>
    <w:pPr>
      <w:ind w:firstLine="420" w:firstLineChars="200"/>
    </w:pPr>
  </w:style>
  <w:style w:type="paragraph" w:customStyle="1" w:styleId="15">
    <w:name w:val="列出段落2"/>
    <w:basedOn w:val="1"/>
    <w:qFormat/>
    <w:uiPriority w:val="34"/>
    <w:pPr>
      <w:ind w:firstLine="420" w:firstLineChars="200"/>
    </w:pPr>
  </w:style>
  <w:style w:type="paragraph" w:styleId="16">
    <w:name w:val="List Paragraph"/>
    <w:basedOn w:val="1"/>
    <w:unhideWhenUsed/>
    <w:qFormat/>
    <w:uiPriority w:val="99"/>
    <w:pPr>
      <w:ind w:firstLine="420" w:firstLineChars="200"/>
    </w:pPr>
  </w:style>
  <w:style w:type="paragraph" w:customStyle="1" w:styleId="17">
    <w:name w:val="_Style 41"/>
    <w:basedOn w:val="1"/>
    <w:next w:val="1"/>
    <w:unhideWhenUsed/>
    <w:qFormat/>
    <w:uiPriority w:val="39"/>
    <w:rPr>
      <w:rFonts w:ascii="宋体" w:hAnsi="宋体" w:eastAsia="宋体" w:cs="宋体"/>
      <w:sz w:val="24"/>
      <w:szCs w:val="24"/>
    </w:rPr>
  </w:style>
  <w:style w:type="paragraph" w:customStyle="1" w:styleId="18">
    <w:name w:val="列出段落11"/>
    <w:basedOn w:val="1"/>
    <w:qFormat/>
    <w:uiPriority w:val="99"/>
    <w:pPr>
      <w:ind w:firstLine="420" w:firstLineChars="200"/>
    </w:pPr>
    <w:rPr>
      <w:rFonts w:ascii="宋体" w:hAnsi="宋体" w:eastAsia="宋体" w:cs="宋体"/>
      <w:sz w:val="24"/>
      <w:szCs w:val="24"/>
    </w:rPr>
  </w:style>
  <w:style w:type="paragraph" w:customStyle="1" w:styleId="19">
    <w:name w:val="null5null5"/>
    <w:qFormat/>
    <w:uiPriority w:val="0"/>
    <w:rPr>
      <w:rFonts w:hint="eastAsia" w:ascii="宋体" w:hAnsi="宋体" w:eastAsia="宋体" w:cs="宋体"/>
      <w:sz w:val="24"/>
      <w:szCs w:val="24"/>
      <w:lang w:val="en-US" w:eastAsia="zh-CN"/>
    </w:rPr>
  </w:style>
  <w:style w:type="paragraph" w:customStyle="1" w:styleId="20">
    <w:name w:val="Table Text"/>
    <w:basedOn w:val="1"/>
    <w:semiHidden/>
    <w:qFormat/>
    <w:uiPriority w:val="0"/>
    <w:rPr>
      <w:rFonts w:ascii="宋体" w:hAnsi="宋体" w:eastAsia="宋体" w:cs="宋体"/>
      <w:sz w:val="20"/>
      <w:szCs w:val="20"/>
      <w:lang w:eastAsia="en-US"/>
    </w:rPr>
  </w:style>
  <w:style w:type="paragraph" w:customStyle="1" w:styleId="21">
    <w:name w:val="样式2"/>
    <w:basedOn w:val="1"/>
    <w:qFormat/>
    <w:uiPriority w:val="99"/>
    <w:pPr>
      <w:spacing w:line="300" w:lineRule="auto"/>
      <w:jc w:val="center"/>
      <w:outlineLvl w:val="0"/>
    </w:pPr>
    <w:rPr>
      <w:rFonts w:ascii="宋体" w:hAnsi="宋体" w:eastAsia="宋体" w:cs="宋体"/>
      <w:b/>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2024-05-10T23:56:00Z</dcterms:created>
  <dc:creator>admin</dc:creator>
  <cp:lastModifiedBy>admin</cp:lastModifiedBy>
  <dcterms:modified xsi:type="dcterms:W3CDTF">2024-05-28T03:48:24Z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09777954B4414738B8FECD5631AFD5EB</vt:lpwstr>
  </property>
</Properties>
</file>