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75086">
      <w:pPr>
        <w:pStyle w:val="3"/>
        <w:rPr>
          <w:rFonts w:ascii="黑体" w:hAnsi="黑体" w:eastAsia="黑体"/>
          <w:sz w:val="44"/>
          <w:szCs w:val="44"/>
        </w:rPr>
      </w:pPr>
      <w:r>
        <w:rPr>
          <w:rFonts w:ascii="黑体" w:hAnsi="黑体" w:eastAsia="黑体"/>
          <w:sz w:val="44"/>
          <w:szCs w:val="44"/>
        </w:rP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14:paraId="6F5EA26E">
      <w:pPr>
        <w:pStyle w:val="3"/>
        <w:rPr>
          <w:rFonts w:hint="eastAsia" w:ascii="黑体" w:hAnsi="黑体" w:eastAsia="黑体" w:cs="黑体"/>
          <w:b/>
          <w:kern w:val="44"/>
          <w:sz w:val="44"/>
          <w:szCs w:val="44"/>
          <w:lang w:val="en-US" w:eastAsia="zh-CN" w:bidi="ar-SA"/>
        </w:rPr>
      </w:pPr>
      <w:r>
        <w:rPr>
          <w:rFonts w:hint="eastAsia" w:ascii="黑体" w:hAnsi="黑体" w:eastAsia="黑体" w:cs="黑体"/>
          <w:b/>
          <w:kern w:val="44"/>
          <w:sz w:val="44"/>
          <w:szCs w:val="44"/>
          <w:lang w:val="en-US" w:eastAsia="zh-CN" w:bidi="ar-SA"/>
        </w:rPr>
        <w:t>眼球震颤描记仪医疗设备采购项目</w:t>
      </w:r>
    </w:p>
    <w:p w14:paraId="167D6F3D">
      <w:pPr>
        <w:pStyle w:val="3"/>
        <w:rPr>
          <w:rFonts w:ascii="黑体" w:hAnsi="黑体" w:eastAsia="黑体"/>
          <w:sz w:val="44"/>
          <w:szCs w:val="44"/>
        </w:rPr>
      </w:pPr>
      <w:r>
        <w:rPr>
          <w:rFonts w:hint="eastAsia" w:ascii="黑体" w:hAnsi="黑体" w:eastAsia="黑体"/>
          <w:sz w:val="44"/>
          <w:szCs w:val="44"/>
        </w:rPr>
        <w:t>院内遴选文件</w:t>
      </w:r>
    </w:p>
    <w:p w14:paraId="61EA9192">
      <w:pPr>
        <w:autoSpaceDE w:val="0"/>
        <w:autoSpaceDN w:val="0"/>
        <w:adjustRightInd w:val="0"/>
        <w:jc w:val="center"/>
        <w:rPr>
          <w:b/>
          <w:sz w:val="32"/>
          <w:szCs w:val="32"/>
        </w:rPr>
      </w:pPr>
    </w:p>
    <w:p w14:paraId="6946D1F4">
      <w:pPr>
        <w:pStyle w:val="6"/>
        <w:rPr>
          <w:b/>
          <w:sz w:val="32"/>
          <w:szCs w:val="32"/>
        </w:rPr>
      </w:pPr>
    </w:p>
    <w:p w14:paraId="13305227">
      <w:pPr>
        <w:autoSpaceDE w:val="0"/>
        <w:autoSpaceDN w:val="0"/>
        <w:adjustRightInd w:val="0"/>
        <w:jc w:val="center"/>
        <w:rPr>
          <w:rFonts w:hint="eastAsia" w:ascii="黑体" w:hAnsi="Arial" w:eastAsiaTheme="minorEastAsia"/>
          <w:color w:val="FF0000"/>
          <w:kern w:val="0"/>
          <w:sz w:val="30"/>
          <w:szCs w:val="30"/>
          <w:lang w:val="en-US" w:eastAsia="zh-CN"/>
        </w:rPr>
      </w:pPr>
      <w:r>
        <w:rPr>
          <w:rFonts w:hint="eastAsia"/>
          <w:b/>
          <w:sz w:val="32"/>
          <w:szCs w:val="32"/>
        </w:rPr>
        <w:t>项目编号：BJAMYY-2</w:t>
      </w:r>
      <w:r>
        <w:rPr>
          <w:b/>
          <w:sz w:val="32"/>
          <w:szCs w:val="32"/>
        </w:rPr>
        <w:t>02</w:t>
      </w:r>
      <w:r>
        <w:rPr>
          <w:rFonts w:hint="eastAsia"/>
          <w:b/>
          <w:sz w:val="32"/>
          <w:szCs w:val="32"/>
          <w:lang w:val="en-US" w:eastAsia="zh-CN"/>
        </w:rPr>
        <w:t>5</w:t>
      </w:r>
      <w:r>
        <w:rPr>
          <w:rFonts w:hint="eastAsia"/>
          <w:b/>
          <w:color w:val="000000" w:themeColor="text1"/>
          <w:sz w:val="32"/>
          <w:szCs w:val="32"/>
          <w14:textFill>
            <w14:solidFill>
              <w14:schemeClr w14:val="tx1"/>
            </w14:solidFill>
          </w14:textFill>
        </w:rPr>
        <w:t>-</w:t>
      </w:r>
      <w:r>
        <w:rPr>
          <w:rFonts w:hint="eastAsia"/>
          <w:b/>
          <w:color w:val="000000" w:themeColor="text1"/>
          <w:sz w:val="32"/>
          <w:szCs w:val="32"/>
          <w:lang w:val="en-US" w:eastAsia="zh-CN"/>
          <w14:textFill>
            <w14:solidFill>
              <w14:schemeClr w14:val="tx1"/>
            </w14:solidFill>
          </w14:textFill>
        </w:rPr>
        <w:t>10</w:t>
      </w:r>
      <w:r>
        <w:rPr>
          <w:rFonts w:hint="eastAsia"/>
          <w:b/>
          <w:color w:val="000000" w:themeColor="text1"/>
          <w:sz w:val="32"/>
          <w:szCs w:val="32"/>
          <w:highlight w:val="none"/>
          <w14:textFill>
            <w14:solidFill>
              <w14:schemeClr w14:val="tx1"/>
            </w14:solidFill>
          </w14:textFill>
        </w:rPr>
        <w:t>-0</w:t>
      </w:r>
      <w:r>
        <w:rPr>
          <w:rFonts w:hint="eastAsia"/>
          <w:b/>
          <w:color w:val="000000" w:themeColor="text1"/>
          <w:sz w:val="32"/>
          <w:szCs w:val="32"/>
          <w:highlight w:val="none"/>
          <w:lang w:val="en-US" w:eastAsia="zh-CN"/>
          <w14:textFill>
            <w14:solidFill>
              <w14:schemeClr w14:val="tx1"/>
            </w14:solidFill>
          </w14:textFill>
        </w:rPr>
        <w:t>1</w:t>
      </w:r>
    </w:p>
    <w:p w14:paraId="01FF737E">
      <w:pPr>
        <w:pStyle w:val="3"/>
        <w:rPr>
          <w:rFonts w:ascii="黑体" w:hAnsi="黑体" w:eastAsia="黑体"/>
        </w:rPr>
      </w:pPr>
    </w:p>
    <w:p w14:paraId="7451CC98">
      <w:pPr>
        <w:rPr>
          <w:sz w:val="24"/>
          <w:szCs w:val="24"/>
        </w:rPr>
      </w:pPr>
    </w:p>
    <w:p w14:paraId="2A62FEFE">
      <w:pPr>
        <w:rPr>
          <w:sz w:val="24"/>
          <w:szCs w:val="24"/>
        </w:rPr>
      </w:pPr>
    </w:p>
    <w:p w14:paraId="7CAC8037">
      <w:pPr>
        <w:rPr>
          <w:sz w:val="24"/>
          <w:szCs w:val="24"/>
        </w:rPr>
      </w:pPr>
    </w:p>
    <w:p w14:paraId="42BA98A9">
      <w:pPr>
        <w:rPr>
          <w:sz w:val="24"/>
          <w:szCs w:val="24"/>
        </w:rPr>
      </w:pPr>
    </w:p>
    <w:p w14:paraId="1E78ABFE">
      <w:pPr>
        <w:rPr>
          <w:sz w:val="24"/>
          <w:szCs w:val="24"/>
        </w:rPr>
      </w:pPr>
    </w:p>
    <w:p w14:paraId="151BF5C0">
      <w:pPr>
        <w:rPr>
          <w:sz w:val="24"/>
          <w:szCs w:val="24"/>
        </w:rPr>
      </w:pPr>
    </w:p>
    <w:p w14:paraId="63596CB0">
      <w:pPr>
        <w:rPr>
          <w:sz w:val="24"/>
          <w:szCs w:val="24"/>
        </w:rPr>
      </w:pPr>
    </w:p>
    <w:p w14:paraId="7C36276E">
      <w:pPr>
        <w:rPr>
          <w:sz w:val="24"/>
          <w:szCs w:val="24"/>
        </w:rPr>
      </w:pPr>
    </w:p>
    <w:p w14:paraId="38E0227C">
      <w:pPr>
        <w:rPr>
          <w:sz w:val="24"/>
          <w:szCs w:val="24"/>
        </w:rPr>
      </w:pPr>
    </w:p>
    <w:p w14:paraId="5F6AAD3A">
      <w:pPr>
        <w:rPr>
          <w:sz w:val="24"/>
          <w:szCs w:val="24"/>
        </w:rPr>
      </w:pPr>
    </w:p>
    <w:p w14:paraId="53CEBC12">
      <w:pPr>
        <w:rPr>
          <w:sz w:val="24"/>
          <w:szCs w:val="24"/>
        </w:rPr>
      </w:pPr>
    </w:p>
    <w:p w14:paraId="1A23C991">
      <w:pPr>
        <w:rPr>
          <w:sz w:val="24"/>
          <w:szCs w:val="24"/>
        </w:rPr>
      </w:pPr>
    </w:p>
    <w:p w14:paraId="27D60BCE">
      <w:pPr>
        <w:rPr>
          <w:sz w:val="24"/>
          <w:szCs w:val="24"/>
        </w:rPr>
      </w:pPr>
    </w:p>
    <w:p w14:paraId="12CACEFD">
      <w:pPr>
        <w:rPr>
          <w:sz w:val="24"/>
          <w:szCs w:val="24"/>
        </w:rPr>
      </w:pPr>
    </w:p>
    <w:p w14:paraId="41C956E8">
      <w:pPr>
        <w:rPr>
          <w:sz w:val="24"/>
          <w:szCs w:val="24"/>
        </w:rPr>
      </w:pPr>
    </w:p>
    <w:p w14:paraId="20E4D31E">
      <w:pPr>
        <w:rPr>
          <w:sz w:val="24"/>
          <w:szCs w:val="24"/>
        </w:rPr>
      </w:pPr>
    </w:p>
    <w:p w14:paraId="1812FA17">
      <w:pPr>
        <w:rPr>
          <w:sz w:val="24"/>
          <w:szCs w:val="24"/>
        </w:rPr>
      </w:pPr>
    </w:p>
    <w:p w14:paraId="3157A063">
      <w:pPr>
        <w:rPr>
          <w:sz w:val="24"/>
          <w:szCs w:val="24"/>
        </w:rPr>
      </w:pPr>
    </w:p>
    <w:p w14:paraId="01B8205C">
      <w:pPr>
        <w:spacing w:line="360" w:lineRule="auto"/>
        <w:jc w:val="center"/>
        <w:rPr>
          <w:b/>
          <w:bCs/>
          <w:sz w:val="32"/>
          <w:szCs w:val="32"/>
        </w:rPr>
      </w:pPr>
      <w:r>
        <w:rPr>
          <w:rFonts w:hint="eastAsia"/>
          <w:b/>
          <w:bCs/>
          <w:sz w:val="32"/>
          <w:szCs w:val="32"/>
        </w:rPr>
        <w:t>采购单位：北京按摩医院</w:t>
      </w:r>
    </w:p>
    <w:p w14:paraId="69BFA385">
      <w:pPr>
        <w:spacing w:line="360" w:lineRule="auto"/>
        <w:jc w:val="center"/>
        <w:rPr>
          <w:rFonts w:ascii="黑体" w:hAnsi="Arial" w:eastAsia="黑体" w:cs="黑体"/>
          <w:kern w:val="0"/>
          <w:sz w:val="36"/>
          <w:szCs w:val="36"/>
          <w:lang w:val="zh-CN"/>
        </w:rPr>
      </w:pPr>
      <w:r>
        <w:rPr>
          <w:rFonts w:hint="eastAsia"/>
          <w:b/>
          <w:bCs/>
          <w:sz w:val="32"/>
          <w:szCs w:val="32"/>
        </w:rPr>
        <w:t>20</w:t>
      </w:r>
      <w:r>
        <w:rPr>
          <w:b/>
          <w:bCs/>
          <w:sz w:val="32"/>
          <w:szCs w:val="32"/>
        </w:rPr>
        <w:t>2</w:t>
      </w:r>
      <w:r>
        <w:rPr>
          <w:rFonts w:hint="eastAsia"/>
          <w:b/>
          <w:bCs/>
          <w:sz w:val="32"/>
          <w:szCs w:val="32"/>
          <w:lang w:val="en-US" w:eastAsia="zh-CN"/>
        </w:rPr>
        <w:t>5</w:t>
      </w:r>
      <w:r>
        <w:rPr>
          <w:rFonts w:hint="eastAsia"/>
          <w:b/>
          <w:bCs/>
          <w:sz w:val="32"/>
          <w:szCs w:val="32"/>
          <w:highlight w:val="none"/>
        </w:rPr>
        <w:t>年</w:t>
      </w:r>
      <w:r>
        <w:rPr>
          <w:rFonts w:hint="eastAsia"/>
          <w:b/>
          <w:bCs/>
          <w:sz w:val="32"/>
          <w:szCs w:val="32"/>
          <w:highlight w:val="none"/>
          <w:lang w:val="en-US" w:eastAsia="zh-CN"/>
        </w:rPr>
        <w:t>10</w:t>
      </w:r>
      <w:r>
        <w:rPr>
          <w:rFonts w:hint="eastAsia"/>
          <w:b/>
          <w:bCs/>
          <w:sz w:val="32"/>
          <w:szCs w:val="32"/>
          <w:highlight w:val="none"/>
        </w:rPr>
        <w:t>月</w:t>
      </w:r>
    </w:p>
    <w:p w14:paraId="0FBB0627">
      <w:pPr>
        <w:autoSpaceDE w:val="0"/>
        <w:autoSpaceDN w:val="0"/>
        <w:adjustRightInd w:val="0"/>
        <w:jc w:val="both"/>
        <w:rPr>
          <w:rFonts w:ascii="黑体" w:hAnsi="Arial" w:eastAsia="黑体" w:cs="黑体"/>
          <w:kern w:val="0"/>
          <w:sz w:val="36"/>
          <w:szCs w:val="36"/>
          <w:lang w:val="zh-CN"/>
        </w:rPr>
      </w:pPr>
    </w:p>
    <w:p w14:paraId="060220F7">
      <w:pPr>
        <w:pStyle w:val="21"/>
        <w:rPr>
          <w:rFonts w:ascii="黑体" w:hAnsi="Arial" w:eastAsia="黑体" w:cs="黑体"/>
          <w:kern w:val="0"/>
          <w:sz w:val="36"/>
          <w:szCs w:val="36"/>
          <w:lang w:val="zh-CN"/>
        </w:rPr>
      </w:pPr>
    </w:p>
    <w:p w14:paraId="0C934337">
      <w:pPr>
        <w:pStyle w:val="21"/>
        <w:rPr>
          <w:rFonts w:ascii="黑体" w:hAnsi="Arial" w:eastAsia="黑体" w:cs="黑体"/>
          <w:kern w:val="0"/>
          <w:sz w:val="36"/>
          <w:szCs w:val="36"/>
          <w:lang w:val="zh-CN"/>
        </w:rPr>
      </w:pPr>
    </w:p>
    <w:p w14:paraId="3A223C0D">
      <w:pPr>
        <w:pStyle w:val="21"/>
        <w:rPr>
          <w:rFonts w:ascii="黑体" w:hAnsi="Arial" w:eastAsia="黑体" w:cs="黑体"/>
          <w:kern w:val="0"/>
          <w:sz w:val="36"/>
          <w:szCs w:val="36"/>
          <w:lang w:val="zh-CN"/>
        </w:rPr>
      </w:pPr>
    </w:p>
    <w:p w14:paraId="144E439C">
      <w:pPr>
        <w:autoSpaceDE w:val="0"/>
        <w:autoSpaceDN w:val="0"/>
        <w:adjustRightInd w:val="0"/>
        <w:jc w:val="center"/>
        <w:rPr>
          <w:rFonts w:hint="eastAsia" w:ascii="黑体" w:hAnsi="Arial" w:eastAsia="黑体" w:cs="黑体"/>
          <w:kern w:val="0"/>
          <w:sz w:val="36"/>
          <w:szCs w:val="36"/>
          <w:lang w:val="zh-CN"/>
        </w:rPr>
      </w:pPr>
    </w:p>
    <w:p w14:paraId="254C5B64">
      <w:pPr>
        <w:autoSpaceDE w:val="0"/>
        <w:autoSpaceDN w:val="0"/>
        <w:adjustRightInd w:val="0"/>
        <w:jc w:val="center"/>
        <w:rPr>
          <w:rFonts w:ascii="黑体" w:hAnsi="Arial" w:eastAsia="黑体"/>
          <w:kern w:val="0"/>
          <w:sz w:val="36"/>
          <w:szCs w:val="36"/>
          <w:lang w:val="zh-CN"/>
        </w:rPr>
      </w:pPr>
      <w:r>
        <w:rPr>
          <w:rFonts w:hint="eastAsia" w:ascii="黑体" w:hAnsi="Arial" w:eastAsia="黑体" w:cs="黑体"/>
          <w:kern w:val="0"/>
          <w:sz w:val="36"/>
          <w:szCs w:val="36"/>
          <w:lang w:val="zh-CN"/>
        </w:rPr>
        <w:t>目 录</w:t>
      </w:r>
    </w:p>
    <w:p w14:paraId="2AFBA6D2">
      <w:pPr>
        <w:autoSpaceDE w:val="0"/>
        <w:autoSpaceDN w:val="0"/>
        <w:adjustRightInd w:val="0"/>
        <w:spacing w:line="360" w:lineRule="auto"/>
        <w:jc w:val="center"/>
        <w:rPr>
          <w:kern w:val="0"/>
          <w:lang w:val="zh-CN"/>
        </w:rPr>
      </w:pPr>
    </w:p>
    <w:p w14:paraId="16574F7F">
      <w:pPr>
        <w:pStyle w:val="62"/>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第一章  院内遴选邀请</w:t>
      </w:r>
      <w:r>
        <w:fldChar w:fldCharType="end"/>
      </w:r>
    </w:p>
    <w:p w14:paraId="340F015F">
      <w:pPr>
        <w:pStyle w:val="62"/>
        <w:tabs>
          <w:tab w:val="right" w:leader="dot" w:pos="9746"/>
        </w:tabs>
        <w:spacing w:line="360" w:lineRule="auto"/>
        <w:jc w:val="left"/>
      </w:pPr>
      <w:r>
        <w:fldChar w:fldCharType="begin"/>
      </w:r>
      <w:r>
        <w:instrText xml:space="preserve"> HYPERLINK \l "_Toc31724" </w:instrText>
      </w:r>
      <w:r>
        <w:fldChar w:fldCharType="separate"/>
      </w:r>
      <w:r>
        <w:rPr>
          <w:rFonts w:hint="eastAsia"/>
        </w:rPr>
        <w:t>第二章  遴选前附表</w:t>
      </w:r>
      <w:r>
        <w:fldChar w:fldCharType="end"/>
      </w:r>
    </w:p>
    <w:p w14:paraId="1878D0A6">
      <w:pPr>
        <w:pStyle w:val="62"/>
        <w:tabs>
          <w:tab w:val="right" w:leader="dot" w:pos="9746"/>
        </w:tabs>
        <w:spacing w:line="360" w:lineRule="auto"/>
        <w:jc w:val="left"/>
      </w:pPr>
      <w:r>
        <w:fldChar w:fldCharType="begin"/>
      </w:r>
      <w:r>
        <w:instrText xml:space="preserve"> HYPERLINK \l "_Toc4917" </w:instrText>
      </w:r>
      <w:r>
        <w:fldChar w:fldCharType="separate"/>
      </w:r>
      <w:r>
        <w:rPr>
          <w:rFonts w:hint="eastAsia"/>
        </w:rPr>
        <w:t>第三章  评定成交标准</w:t>
      </w:r>
      <w:r>
        <w:fldChar w:fldCharType="end"/>
      </w:r>
    </w:p>
    <w:p w14:paraId="433CCBA9">
      <w:pPr>
        <w:pStyle w:val="62"/>
        <w:tabs>
          <w:tab w:val="right" w:leader="dot" w:pos="9746"/>
        </w:tabs>
        <w:spacing w:line="360" w:lineRule="auto"/>
        <w:jc w:val="left"/>
      </w:pPr>
      <w:r>
        <w:fldChar w:fldCharType="begin"/>
      </w:r>
      <w:r>
        <w:instrText xml:space="preserve"> HYPERLINK \l "_Toc9936" </w:instrText>
      </w:r>
      <w:r>
        <w:fldChar w:fldCharType="separate"/>
      </w:r>
      <w:r>
        <w:rPr>
          <w:rFonts w:hint="eastAsia"/>
        </w:rPr>
        <w:t>第四章  采购需求</w:t>
      </w:r>
      <w:r>
        <w:fldChar w:fldCharType="end"/>
      </w:r>
    </w:p>
    <w:p w14:paraId="036F4F6F">
      <w:pPr>
        <w:pStyle w:val="62"/>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第五章  合同条款</w:t>
      </w:r>
      <w:r>
        <w:fldChar w:fldCharType="end"/>
      </w:r>
    </w:p>
    <w:p w14:paraId="2E005DDE">
      <w:pPr>
        <w:pStyle w:val="62"/>
        <w:tabs>
          <w:tab w:val="right" w:leader="dot" w:pos="9746"/>
        </w:tabs>
        <w:spacing w:line="360" w:lineRule="auto"/>
        <w:jc w:val="left"/>
      </w:pPr>
      <w:r>
        <w:fldChar w:fldCharType="begin"/>
      </w:r>
      <w:r>
        <w:instrText xml:space="preserve"> HYPERLINK \l "_Toc31724" </w:instrText>
      </w:r>
      <w:r>
        <w:fldChar w:fldCharType="separate"/>
      </w:r>
      <w:r>
        <w:rPr>
          <w:rFonts w:hint="eastAsia"/>
        </w:rPr>
        <w:t xml:space="preserve">第六章  </w:t>
      </w:r>
      <w:r>
        <w:rPr>
          <w:rFonts w:hint="eastAsia"/>
          <w:lang w:val="en-US" w:eastAsia="zh-CN"/>
        </w:rPr>
        <w:t>附件-</w:t>
      </w:r>
      <w:r>
        <w:rPr>
          <w:rFonts w:hint="eastAsia"/>
        </w:rPr>
        <w:t>响应文件格式</w:t>
      </w:r>
      <w:r>
        <w:fldChar w:fldCharType="end"/>
      </w:r>
    </w:p>
    <w:p w14:paraId="6188F8B8">
      <w:pPr>
        <w:pStyle w:val="62"/>
        <w:tabs>
          <w:tab w:val="right" w:leader="dot" w:pos="9746"/>
        </w:tabs>
        <w:spacing w:line="360" w:lineRule="auto"/>
        <w:jc w:val="left"/>
      </w:pPr>
    </w:p>
    <w:p w14:paraId="01C69BCB">
      <w:pPr>
        <w:pStyle w:val="62"/>
        <w:tabs>
          <w:tab w:val="right" w:leader="dot" w:pos="9746"/>
        </w:tabs>
        <w:spacing w:line="360" w:lineRule="auto"/>
        <w:jc w:val="left"/>
      </w:pPr>
    </w:p>
    <w:p w14:paraId="20EA69B6">
      <w:pPr>
        <w:jc w:val="left"/>
      </w:pPr>
      <w:r>
        <w:rPr>
          <w:rFonts w:ascii="宋体" w:hAnsi="宋体" w:eastAsia="宋体" w:cs="宋体"/>
          <w:sz w:val="24"/>
          <w:szCs w:val="24"/>
        </w:rPr>
        <w:fldChar w:fldCharType="end"/>
      </w:r>
    </w:p>
    <w:p w14:paraId="6BE0F815">
      <w:pPr>
        <w:autoSpaceDE w:val="0"/>
        <w:autoSpaceDN w:val="0"/>
        <w:adjustRightInd w:val="0"/>
        <w:spacing w:line="480" w:lineRule="auto"/>
        <w:rPr>
          <w:rFonts w:ascii="宋体" w:hAnsi="宋体" w:eastAsia="宋体" w:cs="宋体"/>
          <w:sz w:val="24"/>
          <w:szCs w:val="24"/>
        </w:rPr>
      </w:pPr>
      <w:r>
        <w:rPr>
          <w:rFonts w:ascii="宋体" w:hAnsi="宋体" w:eastAsia="宋体" w:cs="宋体"/>
          <w:sz w:val="24"/>
          <w:szCs w:val="24"/>
        </w:rPr>
        <w:fldChar w:fldCharType="end"/>
      </w:r>
    </w:p>
    <w:p w14:paraId="053875C4">
      <w:pPr>
        <w:rPr>
          <w:sz w:val="24"/>
          <w:szCs w:val="24"/>
        </w:rPr>
      </w:pPr>
    </w:p>
    <w:p w14:paraId="473ACA5C">
      <w:pPr>
        <w:rPr>
          <w:sz w:val="24"/>
          <w:szCs w:val="24"/>
        </w:rPr>
      </w:pPr>
    </w:p>
    <w:p w14:paraId="507C1A0A">
      <w:pPr>
        <w:rPr>
          <w:sz w:val="24"/>
          <w:szCs w:val="24"/>
        </w:rPr>
      </w:pPr>
    </w:p>
    <w:p w14:paraId="36F26341">
      <w:pPr>
        <w:rPr>
          <w:sz w:val="24"/>
          <w:szCs w:val="24"/>
        </w:rPr>
      </w:pPr>
    </w:p>
    <w:p w14:paraId="5EBF763A">
      <w:pPr>
        <w:rPr>
          <w:sz w:val="24"/>
          <w:szCs w:val="24"/>
        </w:rPr>
      </w:pPr>
    </w:p>
    <w:p w14:paraId="694B7238">
      <w:pPr>
        <w:rPr>
          <w:sz w:val="24"/>
          <w:szCs w:val="24"/>
        </w:rPr>
      </w:pPr>
    </w:p>
    <w:p w14:paraId="564FDDC2">
      <w:pPr>
        <w:rPr>
          <w:sz w:val="24"/>
          <w:szCs w:val="24"/>
        </w:rPr>
      </w:pPr>
    </w:p>
    <w:p w14:paraId="5F3B66FE">
      <w:pPr>
        <w:rPr>
          <w:sz w:val="24"/>
          <w:szCs w:val="24"/>
        </w:rPr>
      </w:pPr>
    </w:p>
    <w:p w14:paraId="711020FF">
      <w:pPr>
        <w:rPr>
          <w:sz w:val="24"/>
          <w:szCs w:val="24"/>
        </w:rPr>
      </w:pPr>
    </w:p>
    <w:p w14:paraId="184229FC">
      <w:pPr>
        <w:rPr>
          <w:sz w:val="24"/>
          <w:szCs w:val="24"/>
        </w:rPr>
      </w:pPr>
    </w:p>
    <w:p w14:paraId="0B4E9ACA">
      <w:pPr>
        <w:rPr>
          <w:sz w:val="24"/>
          <w:szCs w:val="24"/>
        </w:rPr>
      </w:pPr>
    </w:p>
    <w:p w14:paraId="7AE1AA5B">
      <w:pPr>
        <w:rPr>
          <w:sz w:val="24"/>
          <w:szCs w:val="24"/>
        </w:rPr>
      </w:pPr>
    </w:p>
    <w:p w14:paraId="00B13768">
      <w:pPr>
        <w:rPr>
          <w:sz w:val="24"/>
          <w:szCs w:val="24"/>
        </w:rPr>
      </w:pPr>
    </w:p>
    <w:p w14:paraId="38B1D7D0">
      <w:pPr>
        <w:rPr>
          <w:sz w:val="24"/>
          <w:szCs w:val="24"/>
        </w:rPr>
      </w:pPr>
    </w:p>
    <w:p w14:paraId="6D2DC01A">
      <w:pPr>
        <w:rPr>
          <w:sz w:val="24"/>
          <w:szCs w:val="24"/>
        </w:rPr>
      </w:pPr>
    </w:p>
    <w:p w14:paraId="4806EDEF">
      <w:pPr>
        <w:rPr>
          <w:sz w:val="24"/>
          <w:szCs w:val="24"/>
        </w:rPr>
      </w:pPr>
    </w:p>
    <w:p w14:paraId="60656E59">
      <w:pPr>
        <w:pStyle w:val="21"/>
        <w:rPr>
          <w:sz w:val="24"/>
          <w:szCs w:val="24"/>
        </w:rPr>
      </w:pPr>
    </w:p>
    <w:p w14:paraId="7A0BDD14">
      <w:pPr>
        <w:pStyle w:val="21"/>
        <w:rPr>
          <w:sz w:val="24"/>
          <w:szCs w:val="24"/>
        </w:rPr>
      </w:pPr>
    </w:p>
    <w:p w14:paraId="1CDA115B">
      <w:pPr>
        <w:pStyle w:val="21"/>
        <w:rPr>
          <w:sz w:val="24"/>
          <w:szCs w:val="24"/>
        </w:rPr>
      </w:pPr>
    </w:p>
    <w:p w14:paraId="0FCEB432">
      <w:pPr>
        <w:pStyle w:val="21"/>
        <w:rPr>
          <w:sz w:val="24"/>
          <w:szCs w:val="24"/>
        </w:rPr>
      </w:pPr>
    </w:p>
    <w:p w14:paraId="2BF9F321">
      <w:pPr>
        <w:rPr>
          <w:sz w:val="24"/>
          <w:szCs w:val="24"/>
        </w:rPr>
      </w:pPr>
    </w:p>
    <w:p w14:paraId="0BEC0C68">
      <w:pPr>
        <w:rPr>
          <w:sz w:val="24"/>
          <w:szCs w:val="24"/>
        </w:rPr>
      </w:pPr>
    </w:p>
    <w:p w14:paraId="05E8B460">
      <w:pPr>
        <w:rPr>
          <w:sz w:val="24"/>
          <w:szCs w:val="24"/>
        </w:rPr>
      </w:pPr>
    </w:p>
    <w:p w14:paraId="39A5F296">
      <w:pPr>
        <w:rPr>
          <w:sz w:val="24"/>
          <w:szCs w:val="24"/>
        </w:rPr>
      </w:pPr>
    </w:p>
    <w:p w14:paraId="3BF0073A">
      <w:pPr>
        <w:pStyle w:val="6"/>
      </w:pPr>
    </w:p>
    <w:p w14:paraId="46F75B99">
      <w:pPr>
        <w:rPr>
          <w:sz w:val="24"/>
          <w:szCs w:val="24"/>
        </w:rPr>
      </w:pPr>
    </w:p>
    <w:p w14:paraId="70A127D0">
      <w:pPr>
        <w:rPr>
          <w:sz w:val="24"/>
          <w:szCs w:val="24"/>
        </w:rPr>
      </w:pPr>
    </w:p>
    <w:p w14:paraId="26843D06">
      <w:pPr>
        <w:pStyle w:val="3"/>
        <w:numPr>
          <w:ilvl w:val="0"/>
          <w:numId w:val="1"/>
        </w:numPr>
      </w:pPr>
      <w:bookmarkStart w:id="0" w:name="_Toc27905"/>
      <w:bookmarkStart w:id="1" w:name="_Toc16497"/>
      <w:bookmarkStart w:id="2" w:name="_Toc508200434"/>
      <w:bookmarkStart w:id="3" w:name="_Toc5065"/>
      <w:r>
        <w:rPr>
          <w:rFonts w:hint="eastAsia"/>
        </w:rPr>
        <w:t>院内遴选邀请</w:t>
      </w:r>
      <w:bookmarkEnd w:id="0"/>
      <w:bookmarkEnd w:id="1"/>
      <w:bookmarkEnd w:id="2"/>
      <w:bookmarkEnd w:id="3"/>
    </w:p>
    <w:p w14:paraId="54588D3D">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北京按摩医院眼球震颤描记仪医疗设备采购项目</w:t>
      </w:r>
    </w:p>
    <w:p w14:paraId="2DC8F2C4">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BJAMYY-2025-10-01 </w:t>
      </w:r>
    </w:p>
    <w:p w14:paraId="158D24FC">
      <w:pPr>
        <w:spacing w:line="360" w:lineRule="auto"/>
        <w:ind w:firstLine="422" w:firstLineChars="200"/>
        <w:rPr>
          <w:rFonts w:asciiTheme="minorEastAsia" w:hAnsiTheme="minorEastAsia"/>
          <w:b/>
          <w:kern w:val="0"/>
          <w:szCs w:val="21"/>
        </w:rPr>
      </w:pPr>
      <w:r>
        <w:rPr>
          <w:rFonts w:hint="eastAsia" w:asciiTheme="minorEastAsia" w:hAnsiTheme="minorEastAsia"/>
          <w:b/>
          <w:kern w:val="0"/>
          <w:szCs w:val="21"/>
        </w:rPr>
        <w:t>一、对供应商资格要求（供应商资格条件）:</w:t>
      </w:r>
    </w:p>
    <w:p w14:paraId="7839F322">
      <w:pPr>
        <w:pStyle w:val="52"/>
        <w:numPr>
          <w:ilvl w:val="0"/>
          <w:numId w:val="2"/>
        </w:numPr>
        <w:spacing w:line="480" w:lineRule="auto"/>
        <w:ind w:firstLineChars="0"/>
        <w:rPr>
          <w:rFonts w:asciiTheme="minorEastAsia" w:hAnsiTheme="minorEastAsia"/>
          <w:kern w:val="0"/>
          <w:szCs w:val="21"/>
        </w:rPr>
      </w:pPr>
      <w:bookmarkStart w:id="4" w:name="_Toc1861"/>
      <w:bookmarkStart w:id="5" w:name="_Toc31724"/>
      <w:bookmarkStart w:id="6" w:name="_Toc21499"/>
      <w:bookmarkStart w:id="7" w:name="_Toc508200435"/>
      <w:bookmarkStart w:id="8" w:name="_Hlk55129603"/>
      <w:r>
        <w:rPr>
          <w:rFonts w:hint="eastAsia" w:asciiTheme="minorEastAsia" w:hAnsiTheme="minorEastAsia"/>
          <w:kern w:val="0"/>
          <w:szCs w:val="21"/>
        </w:rPr>
        <w:t>供应商</w:t>
      </w:r>
      <w:r>
        <w:rPr>
          <w:rFonts w:asciiTheme="minorEastAsia" w:hAnsiTheme="minorEastAsia"/>
          <w:kern w:val="0"/>
          <w:szCs w:val="21"/>
        </w:rPr>
        <w:t>营业执照副本的复印件、税务登记证复印件、组织机构代码证复印件；或</w:t>
      </w:r>
      <w:r>
        <w:rPr>
          <w:rFonts w:hint="eastAsia" w:asciiTheme="minorEastAsia" w:hAnsiTheme="minorEastAsia"/>
          <w:kern w:val="0"/>
          <w:szCs w:val="21"/>
        </w:rPr>
        <w:t>三</w:t>
      </w:r>
      <w:r>
        <w:rPr>
          <w:rFonts w:asciiTheme="minorEastAsia" w:hAnsiTheme="minorEastAsia"/>
          <w:kern w:val="0"/>
          <w:szCs w:val="21"/>
        </w:rPr>
        <w:t>证合一的营业执照副本复印件（前述</w:t>
      </w:r>
      <w:r>
        <w:rPr>
          <w:rFonts w:hint="eastAsia" w:asciiTheme="minorEastAsia" w:hAnsiTheme="minorEastAsia"/>
          <w:kern w:val="0"/>
          <w:szCs w:val="21"/>
        </w:rPr>
        <w:t>资质</w:t>
      </w:r>
      <w:r>
        <w:rPr>
          <w:rFonts w:asciiTheme="minorEastAsia" w:hAnsiTheme="minorEastAsia"/>
          <w:kern w:val="0"/>
          <w:szCs w:val="21"/>
        </w:rPr>
        <w:t>证书需在有效期内、应清晰可辨，并加盖</w:t>
      </w:r>
      <w:r>
        <w:rPr>
          <w:rFonts w:hint="eastAsia" w:asciiTheme="minorEastAsia" w:hAnsiTheme="minorEastAsia"/>
          <w:kern w:val="0"/>
          <w:szCs w:val="21"/>
        </w:rPr>
        <w:t>供应商</w:t>
      </w:r>
      <w:r>
        <w:rPr>
          <w:rFonts w:asciiTheme="minorEastAsia" w:hAnsiTheme="minorEastAsia"/>
          <w:kern w:val="0"/>
          <w:szCs w:val="21"/>
        </w:rPr>
        <w:t>公章）</w:t>
      </w:r>
      <w:r>
        <w:rPr>
          <w:rFonts w:hint="eastAsia" w:asciiTheme="minorEastAsia" w:hAnsiTheme="minorEastAsia"/>
          <w:kern w:val="0"/>
          <w:szCs w:val="21"/>
        </w:rPr>
        <w:t>；</w:t>
      </w:r>
    </w:p>
    <w:p w14:paraId="49514239">
      <w:pPr>
        <w:pStyle w:val="52"/>
        <w:numPr>
          <w:ilvl w:val="0"/>
          <w:numId w:val="2"/>
        </w:numPr>
        <w:spacing w:line="480" w:lineRule="auto"/>
        <w:ind w:firstLineChars="0"/>
        <w:rPr>
          <w:rFonts w:asciiTheme="minorEastAsia" w:hAnsiTheme="minorEastAsia"/>
          <w:kern w:val="0"/>
          <w:szCs w:val="21"/>
        </w:rPr>
      </w:pPr>
      <w:r>
        <w:rPr>
          <w:rFonts w:hint="eastAsia" w:asciiTheme="minorEastAsia" w:hAnsiTheme="minorEastAsia"/>
          <w:kern w:val="0"/>
          <w:szCs w:val="21"/>
        </w:rPr>
        <w:t>法定代表人身份证明复印件；</w:t>
      </w:r>
    </w:p>
    <w:p w14:paraId="75C1DFD4">
      <w:pPr>
        <w:pStyle w:val="52"/>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以</w:t>
      </w:r>
      <w:r>
        <w:rPr>
          <w:rFonts w:hint="eastAsia" w:asciiTheme="minorEastAsia" w:hAnsiTheme="minorEastAsia"/>
          <w:kern w:val="0"/>
          <w:szCs w:val="21"/>
        </w:rPr>
        <w:t>遴选</w:t>
      </w:r>
      <w:r>
        <w:rPr>
          <w:rFonts w:asciiTheme="minorEastAsia" w:hAnsiTheme="minorEastAsia"/>
          <w:kern w:val="0"/>
          <w:szCs w:val="21"/>
        </w:rPr>
        <w:t>日期计算，近六个月内任何一个月依法缴纳社会保障资金的证明单据的复印件，和近六个月内任何一个月依法缴纳税收的证明单据的复印件</w:t>
      </w:r>
      <w:r>
        <w:rPr>
          <w:rFonts w:hint="eastAsia" w:asciiTheme="minorEastAsia" w:hAnsiTheme="minorEastAsia"/>
          <w:kern w:val="0"/>
          <w:szCs w:val="21"/>
        </w:rPr>
        <w:t>；</w:t>
      </w:r>
    </w:p>
    <w:p w14:paraId="79200020">
      <w:pPr>
        <w:pStyle w:val="52"/>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参加本次采购活动前三年内在经营活动中没有重大违法记录的声明</w:t>
      </w:r>
      <w:r>
        <w:rPr>
          <w:rFonts w:hint="eastAsia" w:asciiTheme="minorEastAsia" w:hAnsiTheme="minorEastAsia"/>
          <w:kern w:val="0"/>
          <w:szCs w:val="21"/>
        </w:rPr>
        <w:t>；</w:t>
      </w:r>
    </w:p>
    <w:p w14:paraId="259AED07">
      <w:pPr>
        <w:pStyle w:val="52"/>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有效的</w:t>
      </w:r>
      <w:r>
        <w:rPr>
          <w:rFonts w:hint="eastAsia" w:asciiTheme="minorEastAsia" w:hAnsiTheme="minorEastAsia"/>
          <w:kern w:val="0"/>
          <w:szCs w:val="21"/>
        </w:rPr>
        <w:t>供应商</w:t>
      </w:r>
      <w:r>
        <w:rPr>
          <w:rFonts w:asciiTheme="minorEastAsia" w:hAnsiTheme="minorEastAsia"/>
          <w:kern w:val="0"/>
          <w:szCs w:val="21"/>
        </w:rPr>
        <w:t>法定代表人授权书原件</w:t>
      </w:r>
      <w:r>
        <w:rPr>
          <w:rFonts w:hint="eastAsia" w:asciiTheme="minorEastAsia" w:hAnsiTheme="minorEastAsia"/>
          <w:kern w:val="0"/>
          <w:szCs w:val="21"/>
        </w:rPr>
        <w:t>及被授权人的身份证复印件；</w:t>
      </w:r>
    </w:p>
    <w:p w14:paraId="0D96F5FC">
      <w:pPr>
        <w:pStyle w:val="52"/>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具有良好的商业信誉和健全的财务会计制度；</w:t>
      </w:r>
    </w:p>
    <w:p w14:paraId="137F0AE0">
      <w:pPr>
        <w:pStyle w:val="52"/>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单位负责人为同一人或者存在直接控股、管理关系的不同供应商，不得同时参加本项目同一包的遴选；</w:t>
      </w:r>
    </w:p>
    <w:p w14:paraId="34104530">
      <w:pPr>
        <w:pStyle w:val="52"/>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具有履行合同所必需的设备和专业技术能力；</w:t>
      </w:r>
    </w:p>
    <w:p w14:paraId="267DEEF2">
      <w:pPr>
        <w:pStyle w:val="52"/>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本项目不接受联合体参加；</w:t>
      </w:r>
    </w:p>
    <w:p w14:paraId="5C7AF829">
      <w:pPr>
        <w:pStyle w:val="52"/>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未被“信用中国”网站（</w:t>
      </w:r>
      <w:r>
        <w:rPr>
          <w:rFonts w:cs="宋体" w:asciiTheme="minorEastAsia" w:hAnsiTheme="minorEastAsia"/>
          <w:szCs w:val="21"/>
        </w:rPr>
        <w:t>www.creditchina.gov.cn）、</w:t>
      </w:r>
      <w:r>
        <w:rPr>
          <w:rFonts w:hint="eastAsia" w:cs="宋体" w:asciiTheme="minorEastAsia" w:hAnsiTheme="minorEastAsia"/>
          <w:szCs w:val="21"/>
        </w:rPr>
        <w:t>“中国政府采购网”（</w:t>
      </w:r>
      <w:r>
        <w:rPr>
          <w:rFonts w:cs="宋体" w:asciiTheme="minorEastAsia" w:hAnsiTheme="minorEastAsia"/>
          <w:szCs w:val="21"/>
        </w:rPr>
        <w:t>www.ccgp.gov.cn）列入失信被执行人、重大税收违法案件当事人名单、政府采购严重失信行为记录名单</w:t>
      </w:r>
      <w:r>
        <w:rPr>
          <w:rFonts w:hint="eastAsia" w:cs="宋体" w:asciiTheme="minorEastAsia" w:hAnsiTheme="minorEastAsia"/>
          <w:szCs w:val="21"/>
        </w:rPr>
        <w:t>；</w:t>
      </w:r>
    </w:p>
    <w:p w14:paraId="3B69AC74">
      <w:pPr>
        <w:pStyle w:val="52"/>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法律、行政法规规定的其他条件。</w:t>
      </w:r>
    </w:p>
    <w:p w14:paraId="37801181">
      <w:pPr>
        <w:pStyle w:val="3"/>
        <w:jc w:val="both"/>
        <w:rPr>
          <w:rFonts w:hint="eastAsia"/>
        </w:rPr>
      </w:pPr>
    </w:p>
    <w:p w14:paraId="69A33A54">
      <w:pPr>
        <w:rPr>
          <w:rFonts w:hint="eastAsia"/>
        </w:rPr>
      </w:pPr>
    </w:p>
    <w:p w14:paraId="7D347EA7">
      <w:pPr>
        <w:pStyle w:val="21"/>
        <w:rPr>
          <w:rFonts w:hint="eastAsia"/>
        </w:rPr>
      </w:pPr>
    </w:p>
    <w:p w14:paraId="2D4E9DE9">
      <w:pPr>
        <w:pStyle w:val="21"/>
        <w:rPr>
          <w:rFonts w:hint="eastAsia"/>
        </w:rPr>
      </w:pPr>
    </w:p>
    <w:p w14:paraId="704452DC">
      <w:pPr>
        <w:pStyle w:val="21"/>
        <w:rPr>
          <w:rFonts w:hint="eastAsia"/>
        </w:rPr>
      </w:pPr>
    </w:p>
    <w:p w14:paraId="7BFCC98A">
      <w:pPr>
        <w:pStyle w:val="21"/>
        <w:rPr>
          <w:rFonts w:hint="eastAsia"/>
        </w:rPr>
      </w:pPr>
    </w:p>
    <w:p w14:paraId="70D4228E">
      <w:pPr>
        <w:pStyle w:val="21"/>
        <w:rPr>
          <w:rFonts w:hint="eastAsia"/>
        </w:rPr>
      </w:pPr>
    </w:p>
    <w:p w14:paraId="31424BF6">
      <w:pPr>
        <w:pStyle w:val="21"/>
        <w:rPr>
          <w:rFonts w:hint="eastAsia"/>
        </w:rPr>
      </w:pPr>
    </w:p>
    <w:p w14:paraId="3E1368B5">
      <w:pPr>
        <w:pStyle w:val="21"/>
        <w:rPr>
          <w:rFonts w:hint="eastAsia"/>
        </w:rPr>
      </w:pPr>
    </w:p>
    <w:p w14:paraId="59111096">
      <w:pPr>
        <w:pStyle w:val="21"/>
        <w:rPr>
          <w:rFonts w:hint="eastAsia"/>
        </w:rPr>
      </w:pPr>
    </w:p>
    <w:p w14:paraId="4B3BBF7D">
      <w:pPr>
        <w:pStyle w:val="21"/>
        <w:rPr>
          <w:rFonts w:hint="eastAsia"/>
        </w:rPr>
      </w:pPr>
    </w:p>
    <w:p w14:paraId="00289F0D">
      <w:pPr>
        <w:pStyle w:val="21"/>
        <w:rPr>
          <w:rFonts w:hint="eastAsia"/>
        </w:rPr>
      </w:pPr>
    </w:p>
    <w:p w14:paraId="3F60B060">
      <w:pPr>
        <w:pStyle w:val="3"/>
        <w:jc w:val="center"/>
      </w:pPr>
      <w:r>
        <w:rPr>
          <w:rFonts w:hint="eastAsia"/>
        </w:rPr>
        <w:t>第二章  遴选前附表</w:t>
      </w:r>
      <w:bookmarkEnd w:id="4"/>
      <w:bookmarkEnd w:id="5"/>
      <w:bookmarkEnd w:id="6"/>
      <w:bookmarkEnd w:id="7"/>
    </w:p>
    <w:p w14:paraId="4A13173E"/>
    <w:p w14:paraId="18B36373">
      <w:pPr>
        <w:autoSpaceDE w:val="0"/>
        <w:autoSpaceDN w:val="0"/>
        <w:adjustRightInd w:val="0"/>
        <w:ind w:firstLine="420" w:firstLineChars="200"/>
        <w:rPr>
          <w:kern w:val="0"/>
          <w:sz w:val="22"/>
        </w:rPr>
      </w:pPr>
      <w:r>
        <w:rPr>
          <w:rFonts w:hint="eastAsia"/>
          <w:kern w:val="0"/>
          <w:szCs w:val="21"/>
          <w:lang w:val="zh-CN"/>
        </w:rPr>
        <w:t>本表关于</w:t>
      </w:r>
      <w:r>
        <w:rPr>
          <w:rFonts w:hint="eastAsia"/>
          <w:kern w:val="0"/>
          <w:szCs w:val="21"/>
        </w:rPr>
        <w:t>遴选</w:t>
      </w:r>
      <w:r>
        <w:rPr>
          <w:rFonts w:hint="eastAsia"/>
          <w:kern w:val="0"/>
          <w:szCs w:val="21"/>
          <w:lang w:val="zh-CN"/>
        </w:rPr>
        <w:t>前附表的具体要求是对供应商须知的具体补充和修改，如有矛盾，应以本表为准</w:t>
      </w:r>
      <w:r>
        <w:rPr>
          <w:rFonts w:hint="eastAsia"/>
          <w:kern w:val="0"/>
          <w:sz w:val="22"/>
          <w:lang w:val="zh-CN"/>
        </w:rPr>
        <w:t>。</w:t>
      </w:r>
    </w:p>
    <w:tbl>
      <w:tblPr>
        <w:tblStyle w:val="32"/>
        <w:tblW w:w="8930" w:type="dxa"/>
        <w:tblInd w:w="250" w:type="dxa"/>
        <w:tblLayout w:type="fixed"/>
        <w:tblCellMar>
          <w:top w:w="0" w:type="dxa"/>
          <w:left w:w="108" w:type="dxa"/>
          <w:bottom w:w="0" w:type="dxa"/>
          <w:right w:w="108" w:type="dxa"/>
        </w:tblCellMar>
      </w:tblPr>
      <w:tblGrid>
        <w:gridCol w:w="884"/>
        <w:gridCol w:w="1701"/>
        <w:gridCol w:w="6345"/>
      </w:tblGrid>
      <w:tr w14:paraId="1BDA9386">
        <w:tblPrEx>
          <w:tblCellMar>
            <w:top w:w="0" w:type="dxa"/>
            <w:left w:w="108" w:type="dxa"/>
            <w:bottom w:w="0" w:type="dxa"/>
            <w:right w:w="108" w:type="dxa"/>
          </w:tblCellMar>
        </w:tblPrEx>
        <w:trPr>
          <w:trHeight w:val="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014C726">
            <w:pPr>
              <w:autoSpaceDE w:val="0"/>
              <w:autoSpaceDN w:val="0"/>
              <w:adjustRightInd w:val="0"/>
              <w:rPr>
                <w:rFonts w:asciiTheme="minorEastAsia" w:hAnsiTheme="minorEastAsia"/>
                <w:kern w:val="0"/>
                <w:sz w:val="18"/>
                <w:szCs w:val="18"/>
                <w:lang w:val="zh-CN"/>
              </w:rPr>
            </w:pPr>
            <w:r>
              <w:rPr>
                <w:rFonts w:hint="eastAsia" w:cs="黑体" w:asciiTheme="minorEastAsia" w:hAnsiTheme="minorEastAsia"/>
                <w:kern w:val="0"/>
                <w:sz w:val="18"/>
                <w:szCs w:val="18"/>
                <w:lang w:val="zh-CN"/>
              </w:rPr>
              <w:t>序号</w:t>
            </w:r>
          </w:p>
        </w:tc>
        <w:tc>
          <w:tcPr>
            <w:tcW w:w="1701" w:type="dxa"/>
            <w:tcBorders>
              <w:top w:val="single" w:color="000000" w:sz="8" w:space="0"/>
              <w:left w:val="single" w:color="000000" w:sz="8" w:space="0"/>
              <w:bottom w:val="single" w:color="000000" w:sz="8" w:space="0"/>
              <w:right w:val="single" w:color="000000" w:sz="8" w:space="0"/>
            </w:tcBorders>
            <w:vAlign w:val="center"/>
          </w:tcPr>
          <w:p w14:paraId="75C930EE">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内容</w:t>
            </w:r>
          </w:p>
        </w:tc>
        <w:tc>
          <w:tcPr>
            <w:tcW w:w="6345" w:type="dxa"/>
            <w:tcBorders>
              <w:top w:val="single" w:color="000000" w:sz="8" w:space="0"/>
              <w:left w:val="single" w:color="000000" w:sz="8" w:space="0"/>
              <w:bottom w:val="single" w:color="000000" w:sz="8" w:space="0"/>
              <w:right w:val="single" w:color="000000" w:sz="8" w:space="0"/>
            </w:tcBorders>
            <w:vAlign w:val="center"/>
          </w:tcPr>
          <w:p w14:paraId="61690DDE">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说明与要求</w:t>
            </w:r>
          </w:p>
        </w:tc>
      </w:tr>
      <w:tr w14:paraId="2A53BCE0">
        <w:tblPrEx>
          <w:tblCellMar>
            <w:top w:w="0" w:type="dxa"/>
            <w:left w:w="108" w:type="dxa"/>
            <w:bottom w:w="0" w:type="dxa"/>
            <w:right w:w="108" w:type="dxa"/>
          </w:tblCellMar>
        </w:tblPrEx>
        <w:trPr>
          <w:trHeight w:val="108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3186F10D">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kern w:val="0"/>
                <w:sz w:val="18"/>
                <w:szCs w:val="18"/>
              </w:rPr>
              <w:t>1</w:t>
            </w:r>
          </w:p>
        </w:tc>
        <w:tc>
          <w:tcPr>
            <w:tcW w:w="1701" w:type="dxa"/>
            <w:tcBorders>
              <w:top w:val="single" w:color="000000" w:sz="8" w:space="0"/>
              <w:left w:val="single" w:color="000000" w:sz="8" w:space="0"/>
              <w:bottom w:val="single" w:color="000000" w:sz="8" w:space="0"/>
              <w:right w:val="single" w:color="000000" w:sz="8" w:space="0"/>
            </w:tcBorders>
            <w:vAlign w:val="center"/>
          </w:tcPr>
          <w:p w14:paraId="194D9218">
            <w:pPr>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项目概述</w:t>
            </w:r>
          </w:p>
        </w:tc>
        <w:tc>
          <w:tcPr>
            <w:tcW w:w="6345" w:type="dxa"/>
            <w:tcBorders>
              <w:top w:val="single" w:color="000000" w:sz="8" w:space="0"/>
              <w:left w:val="single" w:color="000000" w:sz="8" w:space="0"/>
              <w:bottom w:val="single" w:color="000000" w:sz="8" w:space="0"/>
              <w:right w:val="single" w:color="000000" w:sz="8" w:space="0"/>
            </w:tcBorders>
            <w:vAlign w:val="center"/>
          </w:tcPr>
          <w:p w14:paraId="3A33CBE2">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遴选时间：202</w:t>
            </w:r>
            <w:r>
              <w:rPr>
                <w:rFonts w:hint="eastAsia" w:asciiTheme="minorEastAsia" w:hAnsiTheme="minorEastAsia"/>
                <w:kern w:val="0"/>
                <w:sz w:val="18"/>
                <w:szCs w:val="18"/>
                <w:lang w:val="en-US" w:eastAsia="zh-CN"/>
              </w:rPr>
              <w:t>5</w:t>
            </w:r>
            <w:r>
              <w:rPr>
                <w:rFonts w:hint="eastAsia" w:asciiTheme="minorEastAsia" w:hAnsiTheme="minorEastAsia"/>
                <w:kern w:val="0"/>
                <w:sz w:val="18"/>
                <w:szCs w:val="18"/>
              </w:rPr>
              <w:t>年</w:t>
            </w:r>
            <w:r>
              <w:rPr>
                <w:rFonts w:hint="eastAsia" w:asciiTheme="minorEastAsia" w:hAnsiTheme="minorEastAsia"/>
                <w:kern w:val="0"/>
                <w:sz w:val="18"/>
                <w:szCs w:val="18"/>
                <w:lang w:val="en-US" w:eastAsia="zh-CN"/>
              </w:rPr>
              <w:t>10</w:t>
            </w:r>
            <w:r>
              <w:rPr>
                <w:rFonts w:hint="eastAsia" w:asciiTheme="minorEastAsia" w:hAnsiTheme="minorEastAsia"/>
                <w:kern w:val="0"/>
                <w:sz w:val="18"/>
                <w:szCs w:val="18"/>
                <w:highlight w:val="none"/>
              </w:rPr>
              <w:t>月</w:t>
            </w:r>
            <w:r>
              <w:rPr>
                <w:rFonts w:hint="eastAsia" w:asciiTheme="minorEastAsia" w:hAnsiTheme="minorEastAsia"/>
                <w:kern w:val="0"/>
                <w:sz w:val="18"/>
                <w:szCs w:val="18"/>
                <w:highlight w:val="none"/>
                <w:lang w:val="en-US" w:eastAsia="zh-CN"/>
              </w:rPr>
              <w:t>22</w:t>
            </w:r>
            <w:r>
              <w:rPr>
                <w:rFonts w:hint="eastAsia" w:asciiTheme="minorEastAsia" w:hAnsiTheme="minorEastAsia"/>
                <w:kern w:val="0"/>
                <w:sz w:val="18"/>
                <w:szCs w:val="18"/>
                <w:highlight w:val="none"/>
              </w:rPr>
              <w:t>日</w:t>
            </w:r>
            <w:r>
              <w:rPr>
                <w:rFonts w:hint="eastAsia" w:asciiTheme="minorEastAsia" w:hAnsiTheme="minorEastAsia"/>
                <w:kern w:val="0"/>
                <w:sz w:val="18"/>
                <w:szCs w:val="18"/>
                <w:highlight w:val="none"/>
                <w:lang w:val="en-US" w:eastAsia="zh-CN"/>
              </w:rPr>
              <w:t>14</w:t>
            </w:r>
            <w:r>
              <w:rPr>
                <w:rFonts w:hint="eastAsia" w:asciiTheme="minorEastAsia" w:hAnsiTheme="minorEastAsia"/>
                <w:kern w:val="0"/>
                <w:sz w:val="18"/>
                <w:szCs w:val="18"/>
              </w:rPr>
              <w:t>点（如果时间有变化，以实际为准）</w:t>
            </w:r>
          </w:p>
          <w:p w14:paraId="703AD78B">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遴选地点：北京按摩医院</w:t>
            </w:r>
            <w:r>
              <w:rPr>
                <w:rFonts w:hint="eastAsia" w:asciiTheme="minorEastAsia" w:hAnsiTheme="minorEastAsia"/>
                <w:kern w:val="0"/>
                <w:sz w:val="18"/>
                <w:szCs w:val="18"/>
                <w:lang w:val="en-US" w:eastAsia="zh-CN"/>
              </w:rPr>
              <w:t>朝阳院区住院楼705室</w:t>
            </w:r>
          </w:p>
          <w:p w14:paraId="3353CB1C">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获取文件方式：</w:t>
            </w:r>
            <w:r>
              <w:rPr>
                <w:rFonts w:hint="eastAsia" w:asciiTheme="minorEastAsia" w:hAnsiTheme="minorEastAsia"/>
                <w:kern w:val="0"/>
                <w:sz w:val="18"/>
                <w:szCs w:val="18"/>
                <w:lang w:val="en-US" w:eastAsia="zh-CN"/>
              </w:rPr>
              <w:t>官网自行下载文件</w:t>
            </w:r>
            <w:r>
              <w:rPr>
                <w:rFonts w:hint="eastAsia" w:asciiTheme="minorEastAsia" w:hAnsiTheme="minorEastAsia"/>
                <w:kern w:val="0"/>
                <w:sz w:val="18"/>
                <w:szCs w:val="18"/>
              </w:rPr>
              <w:t xml:space="preserve"> </w:t>
            </w:r>
          </w:p>
          <w:p w14:paraId="16CD9BB4">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联系人：</w:t>
            </w:r>
            <w:r>
              <w:rPr>
                <w:rFonts w:hint="eastAsia" w:asciiTheme="minorEastAsia" w:hAnsiTheme="minorEastAsia"/>
                <w:kern w:val="0"/>
                <w:sz w:val="18"/>
                <w:szCs w:val="18"/>
                <w:lang w:val="en-US" w:eastAsia="zh-CN"/>
              </w:rPr>
              <w:t>李</w:t>
            </w:r>
            <w:r>
              <w:rPr>
                <w:rFonts w:hint="eastAsia" w:asciiTheme="minorEastAsia" w:hAnsiTheme="minorEastAsia"/>
                <w:kern w:val="0"/>
                <w:sz w:val="18"/>
                <w:szCs w:val="18"/>
              </w:rPr>
              <w:t>老师</w:t>
            </w:r>
          </w:p>
          <w:p w14:paraId="177DB168">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联系电话：010-6616</w:t>
            </w:r>
            <w:r>
              <w:rPr>
                <w:rFonts w:hint="eastAsia" w:asciiTheme="minorEastAsia" w:hAnsiTheme="minorEastAsia"/>
                <w:kern w:val="0"/>
                <w:sz w:val="18"/>
                <w:szCs w:val="18"/>
                <w:lang w:val="en-US" w:eastAsia="zh-CN"/>
              </w:rPr>
              <w:t>1297-6708</w:t>
            </w:r>
          </w:p>
        </w:tc>
      </w:tr>
      <w:tr w14:paraId="41ECAE2B">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39405990">
            <w:pPr>
              <w:autoSpaceDE w:val="0"/>
              <w:autoSpaceDN w:val="0"/>
              <w:adjustRightInd w:val="0"/>
              <w:jc w:val="center"/>
              <w:rPr>
                <w:rFonts w:hint="eastAsia"/>
                <w:lang w:val="en-US" w:eastAsia="zh-CN"/>
              </w:rPr>
            </w:pPr>
            <w:r>
              <w:rPr>
                <w:rFonts w:hint="eastAsia" w:cs="Arial" w:asciiTheme="minorEastAsia" w:hAnsiTheme="minorEastAsia"/>
                <w:kern w:val="0"/>
                <w:sz w:val="18"/>
                <w:szCs w:val="18"/>
              </w:rPr>
              <w:t>2</w:t>
            </w:r>
          </w:p>
        </w:tc>
        <w:tc>
          <w:tcPr>
            <w:tcW w:w="1701" w:type="dxa"/>
            <w:tcBorders>
              <w:top w:val="single" w:color="000000" w:sz="8" w:space="0"/>
              <w:left w:val="single" w:color="000000" w:sz="8" w:space="0"/>
              <w:bottom w:val="single" w:color="000000" w:sz="8" w:space="0"/>
              <w:right w:val="single" w:color="000000" w:sz="8" w:space="0"/>
            </w:tcBorders>
            <w:vAlign w:val="center"/>
          </w:tcPr>
          <w:p w14:paraId="60D6366C">
            <w:pPr>
              <w:autoSpaceDE w:val="0"/>
              <w:autoSpaceDN w:val="0"/>
              <w:adjustRightInd w:val="0"/>
              <w:jc w:val="center"/>
              <w:rPr>
                <w:rFonts w:hint="default"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项目性质</w:t>
            </w:r>
          </w:p>
        </w:tc>
        <w:tc>
          <w:tcPr>
            <w:tcW w:w="6345" w:type="dxa"/>
            <w:tcBorders>
              <w:top w:val="single" w:color="000000" w:sz="8" w:space="0"/>
              <w:left w:val="single" w:color="000000" w:sz="8" w:space="0"/>
              <w:bottom w:val="single" w:color="000000" w:sz="8" w:space="0"/>
              <w:right w:val="single" w:color="000000" w:sz="8" w:space="0"/>
            </w:tcBorders>
            <w:vAlign w:val="center"/>
          </w:tcPr>
          <w:p w14:paraId="7A7F6F56">
            <w:pPr>
              <w:autoSpaceDE w:val="0"/>
              <w:autoSpaceDN w:val="0"/>
              <w:adjustRightInd w:val="0"/>
              <w:rPr>
                <w:rFonts w:hint="eastAsia"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货物类</w:t>
            </w:r>
          </w:p>
        </w:tc>
      </w:tr>
      <w:tr w14:paraId="513C8B25">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31BA1188">
            <w:pPr>
              <w:autoSpaceDE w:val="0"/>
              <w:autoSpaceDN w:val="0"/>
              <w:adjustRightInd w:val="0"/>
              <w:jc w:val="center"/>
              <w:rPr>
                <w:rFonts w:hint="eastAsia"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3</w:t>
            </w:r>
          </w:p>
        </w:tc>
        <w:tc>
          <w:tcPr>
            <w:tcW w:w="1701" w:type="dxa"/>
            <w:tcBorders>
              <w:top w:val="single" w:color="000000" w:sz="8" w:space="0"/>
              <w:left w:val="single" w:color="000000" w:sz="8" w:space="0"/>
              <w:bottom w:val="single" w:color="000000" w:sz="8" w:space="0"/>
              <w:right w:val="single" w:color="000000" w:sz="8" w:space="0"/>
            </w:tcBorders>
            <w:vAlign w:val="center"/>
          </w:tcPr>
          <w:p w14:paraId="1488097A">
            <w:pPr>
              <w:autoSpaceDE w:val="0"/>
              <w:autoSpaceDN w:val="0"/>
              <w:adjustRightInd w:val="0"/>
              <w:jc w:val="center"/>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供应商资格要求</w:t>
            </w:r>
          </w:p>
        </w:tc>
        <w:tc>
          <w:tcPr>
            <w:tcW w:w="6345" w:type="dxa"/>
            <w:tcBorders>
              <w:top w:val="single" w:color="000000" w:sz="8" w:space="0"/>
              <w:left w:val="single" w:color="000000" w:sz="8" w:space="0"/>
              <w:bottom w:val="single" w:color="000000" w:sz="8" w:space="0"/>
              <w:right w:val="single" w:color="000000" w:sz="8" w:space="0"/>
            </w:tcBorders>
            <w:vAlign w:val="center"/>
          </w:tcPr>
          <w:p w14:paraId="36E50C5B">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详见遴选邀请资格要求</w:t>
            </w:r>
          </w:p>
        </w:tc>
      </w:tr>
      <w:tr w14:paraId="33E950E6">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E749A9C">
            <w:pPr>
              <w:autoSpaceDE w:val="0"/>
              <w:autoSpaceDN w:val="0"/>
              <w:adjustRightInd w:val="0"/>
              <w:jc w:val="center"/>
              <w:rPr>
                <w:rFonts w:hint="eastAsia"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4</w:t>
            </w:r>
          </w:p>
        </w:tc>
        <w:tc>
          <w:tcPr>
            <w:tcW w:w="1701" w:type="dxa"/>
            <w:tcBorders>
              <w:top w:val="single" w:color="000000" w:sz="8" w:space="0"/>
              <w:left w:val="single" w:color="000000" w:sz="8" w:space="0"/>
              <w:bottom w:val="single" w:color="000000" w:sz="8" w:space="0"/>
              <w:right w:val="single" w:color="000000" w:sz="8" w:space="0"/>
            </w:tcBorders>
            <w:vAlign w:val="center"/>
          </w:tcPr>
          <w:p w14:paraId="6644459F">
            <w:pPr>
              <w:tabs>
                <w:tab w:val="left" w:pos="425"/>
              </w:tabs>
              <w:autoSpaceDE w:val="0"/>
              <w:autoSpaceDN w:val="0"/>
              <w:adjustRightInd w:val="0"/>
              <w:jc w:val="center"/>
              <w:rPr>
                <w:rFonts w:hint="eastAsia" w:asciiTheme="minorEastAsia" w:hAnsiTheme="minorEastAsia"/>
                <w:kern w:val="0"/>
                <w:sz w:val="18"/>
                <w:szCs w:val="18"/>
                <w:lang w:val="zh-CN"/>
              </w:rPr>
            </w:pPr>
            <w:r>
              <w:rPr>
                <w:rFonts w:hint="eastAsia" w:asciiTheme="minorEastAsia" w:hAnsiTheme="minorEastAsia"/>
                <w:kern w:val="0"/>
                <w:sz w:val="18"/>
                <w:szCs w:val="18"/>
                <w:lang w:val="zh-CN"/>
              </w:rPr>
              <w:t>对联合体参与响应的要求</w:t>
            </w:r>
          </w:p>
        </w:tc>
        <w:tc>
          <w:tcPr>
            <w:tcW w:w="6345" w:type="dxa"/>
            <w:tcBorders>
              <w:top w:val="single" w:color="000000" w:sz="8" w:space="0"/>
              <w:left w:val="single" w:color="000000" w:sz="8" w:space="0"/>
              <w:bottom w:val="single" w:color="000000" w:sz="8" w:space="0"/>
              <w:right w:val="single" w:color="000000" w:sz="8" w:space="0"/>
            </w:tcBorders>
            <w:vAlign w:val="center"/>
          </w:tcPr>
          <w:p w14:paraId="3342A030">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本项目不接受联合体参加</w:t>
            </w:r>
          </w:p>
        </w:tc>
      </w:tr>
      <w:tr w14:paraId="49F14F57">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4D2E709">
            <w:pPr>
              <w:autoSpaceDE w:val="0"/>
              <w:autoSpaceDN w:val="0"/>
              <w:adjustRightInd w:val="0"/>
              <w:jc w:val="center"/>
              <w:rPr>
                <w:rFonts w:hint="default" w:cs="Arial" w:asciiTheme="minorEastAsia" w:hAnsi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5</w:t>
            </w:r>
          </w:p>
        </w:tc>
        <w:tc>
          <w:tcPr>
            <w:tcW w:w="1701" w:type="dxa"/>
            <w:tcBorders>
              <w:top w:val="single" w:color="000000" w:sz="8" w:space="0"/>
              <w:left w:val="single" w:color="000000" w:sz="8" w:space="0"/>
              <w:bottom w:val="single" w:color="000000" w:sz="8" w:space="0"/>
              <w:right w:val="single" w:color="000000" w:sz="8" w:space="0"/>
            </w:tcBorders>
            <w:vAlign w:val="center"/>
          </w:tcPr>
          <w:p w14:paraId="0EE39F23">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cs="楷体_GB2312" w:asciiTheme="minorEastAsia" w:hAnsiTheme="minorEastAsia"/>
                <w:kern w:val="0"/>
                <w:sz w:val="18"/>
                <w:szCs w:val="18"/>
                <w:lang w:val="en-US" w:eastAsia="zh-CN"/>
              </w:rPr>
              <w:t>交货期</w:t>
            </w:r>
          </w:p>
        </w:tc>
        <w:tc>
          <w:tcPr>
            <w:tcW w:w="6345" w:type="dxa"/>
            <w:tcBorders>
              <w:top w:val="single" w:color="000000" w:sz="8" w:space="0"/>
              <w:left w:val="single" w:color="000000" w:sz="8" w:space="0"/>
              <w:bottom w:val="single" w:color="000000" w:sz="8" w:space="0"/>
              <w:right w:val="single" w:color="000000" w:sz="8" w:space="0"/>
            </w:tcBorders>
            <w:vAlign w:val="center"/>
          </w:tcPr>
          <w:p w14:paraId="758F2032">
            <w:pPr>
              <w:autoSpaceDE w:val="0"/>
              <w:autoSpaceDN w:val="0"/>
              <w:adjustRightInd w:val="0"/>
              <w:rPr>
                <w:rFonts w:hint="eastAsia" w:cs="楷体_GB2312" w:asciiTheme="minorEastAsia" w:hAnsiTheme="minorEastAsia"/>
                <w:kern w:val="0"/>
                <w:sz w:val="18"/>
                <w:szCs w:val="18"/>
                <w:lang w:val="en-US" w:eastAsia="zh-CN"/>
              </w:rPr>
            </w:pPr>
            <w:r>
              <w:rPr>
                <w:rFonts w:hint="eastAsia" w:cs="楷体_GB2312" w:asciiTheme="minorEastAsia" w:hAnsiTheme="minorEastAsia"/>
                <w:kern w:val="0"/>
                <w:sz w:val="18"/>
                <w:szCs w:val="18"/>
                <w:lang w:val="en-US" w:eastAsia="zh-CN"/>
              </w:rPr>
              <w:t>合同签订之日起，30日内完成安装、验收。</w:t>
            </w:r>
          </w:p>
        </w:tc>
      </w:tr>
      <w:tr w14:paraId="2B3D8551">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5E666FE2">
            <w:pPr>
              <w:autoSpaceDE w:val="0"/>
              <w:autoSpaceDN w:val="0"/>
              <w:adjustRightInd w:val="0"/>
              <w:jc w:val="center"/>
              <w:rPr>
                <w:rFonts w:hint="default" w:cs="Arial" w:asciiTheme="minorEastAsia" w:hAnsiTheme="minorEastAsia" w:eastAsia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6</w:t>
            </w:r>
          </w:p>
        </w:tc>
        <w:tc>
          <w:tcPr>
            <w:tcW w:w="1701" w:type="dxa"/>
            <w:tcBorders>
              <w:top w:val="single" w:color="000000" w:sz="8" w:space="0"/>
              <w:left w:val="single" w:color="000000" w:sz="8" w:space="0"/>
              <w:bottom w:val="single" w:color="000000" w:sz="8" w:space="0"/>
              <w:right w:val="single" w:color="000000" w:sz="8" w:space="0"/>
            </w:tcBorders>
            <w:vAlign w:val="center"/>
          </w:tcPr>
          <w:p w14:paraId="1FCCED91">
            <w:pPr>
              <w:tabs>
                <w:tab w:val="left" w:pos="425"/>
              </w:tabs>
              <w:autoSpaceDE w:val="0"/>
              <w:autoSpaceDN w:val="0"/>
              <w:adjustRightInd w:val="0"/>
              <w:jc w:val="center"/>
              <w:rPr>
                <w:rFonts w:asciiTheme="minorEastAsia" w:hAnsiTheme="minorEastAsia"/>
                <w:kern w:val="0"/>
                <w:sz w:val="18"/>
                <w:szCs w:val="18"/>
                <w:highlight w:val="none"/>
                <w:lang w:val="zh-CN"/>
              </w:rPr>
            </w:pPr>
            <w:r>
              <w:rPr>
                <w:rFonts w:hint="eastAsia" w:asciiTheme="minorEastAsia" w:hAnsiTheme="minorEastAsia"/>
                <w:kern w:val="0"/>
                <w:sz w:val="18"/>
                <w:szCs w:val="18"/>
                <w:highlight w:val="none"/>
              </w:rPr>
              <w:t>是否为专门面向</w:t>
            </w:r>
            <w:r>
              <w:rPr>
                <w:rFonts w:asciiTheme="minorEastAsia" w:hAnsiTheme="minorEastAsia"/>
                <w:kern w:val="0"/>
                <w:sz w:val="18"/>
                <w:szCs w:val="18"/>
                <w:highlight w:val="none"/>
              </w:rPr>
              <w:t>中小企业采购</w:t>
            </w:r>
          </w:p>
        </w:tc>
        <w:tc>
          <w:tcPr>
            <w:tcW w:w="6345" w:type="dxa"/>
            <w:tcBorders>
              <w:top w:val="single" w:color="000000" w:sz="8" w:space="0"/>
              <w:left w:val="single" w:color="000000" w:sz="8" w:space="0"/>
              <w:bottom w:val="single" w:color="000000" w:sz="8" w:space="0"/>
              <w:right w:val="single" w:color="000000" w:sz="8" w:space="0"/>
            </w:tcBorders>
            <w:vAlign w:val="center"/>
          </w:tcPr>
          <w:p w14:paraId="120804B3">
            <w:pPr>
              <w:tabs>
                <w:tab w:val="left" w:pos="425"/>
              </w:tabs>
              <w:autoSpaceDE w:val="0"/>
              <w:autoSpaceDN w:val="0"/>
              <w:adjustRightInd w:val="0"/>
              <w:rPr>
                <w:rFonts w:hint="eastAsia" w:asciiTheme="minorEastAsia" w:hAnsi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否</w:t>
            </w:r>
          </w:p>
          <w:p w14:paraId="110222C6">
            <w:pPr>
              <w:tabs>
                <w:tab w:val="left" w:pos="425"/>
              </w:tabs>
              <w:autoSpaceDE w:val="0"/>
              <w:autoSpaceDN w:val="0"/>
              <w:adjustRightInd w:val="0"/>
              <w:rPr>
                <w:rFonts w:hint="eastAsia" w:cs="Arial" w:asciiTheme="minorEastAsia" w:hAnsi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根据《政府采购促进中小企业发展管理办法》〔2020〕46 号、《关于进一步加大政府采购支持中小企业力度的通知》（财库〔2022〕19 号）和工业和信息化部、国家统计局、发展改革委、财政部研究制定的《中小企业划型标准规定》（工信部联企业〔2011〕300 号）文件的相关规定：</w:t>
            </w:r>
          </w:p>
          <w:p w14:paraId="0EF5D303">
            <w:pPr>
              <w:tabs>
                <w:tab w:val="left" w:pos="425"/>
              </w:tabs>
              <w:autoSpaceDE w:val="0"/>
              <w:autoSpaceDN w:val="0"/>
              <w:adjustRightInd w:val="0"/>
              <w:rPr>
                <w:rFonts w:hint="eastAsia" w:cs="Arial" w:asciiTheme="minorEastAsia" w:hAnsi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1）若为专门面向中、小、微型企业采购的项目，不再执行价格评审优惠的扶持政策。（本项目不适用）</w:t>
            </w:r>
          </w:p>
          <w:p w14:paraId="3F535404">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2）若为面向大、中、小、微型企业、事业法人等各类供应商采购的项目，对符合本办法规定的小微企业报价给予 10%的扣除，用扣除后的价格参加评审。</w:t>
            </w:r>
          </w:p>
        </w:tc>
      </w:tr>
      <w:tr w14:paraId="1D5D40E2">
        <w:tblPrEx>
          <w:tblCellMar>
            <w:top w:w="0" w:type="dxa"/>
            <w:left w:w="108" w:type="dxa"/>
            <w:bottom w:w="0" w:type="dxa"/>
            <w:right w:w="108" w:type="dxa"/>
          </w:tblCellMar>
        </w:tblPrEx>
        <w:trPr>
          <w:trHeight w:val="9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214E9647">
            <w:pPr>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7</w:t>
            </w:r>
          </w:p>
        </w:tc>
        <w:tc>
          <w:tcPr>
            <w:tcW w:w="1701" w:type="dxa"/>
            <w:tcBorders>
              <w:top w:val="single" w:color="000000" w:sz="8" w:space="0"/>
              <w:left w:val="single" w:color="000000" w:sz="8" w:space="0"/>
              <w:bottom w:val="single" w:color="000000" w:sz="8" w:space="0"/>
              <w:right w:val="single" w:color="000000" w:sz="8" w:space="0"/>
            </w:tcBorders>
            <w:vAlign w:val="center"/>
          </w:tcPr>
          <w:p w14:paraId="6B6AA3AD">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sz w:val="18"/>
                <w:szCs w:val="18"/>
              </w:rPr>
              <w:t>响应文件构</w:t>
            </w:r>
            <w:r>
              <w:rPr>
                <w:rFonts w:hint="eastAsia" w:cs="楷体_GB2312" w:asciiTheme="minorEastAsia" w:hAnsiTheme="minorEastAsia"/>
                <w:kern w:val="0"/>
                <w:sz w:val="18"/>
                <w:szCs w:val="18"/>
                <w:lang w:val="zh-CN"/>
              </w:rPr>
              <w:t>成</w:t>
            </w:r>
          </w:p>
        </w:tc>
        <w:tc>
          <w:tcPr>
            <w:tcW w:w="6345" w:type="dxa"/>
            <w:tcBorders>
              <w:top w:val="single" w:color="000000" w:sz="8" w:space="0"/>
              <w:left w:val="single" w:color="000000" w:sz="8" w:space="0"/>
              <w:bottom w:val="single" w:color="000000" w:sz="8" w:space="0"/>
              <w:right w:val="single" w:color="000000" w:sz="8" w:space="0"/>
            </w:tcBorders>
            <w:vAlign w:val="center"/>
          </w:tcPr>
          <w:p w14:paraId="3127903A">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sz w:val="18"/>
                <w:szCs w:val="18"/>
              </w:rPr>
              <w:t>目录（格式见附件）；</w:t>
            </w:r>
          </w:p>
          <w:p w14:paraId="2F8752A2">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sz w:val="18"/>
                <w:szCs w:val="18"/>
              </w:rPr>
              <w:t>报价一览表（格式见附件）；</w:t>
            </w:r>
          </w:p>
          <w:p w14:paraId="1076B149">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asciiTheme="minorEastAsia" w:hAnsiTheme="minorEastAsia"/>
                <w:sz w:val="18"/>
                <w:szCs w:val="18"/>
                <w:lang w:val="en-US" w:eastAsia="zh-CN"/>
              </w:rPr>
              <w:t>采购需求</w:t>
            </w:r>
            <w:r>
              <w:rPr>
                <w:rFonts w:hint="eastAsia" w:asciiTheme="minorEastAsia" w:hAnsiTheme="minorEastAsia"/>
                <w:sz w:val="18"/>
                <w:szCs w:val="18"/>
              </w:rPr>
              <w:t>偏离表</w:t>
            </w:r>
            <w:r>
              <w:rPr>
                <w:rFonts w:hint="eastAsia" w:cs="Arial" w:asciiTheme="minorEastAsia" w:hAnsiTheme="minorEastAsia"/>
                <w:sz w:val="18"/>
                <w:szCs w:val="18"/>
              </w:rPr>
              <w:t>（格式见附件）；</w:t>
            </w:r>
          </w:p>
          <w:p w14:paraId="29F900C3">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color w:val="000000"/>
                <w:sz w:val="18"/>
                <w:szCs w:val="18"/>
                <w:lang w:val="en-US" w:eastAsia="zh-CN"/>
              </w:rPr>
              <w:t>合同</w:t>
            </w:r>
            <w:r>
              <w:rPr>
                <w:rFonts w:hint="eastAsia" w:cs="Arial" w:asciiTheme="minorEastAsia" w:hAnsiTheme="minorEastAsia"/>
                <w:color w:val="000000"/>
                <w:sz w:val="18"/>
                <w:szCs w:val="18"/>
              </w:rPr>
              <w:t>条款偏离表（格式见附件）；</w:t>
            </w:r>
          </w:p>
          <w:p w14:paraId="5074AC4E">
            <w:pPr>
              <w:numPr>
                <w:ilvl w:val="0"/>
                <w:numId w:val="3"/>
              </w:numPr>
              <w:tabs>
                <w:tab w:val="left" w:pos="460"/>
                <w:tab w:val="left" w:pos="602"/>
                <w:tab w:val="clear" w:pos="587"/>
              </w:tabs>
              <w:snapToGrid w:val="0"/>
              <w:ind w:hanging="694"/>
              <w:rPr>
                <w:rFonts w:cs="Arial" w:asciiTheme="minorEastAsia" w:hAnsiTheme="minorEastAsia"/>
                <w:sz w:val="18"/>
                <w:szCs w:val="18"/>
              </w:rPr>
            </w:pPr>
            <w:r>
              <w:rPr>
                <w:rFonts w:hint="eastAsia" w:cs="Arial" w:asciiTheme="minorEastAsia" w:hAnsiTheme="minorEastAsia"/>
                <w:sz w:val="18"/>
                <w:szCs w:val="18"/>
              </w:rPr>
              <w:t>资格证明文件（格式见附件）；</w:t>
            </w:r>
          </w:p>
          <w:p w14:paraId="5F3440F2">
            <w:pPr>
              <w:numPr>
                <w:ilvl w:val="0"/>
                <w:numId w:val="3"/>
              </w:numPr>
              <w:tabs>
                <w:tab w:val="left" w:pos="460"/>
                <w:tab w:val="left" w:pos="602"/>
                <w:tab w:val="clear" w:pos="587"/>
              </w:tabs>
              <w:snapToGrid w:val="0"/>
              <w:spacing w:line="360" w:lineRule="auto"/>
              <w:ind w:hanging="694"/>
              <w:rPr>
                <w:rFonts w:asciiTheme="minorEastAsia" w:hAnsiTheme="minorEastAsia"/>
                <w:sz w:val="18"/>
                <w:szCs w:val="18"/>
              </w:rPr>
            </w:pPr>
            <w:r>
              <w:rPr>
                <w:rFonts w:hint="eastAsia" w:cs="Arial" w:asciiTheme="minorEastAsia" w:hAnsiTheme="minorEastAsia"/>
                <w:sz w:val="18"/>
                <w:szCs w:val="18"/>
              </w:rPr>
              <w:t>供应商认为需要提供的其他证明材料</w:t>
            </w:r>
          </w:p>
        </w:tc>
      </w:tr>
      <w:tr w14:paraId="45B1C520">
        <w:tblPrEx>
          <w:tblCellMar>
            <w:top w:w="0" w:type="dxa"/>
            <w:left w:w="108" w:type="dxa"/>
            <w:bottom w:w="0" w:type="dxa"/>
            <w:right w:w="108" w:type="dxa"/>
          </w:tblCellMar>
        </w:tblPrEx>
        <w:trPr>
          <w:trHeight w:val="442"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383B630D">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8</w:t>
            </w:r>
          </w:p>
        </w:tc>
        <w:tc>
          <w:tcPr>
            <w:tcW w:w="1701" w:type="dxa"/>
            <w:tcBorders>
              <w:top w:val="single" w:color="000000" w:sz="8" w:space="0"/>
              <w:left w:val="single" w:color="000000" w:sz="8" w:space="0"/>
              <w:bottom w:val="single" w:color="000000" w:sz="8" w:space="0"/>
              <w:right w:val="single" w:color="000000" w:sz="8" w:space="0"/>
            </w:tcBorders>
            <w:vAlign w:val="center"/>
          </w:tcPr>
          <w:p w14:paraId="71110024">
            <w:pPr>
              <w:autoSpaceDE w:val="0"/>
              <w:autoSpaceDN w:val="0"/>
              <w:adjustRightInd w:val="0"/>
              <w:jc w:val="center"/>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响应文件份数</w:t>
            </w:r>
          </w:p>
        </w:tc>
        <w:tc>
          <w:tcPr>
            <w:tcW w:w="6345" w:type="dxa"/>
            <w:tcBorders>
              <w:top w:val="single" w:color="000000" w:sz="8" w:space="0"/>
              <w:left w:val="single" w:color="000000" w:sz="8" w:space="0"/>
              <w:bottom w:val="single" w:color="000000" w:sz="8" w:space="0"/>
              <w:right w:val="single" w:color="000000" w:sz="8" w:space="0"/>
            </w:tcBorders>
            <w:vAlign w:val="center"/>
          </w:tcPr>
          <w:p w14:paraId="09843E5E">
            <w:pPr>
              <w:autoSpaceDE w:val="0"/>
              <w:autoSpaceDN w:val="0"/>
              <w:adjustRightInd w:val="0"/>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正本</w:t>
            </w:r>
            <w:r>
              <w:rPr>
                <w:rFonts w:hint="eastAsia" w:cs="Arial" w:asciiTheme="minorEastAsia" w:hAnsiTheme="minorEastAsia"/>
                <w:kern w:val="0"/>
                <w:sz w:val="18"/>
                <w:szCs w:val="18"/>
              </w:rPr>
              <w:t>1</w:t>
            </w:r>
            <w:r>
              <w:rPr>
                <w:rFonts w:hint="eastAsia" w:cs="楷体_GB2312" w:asciiTheme="minorEastAsia" w:hAnsiTheme="minorEastAsia"/>
                <w:kern w:val="0"/>
                <w:sz w:val="18"/>
                <w:szCs w:val="18"/>
                <w:lang w:val="zh-CN"/>
              </w:rPr>
              <w:t>份，副本</w:t>
            </w:r>
            <w:r>
              <w:rPr>
                <w:rFonts w:hint="eastAsia" w:cs="楷体_GB2312" w:asciiTheme="minorEastAsia" w:hAnsiTheme="minorEastAsia"/>
                <w:kern w:val="0"/>
                <w:sz w:val="18"/>
                <w:szCs w:val="18"/>
                <w:lang w:val="en-US" w:eastAsia="zh-CN"/>
              </w:rPr>
              <w:t>3</w:t>
            </w:r>
            <w:r>
              <w:rPr>
                <w:rFonts w:hint="eastAsia" w:cs="楷体_GB2312" w:asciiTheme="minorEastAsia" w:hAnsiTheme="minorEastAsia"/>
                <w:kern w:val="0"/>
                <w:sz w:val="18"/>
                <w:szCs w:val="18"/>
                <w:lang w:val="zh-CN"/>
              </w:rPr>
              <w:t>份</w:t>
            </w:r>
          </w:p>
        </w:tc>
      </w:tr>
      <w:tr w14:paraId="53CE63E5">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4760AB4">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9</w:t>
            </w:r>
          </w:p>
        </w:tc>
        <w:tc>
          <w:tcPr>
            <w:tcW w:w="1701" w:type="dxa"/>
            <w:tcBorders>
              <w:top w:val="single" w:color="000000" w:sz="8" w:space="0"/>
              <w:left w:val="single" w:color="000000" w:sz="8" w:space="0"/>
              <w:bottom w:val="single" w:color="000000" w:sz="8" w:space="0"/>
              <w:right w:val="single" w:color="000000" w:sz="8" w:space="0"/>
            </w:tcBorders>
            <w:vAlign w:val="center"/>
          </w:tcPr>
          <w:p w14:paraId="016C4CF5">
            <w:pPr>
              <w:tabs>
                <w:tab w:val="left" w:pos="425"/>
              </w:tabs>
              <w:autoSpaceDE w:val="0"/>
              <w:autoSpaceDN w:val="0"/>
              <w:adjustRightInd w:val="0"/>
              <w:jc w:val="center"/>
              <w:rPr>
                <w:rFonts w:hint="eastAsia" w:asciiTheme="minorEastAsia" w:hAnsiTheme="minorEastAsia" w:cstheme="minorBidi"/>
                <w:kern w:val="0"/>
                <w:sz w:val="18"/>
                <w:szCs w:val="18"/>
                <w:lang w:val="en-US" w:eastAsia="zh-CN"/>
              </w:rPr>
            </w:pPr>
            <w:r>
              <w:rPr>
                <w:rFonts w:hint="eastAsia" w:asciiTheme="minorEastAsia" w:hAnsiTheme="minorEastAsia" w:cstheme="minorBidi"/>
                <w:kern w:val="0"/>
                <w:sz w:val="18"/>
                <w:szCs w:val="18"/>
              </w:rPr>
              <w:t>预算</w:t>
            </w:r>
            <w:r>
              <w:rPr>
                <w:rFonts w:hint="eastAsia" w:asciiTheme="minorEastAsia" w:hAnsiTheme="minorEastAsia" w:cstheme="minorBidi"/>
                <w:kern w:val="0"/>
                <w:sz w:val="18"/>
                <w:szCs w:val="18"/>
                <w:lang w:val="en-US" w:eastAsia="zh-CN"/>
              </w:rPr>
              <w:t>金额及</w:t>
            </w:r>
          </w:p>
          <w:p w14:paraId="1F9BAE53">
            <w:pPr>
              <w:tabs>
                <w:tab w:val="left" w:pos="425"/>
              </w:tabs>
              <w:autoSpaceDE w:val="0"/>
              <w:autoSpaceDN w:val="0"/>
              <w:adjustRightInd w:val="0"/>
              <w:jc w:val="center"/>
              <w:rPr>
                <w:rFonts w:hint="default" w:asciiTheme="minorEastAsia" w:hAnsiTheme="minorEastAsia"/>
                <w:kern w:val="0"/>
                <w:sz w:val="18"/>
                <w:szCs w:val="18"/>
                <w:highlight w:val="none"/>
                <w:lang w:val="en-US" w:eastAsia="zh-CN"/>
              </w:rPr>
            </w:pPr>
            <w:r>
              <w:rPr>
                <w:rFonts w:hint="eastAsia" w:asciiTheme="minorEastAsia" w:hAnsiTheme="minorEastAsia" w:cstheme="minorBidi"/>
                <w:kern w:val="0"/>
                <w:sz w:val="18"/>
                <w:szCs w:val="18"/>
                <w:lang w:val="en-US" w:eastAsia="zh-CN"/>
              </w:rPr>
              <w:t>最高限价</w:t>
            </w:r>
          </w:p>
        </w:tc>
        <w:tc>
          <w:tcPr>
            <w:tcW w:w="6345" w:type="dxa"/>
            <w:tcBorders>
              <w:top w:val="single" w:color="000000" w:sz="8" w:space="0"/>
              <w:left w:val="single" w:color="000000" w:sz="8" w:space="0"/>
              <w:bottom w:val="single" w:color="000000" w:sz="8" w:space="0"/>
              <w:right w:val="single" w:color="000000" w:sz="8" w:space="0"/>
            </w:tcBorders>
            <w:vAlign w:val="center"/>
          </w:tcPr>
          <w:p w14:paraId="4246E7A7">
            <w:pPr>
              <w:tabs>
                <w:tab w:val="left" w:pos="425"/>
              </w:tabs>
              <w:autoSpaceDE w:val="0"/>
              <w:autoSpaceDN w:val="0"/>
              <w:adjustRightInd w:val="0"/>
              <w:rPr>
                <w:rFonts w:hint="eastAsia" w:asciiTheme="minorEastAsia" w:hAnsiTheme="minorEastAsia"/>
                <w:kern w:val="0"/>
                <w:sz w:val="18"/>
                <w:szCs w:val="18"/>
                <w:highlight w:val="none"/>
                <w:lang w:val="en-US" w:eastAsia="zh-CN"/>
              </w:rPr>
            </w:pPr>
            <w:r>
              <w:rPr>
                <w:rFonts w:hint="eastAsia" w:asciiTheme="minorEastAsia" w:hAnsiTheme="minorEastAsia"/>
                <w:kern w:val="0"/>
                <w:sz w:val="18"/>
                <w:szCs w:val="18"/>
                <w:lang w:val="en-US" w:eastAsia="zh-CN"/>
              </w:rPr>
              <w:t xml:space="preserve">预算金额人民币：50万元, 最高限价47.7万元 </w:t>
            </w:r>
          </w:p>
        </w:tc>
      </w:tr>
      <w:tr w14:paraId="23812371">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6BC9C2F">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10</w:t>
            </w:r>
          </w:p>
        </w:tc>
        <w:tc>
          <w:tcPr>
            <w:tcW w:w="1701" w:type="dxa"/>
            <w:tcBorders>
              <w:top w:val="single" w:color="000000" w:sz="8" w:space="0"/>
              <w:left w:val="single" w:color="000000" w:sz="8" w:space="0"/>
              <w:bottom w:val="single" w:color="000000" w:sz="8" w:space="0"/>
              <w:right w:val="single" w:color="000000" w:sz="8" w:space="0"/>
            </w:tcBorders>
            <w:vAlign w:val="center"/>
          </w:tcPr>
          <w:p w14:paraId="6899F1EA">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highlight w:val="none"/>
                <w:lang w:val="en-US" w:eastAsia="zh-CN"/>
              </w:rPr>
              <w:t>最终报价</w:t>
            </w:r>
          </w:p>
        </w:tc>
        <w:tc>
          <w:tcPr>
            <w:tcW w:w="6345" w:type="dxa"/>
            <w:tcBorders>
              <w:top w:val="single" w:color="000000" w:sz="8" w:space="0"/>
              <w:left w:val="single" w:color="000000" w:sz="8" w:space="0"/>
              <w:bottom w:val="single" w:color="000000" w:sz="8" w:space="0"/>
              <w:right w:val="single" w:color="000000" w:sz="8" w:space="0"/>
            </w:tcBorders>
            <w:vAlign w:val="center"/>
          </w:tcPr>
          <w:p w14:paraId="4F5B7619">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评审现场进行第2次最终报价</w:t>
            </w:r>
          </w:p>
        </w:tc>
      </w:tr>
      <w:tr w14:paraId="744DCEFC">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2C74BE95">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11</w:t>
            </w:r>
          </w:p>
        </w:tc>
        <w:tc>
          <w:tcPr>
            <w:tcW w:w="1701" w:type="dxa"/>
            <w:tcBorders>
              <w:top w:val="single" w:color="000000" w:sz="8" w:space="0"/>
              <w:left w:val="single" w:color="000000" w:sz="8" w:space="0"/>
              <w:bottom w:val="single" w:color="000000" w:sz="8" w:space="0"/>
              <w:right w:val="single" w:color="000000" w:sz="8" w:space="0"/>
            </w:tcBorders>
            <w:vAlign w:val="center"/>
          </w:tcPr>
          <w:p w14:paraId="33F2D7C9">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评审方法</w:t>
            </w:r>
          </w:p>
        </w:tc>
        <w:tc>
          <w:tcPr>
            <w:tcW w:w="6345" w:type="dxa"/>
            <w:tcBorders>
              <w:top w:val="single" w:color="000000" w:sz="8" w:space="0"/>
              <w:left w:val="single" w:color="000000" w:sz="8" w:space="0"/>
              <w:bottom w:val="single" w:color="000000" w:sz="8" w:space="0"/>
              <w:right w:val="single" w:color="000000" w:sz="8" w:space="0"/>
            </w:tcBorders>
            <w:vAlign w:val="center"/>
          </w:tcPr>
          <w:p w14:paraId="1D44B770">
            <w:pPr>
              <w:tabs>
                <w:tab w:val="left" w:pos="425"/>
              </w:tabs>
              <w:autoSpaceDE w:val="0"/>
              <w:autoSpaceDN w:val="0"/>
              <w:adjustRightInd w:val="0"/>
              <w:rPr>
                <w:rFonts w:asciiTheme="minorEastAsia" w:hAnsiTheme="minorEastAsia"/>
                <w:kern w:val="0"/>
                <w:sz w:val="18"/>
                <w:szCs w:val="18"/>
              </w:rPr>
            </w:pPr>
            <w:r>
              <w:rPr>
                <w:rFonts w:hint="eastAsia" w:asciiTheme="minorEastAsia" w:hAnsiTheme="minorEastAsia"/>
                <w:kern w:val="0"/>
                <w:sz w:val="18"/>
                <w:szCs w:val="18"/>
              </w:rPr>
              <w:t>综合评分法</w:t>
            </w:r>
          </w:p>
        </w:tc>
      </w:tr>
      <w:tr w14:paraId="46F2909A">
        <w:tblPrEx>
          <w:tblCellMar>
            <w:top w:w="0" w:type="dxa"/>
            <w:left w:w="108" w:type="dxa"/>
            <w:bottom w:w="0" w:type="dxa"/>
            <w:right w:w="108" w:type="dxa"/>
          </w:tblCellMar>
        </w:tblPrEx>
        <w:trPr>
          <w:trHeight w:val="49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5985844B">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12</w:t>
            </w:r>
          </w:p>
        </w:tc>
        <w:tc>
          <w:tcPr>
            <w:tcW w:w="1701" w:type="dxa"/>
            <w:tcBorders>
              <w:top w:val="single" w:color="000000" w:sz="8" w:space="0"/>
              <w:left w:val="single" w:color="000000" w:sz="8" w:space="0"/>
              <w:bottom w:val="single" w:color="000000" w:sz="8" w:space="0"/>
              <w:right w:val="single" w:color="000000" w:sz="8" w:space="0"/>
            </w:tcBorders>
            <w:vAlign w:val="center"/>
          </w:tcPr>
          <w:p w14:paraId="5A0FF425">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转包</w:t>
            </w:r>
          </w:p>
        </w:tc>
        <w:tc>
          <w:tcPr>
            <w:tcW w:w="6345" w:type="dxa"/>
            <w:tcBorders>
              <w:top w:val="single" w:color="000000" w:sz="8" w:space="0"/>
              <w:left w:val="single" w:color="000000" w:sz="8" w:space="0"/>
              <w:bottom w:val="single" w:color="000000" w:sz="8" w:space="0"/>
              <w:right w:val="single" w:color="000000" w:sz="8" w:space="0"/>
            </w:tcBorders>
            <w:vAlign w:val="center"/>
          </w:tcPr>
          <w:p w14:paraId="556E77C9">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中选公司不得转包业务</w:t>
            </w:r>
          </w:p>
        </w:tc>
      </w:tr>
      <w:tr w14:paraId="2977769F">
        <w:tblPrEx>
          <w:tblCellMar>
            <w:top w:w="0" w:type="dxa"/>
            <w:left w:w="108" w:type="dxa"/>
            <w:bottom w:w="0" w:type="dxa"/>
            <w:right w:w="108" w:type="dxa"/>
          </w:tblCellMar>
        </w:tblPrEx>
        <w:trPr>
          <w:trHeight w:val="45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2CD0E26">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13</w:t>
            </w:r>
          </w:p>
        </w:tc>
        <w:tc>
          <w:tcPr>
            <w:tcW w:w="1701" w:type="dxa"/>
            <w:tcBorders>
              <w:top w:val="single" w:color="000000" w:sz="8" w:space="0"/>
              <w:left w:val="single" w:color="000000" w:sz="8" w:space="0"/>
              <w:bottom w:val="single" w:color="000000" w:sz="8" w:space="0"/>
              <w:right w:val="single" w:color="000000" w:sz="8" w:space="0"/>
            </w:tcBorders>
            <w:vAlign w:val="center"/>
          </w:tcPr>
          <w:p w14:paraId="0E75D948">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其他</w:t>
            </w:r>
          </w:p>
        </w:tc>
        <w:tc>
          <w:tcPr>
            <w:tcW w:w="6345" w:type="dxa"/>
            <w:tcBorders>
              <w:top w:val="single" w:color="000000" w:sz="8" w:space="0"/>
              <w:left w:val="single" w:color="000000" w:sz="8" w:space="0"/>
              <w:bottom w:val="single" w:color="000000" w:sz="8" w:space="0"/>
              <w:right w:val="single" w:color="000000" w:sz="8" w:space="0"/>
            </w:tcBorders>
            <w:vAlign w:val="center"/>
          </w:tcPr>
          <w:p w14:paraId="653567F3">
            <w:pPr>
              <w:tabs>
                <w:tab w:val="left" w:pos="425"/>
              </w:tabs>
              <w:autoSpaceDE w:val="0"/>
              <w:autoSpaceDN w:val="0"/>
              <w:adjustRightInd w:val="0"/>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本项目允许采购进口产品</w:t>
            </w:r>
          </w:p>
        </w:tc>
      </w:tr>
      <w:tr w14:paraId="6473904D">
        <w:tblPrEx>
          <w:tblCellMar>
            <w:top w:w="0" w:type="dxa"/>
            <w:left w:w="108" w:type="dxa"/>
            <w:bottom w:w="0" w:type="dxa"/>
            <w:right w:w="108" w:type="dxa"/>
          </w:tblCellMar>
        </w:tblPrEx>
        <w:trPr>
          <w:trHeight w:val="492" w:hRule="atLeast"/>
        </w:trPr>
        <w:tc>
          <w:tcPr>
            <w:tcW w:w="8930" w:type="dxa"/>
            <w:gridSpan w:val="3"/>
            <w:tcBorders>
              <w:top w:val="single" w:color="000000" w:sz="8" w:space="0"/>
              <w:left w:val="single" w:color="000000" w:sz="8" w:space="0"/>
              <w:bottom w:val="single" w:color="000000" w:sz="8" w:space="0"/>
              <w:right w:val="single" w:color="000000" w:sz="8" w:space="0"/>
            </w:tcBorders>
            <w:vAlign w:val="center"/>
          </w:tcPr>
          <w:p w14:paraId="00FB680F">
            <w:pPr>
              <w:snapToGrid w:val="0"/>
              <w:spacing w:line="360" w:lineRule="auto"/>
              <w:ind w:firstLine="360" w:firstLineChars="200"/>
              <w:rPr>
                <w:rFonts w:asciiTheme="minorEastAsia" w:hAnsiTheme="minorEastAsia"/>
                <w:sz w:val="18"/>
                <w:szCs w:val="18"/>
              </w:rPr>
            </w:pPr>
            <w:r>
              <w:rPr>
                <w:rFonts w:hint="eastAsia" w:asciiTheme="minorEastAsia" w:hAnsiTheme="minorEastAsia"/>
                <w:sz w:val="18"/>
                <w:szCs w:val="18"/>
              </w:rPr>
              <w:t>任何在本次遴选活动中弄虚作假、徇私舞弊、行贿受贿或通过任何不正当手段干扰评选结果或通过上述行为获取中选资格等行为的，投诉人应当据实反映情况，否则应承担相应的法律后果。</w:t>
            </w:r>
          </w:p>
        </w:tc>
      </w:tr>
      <w:bookmarkEnd w:id="8"/>
    </w:tbl>
    <w:p w14:paraId="6CDE796B">
      <w:pPr>
        <w:pStyle w:val="52"/>
        <w:numPr>
          <w:ilvl w:val="0"/>
          <w:numId w:val="0"/>
        </w:numPr>
        <w:spacing w:line="360" w:lineRule="auto"/>
        <w:ind w:leftChars="0"/>
        <w:rPr>
          <w:rFonts w:hint="eastAsia" w:asciiTheme="minorEastAsia" w:hAnsiTheme="minorEastAsia"/>
          <w:szCs w:val="21"/>
        </w:rPr>
      </w:pPr>
      <w:bookmarkStart w:id="9" w:name="_Toc8891"/>
      <w:bookmarkStart w:id="10" w:name="_Toc508200445"/>
      <w:bookmarkStart w:id="11" w:name="_Toc26804"/>
      <w:bookmarkStart w:id="12" w:name="_Toc12048"/>
      <w:bookmarkStart w:id="13" w:name="_Toc434232554"/>
      <w:bookmarkStart w:id="14" w:name="_Toc416787277"/>
    </w:p>
    <w:p w14:paraId="7A70BDDF">
      <w:pPr>
        <w:pStyle w:val="3"/>
        <w:jc w:val="center"/>
        <w:rPr>
          <w:rFonts w:hint="default" w:eastAsia="宋体"/>
          <w:lang w:val="en-US" w:eastAsia="zh-CN"/>
        </w:rPr>
      </w:pPr>
      <w:r>
        <w:rPr>
          <w:rFonts w:hint="eastAsia"/>
          <w:highlight w:val="none"/>
        </w:rPr>
        <w:t>第</w:t>
      </w:r>
      <w:r>
        <w:rPr>
          <w:rFonts w:hint="eastAsia"/>
          <w:highlight w:val="none"/>
          <w:lang w:val="en-US" w:eastAsia="zh-CN"/>
        </w:rPr>
        <w:t>三</w:t>
      </w:r>
      <w:r>
        <w:rPr>
          <w:rFonts w:hint="eastAsia"/>
          <w:highlight w:val="none"/>
        </w:rPr>
        <w:t>章</w:t>
      </w:r>
      <w:r>
        <w:rPr>
          <w:rFonts w:hint="eastAsia"/>
          <w:highlight w:val="none"/>
          <w:lang w:val="en-US" w:eastAsia="zh-CN"/>
        </w:rPr>
        <w:t xml:space="preserve">  </w:t>
      </w:r>
      <w:r>
        <w:rPr>
          <w:rFonts w:hint="eastAsia"/>
        </w:rPr>
        <w:t>评</w:t>
      </w:r>
      <w:r>
        <w:rPr>
          <w:rFonts w:hint="eastAsia"/>
          <w:lang w:val="en-US" w:eastAsia="zh-CN"/>
        </w:rPr>
        <w:t>审办法</w:t>
      </w:r>
    </w:p>
    <w:p w14:paraId="58857F89">
      <w:pPr>
        <w:pStyle w:val="63"/>
        <w:numPr>
          <w:ilvl w:val="0"/>
          <w:numId w:val="4"/>
        </w:numPr>
        <w:spacing w:line="360" w:lineRule="auto"/>
        <w:ind w:firstLineChars="0"/>
        <w:rPr>
          <w:rFonts w:ascii="宋体" w:hAnsi="宋体" w:eastAsia="宋体"/>
          <w:b/>
          <w:bCs/>
          <w:color w:val="auto"/>
          <w:sz w:val="21"/>
          <w:szCs w:val="21"/>
        </w:rPr>
      </w:pPr>
      <w:r>
        <w:rPr>
          <w:rFonts w:hint="eastAsia" w:ascii="宋体" w:hAnsi="宋体" w:eastAsia="宋体"/>
          <w:b/>
          <w:bCs/>
          <w:color w:val="auto"/>
          <w:sz w:val="21"/>
          <w:szCs w:val="21"/>
        </w:rPr>
        <w:t>评审方法：</w:t>
      </w:r>
    </w:p>
    <w:p w14:paraId="3B0C7FB2">
      <w:pPr>
        <w:spacing w:line="360" w:lineRule="auto"/>
        <w:ind w:firstLine="420" w:firstLineChars="200"/>
        <w:rPr>
          <w:rFonts w:hint="eastAsia" w:ascii="宋体 (正文)" w:hAnsi="宋体 (正文)" w:eastAsia="宋体 (正文)" w:cs="宋体 (正文)"/>
          <w:color w:val="auto"/>
          <w:kern w:val="0"/>
          <w:sz w:val="24"/>
          <w:szCs w:val="24"/>
          <w:lang w:val="en-US" w:eastAsia="zh-CN"/>
        </w:rPr>
      </w:pPr>
      <w:r>
        <w:rPr>
          <w:rFonts w:hint="eastAsia" w:ascii="宋体" w:hAnsi="宋体"/>
          <w:color w:val="auto"/>
          <w:szCs w:val="21"/>
        </w:rPr>
        <w:t>本次评审采用综合评分法，是指响应文件满足</w:t>
      </w:r>
      <w:r>
        <w:rPr>
          <w:rFonts w:hint="eastAsia" w:ascii="宋体" w:hAnsi="宋体"/>
          <w:color w:val="auto"/>
          <w:szCs w:val="21"/>
          <w:lang w:eastAsia="zh-CN"/>
        </w:rPr>
        <w:t>遴选文件</w:t>
      </w:r>
      <w:r>
        <w:rPr>
          <w:rFonts w:hint="eastAsia" w:ascii="宋体" w:hAnsi="宋体"/>
          <w:color w:val="auto"/>
          <w:szCs w:val="21"/>
        </w:rPr>
        <w:t>全部实质性要求且按评审因素的量化指标评审得分最高的报价人为成交候选报价人的评审方法。</w:t>
      </w:r>
    </w:p>
    <w:p w14:paraId="2FF4C789">
      <w:pPr>
        <w:pStyle w:val="79"/>
        <w:spacing w:line="435" w:lineRule="exact"/>
        <w:rPr>
          <w:color w:val="auto"/>
        </w:rPr>
      </w:pPr>
      <w:r>
        <w:rPr>
          <w:rFonts w:hint="eastAsia" w:ascii="宋体 (正文)" w:hAnsi="宋体 (正文)" w:eastAsia="宋体 (正文)" w:cs="宋体 (正文)"/>
          <w:color w:val="auto"/>
          <w:sz w:val="24"/>
          <w:lang w:val="en-US" w:eastAsia="zh-CN"/>
        </w:rPr>
        <w:t>二、</w:t>
      </w:r>
      <w:r>
        <w:rPr>
          <w:rFonts w:hint="eastAsia" w:ascii="宋体" w:hAnsi="宋体" w:eastAsia="宋体" w:cs="宋体"/>
          <w:b/>
          <w:bCs/>
          <w:color w:val="auto"/>
          <w:kern w:val="2"/>
          <w:sz w:val="21"/>
          <w:szCs w:val="21"/>
          <w:lang w:val="en-US" w:eastAsia="zh-CN" w:bidi="ar-SA"/>
        </w:rPr>
        <w:t>整个评标过程按下列步骤进行：</w:t>
      </w:r>
    </w:p>
    <w:p w14:paraId="23B8A731">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rPr>
        <w:t xml:space="preserve">（1） </w:t>
      </w:r>
      <w:r>
        <w:rPr>
          <w:rFonts w:hint="eastAsia" w:ascii="宋体" w:hAnsi="宋体"/>
          <w:color w:val="auto"/>
          <w:szCs w:val="21"/>
          <w:lang w:eastAsia="zh-CN"/>
        </w:rPr>
        <w:t>响应文件</w:t>
      </w:r>
      <w:r>
        <w:rPr>
          <w:rFonts w:hint="eastAsia" w:ascii="宋体" w:hAnsi="宋体"/>
          <w:color w:val="auto"/>
          <w:szCs w:val="21"/>
        </w:rPr>
        <w:t>的初步评审；</w:t>
      </w:r>
      <w:r>
        <w:rPr>
          <w:rFonts w:hint="eastAsia" w:ascii="宋体" w:hAnsi="宋体"/>
          <w:color w:val="auto"/>
          <w:szCs w:val="21"/>
          <w:lang w:val="en-US" w:eastAsia="zh-CN"/>
        </w:rPr>
        <w:t>标注“★”和资格要求不满足不进入详评。</w:t>
      </w:r>
    </w:p>
    <w:p w14:paraId="2FAF0919">
      <w:pPr>
        <w:spacing w:line="360" w:lineRule="auto"/>
        <w:ind w:firstLine="420" w:firstLineChars="200"/>
        <w:rPr>
          <w:rFonts w:hint="eastAsia" w:ascii="宋体" w:hAnsi="宋体"/>
          <w:color w:val="auto"/>
          <w:szCs w:val="21"/>
        </w:rPr>
      </w:pPr>
      <w:r>
        <w:rPr>
          <w:rFonts w:hint="eastAsia" w:ascii="宋体" w:hAnsi="宋体"/>
          <w:color w:val="auto"/>
          <w:szCs w:val="21"/>
        </w:rPr>
        <w:t xml:space="preserve">（2） </w:t>
      </w:r>
      <w:r>
        <w:rPr>
          <w:rFonts w:hint="eastAsia" w:ascii="宋体" w:hAnsi="宋体"/>
          <w:color w:val="auto"/>
          <w:szCs w:val="21"/>
          <w:lang w:eastAsia="zh-CN"/>
        </w:rPr>
        <w:t>响应文件</w:t>
      </w:r>
      <w:r>
        <w:rPr>
          <w:rFonts w:hint="eastAsia" w:ascii="宋体" w:hAnsi="宋体"/>
          <w:color w:val="auto"/>
          <w:szCs w:val="21"/>
        </w:rPr>
        <w:t>的详细评审；</w:t>
      </w:r>
    </w:p>
    <w:p w14:paraId="34158822">
      <w:pPr>
        <w:spacing w:line="360" w:lineRule="auto"/>
        <w:ind w:firstLine="420" w:firstLineChars="200"/>
        <w:rPr>
          <w:rFonts w:hint="eastAsia" w:ascii="宋体" w:hAnsi="宋体"/>
          <w:color w:val="auto"/>
          <w:szCs w:val="21"/>
        </w:rPr>
      </w:pPr>
      <w:r>
        <w:rPr>
          <w:rFonts w:hint="eastAsia" w:ascii="宋体" w:hAnsi="宋体"/>
          <w:color w:val="auto"/>
          <w:szCs w:val="21"/>
        </w:rPr>
        <w:t>（3） 推荐中标候选人。</w:t>
      </w:r>
      <w:bookmarkStart w:id="15" w:name="_Toc448322521"/>
    </w:p>
    <w:p w14:paraId="7D9AB991">
      <w:pPr>
        <w:spacing w:line="360" w:lineRule="auto"/>
        <w:rPr>
          <w:rFonts w:ascii="宋体" w:hAnsi="宋体" w:eastAsia="宋体"/>
          <w:b/>
          <w:bCs/>
          <w:color w:val="auto"/>
          <w:sz w:val="21"/>
          <w:szCs w:val="21"/>
        </w:rPr>
      </w:pPr>
      <w:r>
        <w:rPr>
          <w:rFonts w:hint="eastAsia" w:ascii="宋体 (正文)" w:hAnsi="宋体 (正文)" w:eastAsia="宋体 (正文)" w:cs="宋体 (正文)"/>
          <w:color w:val="auto"/>
          <w:sz w:val="24"/>
          <w:lang w:val="en-US" w:eastAsia="zh-CN"/>
        </w:rPr>
        <w:t>三、</w:t>
      </w:r>
      <w:r>
        <w:rPr>
          <w:rFonts w:hint="eastAsia" w:ascii="宋体" w:hAnsi="宋体" w:eastAsia="宋体"/>
          <w:b/>
          <w:bCs/>
          <w:color w:val="auto"/>
          <w:sz w:val="21"/>
          <w:szCs w:val="21"/>
        </w:rPr>
        <w:t>本项目评分标准为：</w:t>
      </w:r>
      <w:bookmarkEnd w:id="15"/>
      <w:r>
        <w:rPr>
          <w:rFonts w:hint="eastAsia" w:ascii="宋体" w:hAnsi="宋体" w:eastAsia="宋体"/>
          <w:b/>
          <w:color w:val="auto"/>
          <w:sz w:val="21"/>
          <w:szCs w:val="21"/>
        </w:rPr>
        <w:t>价格部分</w:t>
      </w:r>
      <w:r>
        <w:rPr>
          <w:rFonts w:hint="eastAsia" w:ascii="宋体" w:hAnsi="宋体" w:eastAsia="宋体"/>
          <w:b/>
          <w:color w:val="auto"/>
          <w:sz w:val="21"/>
          <w:szCs w:val="21"/>
          <w:lang w:val="en-US" w:eastAsia="zh-CN"/>
        </w:rPr>
        <w:t>30</w:t>
      </w:r>
      <w:r>
        <w:rPr>
          <w:rFonts w:hint="eastAsia" w:ascii="宋体" w:hAnsi="宋体" w:eastAsia="宋体"/>
          <w:b/>
          <w:color w:val="auto"/>
          <w:sz w:val="21"/>
          <w:szCs w:val="21"/>
        </w:rPr>
        <w:t>分，商务部分</w:t>
      </w:r>
      <w:r>
        <w:rPr>
          <w:rFonts w:hint="eastAsia" w:ascii="宋体" w:hAnsi="宋体" w:eastAsia="宋体"/>
          <w:b/>
          <w:color w:val="auto"/>
          <w:sz w:val="21"/>
          <w:szCs w:val="21"/>
          <w:lang w:val="en-US" w:eastAsia="zh-CN"/>
        </w:rPr>
        <w:t>10</w:t>
      </w:r>
      <w:r>
        <w:rPr>
          <w:rFonts w:hint="eastAsia" w:ascii="宋体" w:hAnsi="宋体" w:eastAsia="宋体"/>
          <w:b/>
          <w:color w:val="auto"/>
          <w:sz w:val="21"/>
          <w:szCs w:val="21"/>
        </w:rPr>
        <w:t>分</w:t>
      </w:r>
      <w:r>
        <w:rPr>
          <w:rFonts w:hint="eastAsia" w:ascii="宋体" w:hAnsi="宋体" w:eastAsia="宋体"/>
          <w:b/>
          <w:color w:val="auto"/>
          <w:sz w:val="21"/>
          <w:szCs w:val="21"/>
          <w:lang w:eastAsia="zh-CN"/>
        </w:rPr>
        <w:t>，</w:t>
      </w:r>
      <w:r>
        <w:rPr>
          <w:rFonts w:hint="eastAsia" w:ascii="宋体" w:hAnsi="宋体" w:eastAsia="宋体"/>
          <w:b/>
          <w:color w:val="auto"/>
          <w:sz w:val="21"/>
          <w:szCs w:val="21"/>
        </w:rPr>
        <w:t>技术部分</w:t>
      </w:r>
      <w:r>
        <w:rPr>
          <w:rFonts w:hint="eastAsia" w:ascii="宋体" w:hAnsi="宋体"/>
          <w:b/>
          <w:color w:val="auto"/>
          <w:sz w:val="21"/>
          <w:szCs w:val="21"/>
          <w:lang w:val="en-US" w:eastAsia="zh-CN"/>
        </w:rPr>
        <w:t>60</w:t>
      </w:r>
      <w:r>
        <w:rPr>
          <w:rFonts w:hint="eastAsia" w:ascii="宋体" w:hAnsi="宋体" w:eastAsia="宋体"/>
          <w:b/>
          <w:color w:val="auto"/>
          <w:sz w:val="21"/>
          <w:szCs w:val="21"/>
        </w:rPr>
        <w:t>分</w:t>
      </w:r>
      <w:r>
        <w:rPr>
          <w:rFonts w:hint="eastAsia" w:ascii="宋体" w:hAnsi="宋体" w:eastAsia="宋体"/>
          <w:b/>
          <w:color w:val="auto"/>
          <w:sz w:val="21"/>
          <w:szCs w:val="21"/>
          <w:lang w:eastAsia="zh-CN"/>
        </w:rPr>
        <w:t>。</w:t>
      </w:r>
    </w:p>
    <w:p w14:paraId="14C854E4">
      <w:pPr>
        <w:widowControl/>
        <w:spacing w:line="360" w:lineRule="auto"/>
        <w:ind w:firstLine="211" w:firstLineChars="100"/>
        <w:jc w:val="left"/>
        <w:rPr>
          <w:rFonts w:ascii="宋体" w:hAnsi="宋体"/>
          <w:b/>
          <w:color w:val="auto"/>
          <w:kern w:val="0"/>
          <w:szCs w:val="21"/>
        </w:rPr>
      </w:pPr>
      <w:r>
        <w:rPr>
          <w:rFonts w:hint="eastAsia" w:ascii="宋体" w:hAnsi="宋体"/>
          <w:b/>
          <w:color w:val="auto"/>
          <w:kern w:val="0"/>
          <w:szCs w:val="21"/>
        </w:rPr>
        <w:t>注：1.实质性响应</w:t>
      </w:r>
      <w:r>
        <w:rPr>
          <w:rFonts w:hint="eastAsia" w:ascii="宋体" w:hAnsi="宋体"/>
          <w:b/>
          <w:color w:val="auto"/>
          <w:kern w:val="0"/>
          <w:szCs w:val="21"/>
          <w:lang w:eastAsia="zh-CN"/>
        </w:rPr>
        <w:t>遴选文件</w:t>
      </w:r>
      <w:r>
        <w:rPr>
          <w:rFonts w:hint="eastAsia" w:ascii="宋体" w:hAnsi="宋体"/>
          <w:b/>
          <w:color w:val="auto"/>
          <w:kern w:val="0"/>
          <w:szCs w:val="21"/>
        </w:rPr>
        <w:t>要求且最</w:t>
      </w:r>
      <w:r>
        <w:rPr>
          <w:rFonts w:hint="eastAsia" w:ascii="宋体" w:hAnsi="宋体"/>
          <w:b/>
          <w:color w:val="auto"/>
          <w:kern w:val="0"/>
          <w:szCs w:val="21"/>
          <w:lang w:val="en-US" w:eastAsia="zh-CN"/>
        </w:rPr>
        <w:t>低</w:t>
      </w:r>
      <w:r>
        <w:rPr>
          <w:rFonts w:hint="eastAsia" w:ascii="宋体" w:hAnsi="宋体"/>
          <w:b/>
          <w:color w:val="auto"/>
          <w:kern w:val="0"/>
          <w:szCs w:val="21"/>
        </w:rPr>
        <w:t>评标价为评标基准价</w:t>
      </w:r>
    </w:p>
    <w:p w14:paraId="32E6A30B">
      <w:pPr>
        <w:tabs>
          <w:tab w:val="left" w:pos="540"/>
        </w:tabs>
        <w:adjustRightInd w:val="0"/>
        <w:spacing w:line="360" w:lineRule="auto"/>
        <w:ind w:firstLine="632" w:firstLineChars="300"/>
        <w:textAlignment w:val="baseline"/>
        <w:rPr>
          <w:rFonts w:ascii="宋体" w:hAnsi="宋体"/>
          <w:b/>
          <w:color w:val="auto"/>
          <w:kern w:val="0"/>
          <w:szCs w:val="21"/>
        </w:rPr>
      </w:pPr>
      <w:r>
        <w:rPr>
          <w:rFonts w:hint="eastAsia" w:ascii="宋体" w:hAnsi="宋体"/>
          <w:b/>
          <w:color w:val="auto"/>
          <w:kern w:val="0"/>
          <w:szCs w:val="21"/>
        </w:rPr>
        <w:t>2.投标人报价低于成本的除外</w:t>
      </w:r>
    </w:p>
    <w:p w14:paraId="0424CCA4">
      <w:pPr>
        <w:widowControl/>
        <w:spacing w:line="360" w:lineRule="auto"/>
        <w:ind w:firstLine="632" w:firstLineChars="300"/>
        <w:jc w:val="left"/>
        <w:rPr>
          <w:rFonts w:hint="eastAsia" w:ascii="宋体" w:hAnsi="宋体"/>
          <w:b/>
          <w:color w:val="auto"/>
          <w:kern w:val="0"/>
          <w:szCs w:val="21"/>
        </w:rPr>
      </w:pPr>
      <w:r>
        <w:rPr>
          <w:rFonts w:hint="eastAsia" w:ascii="宋体" w:hAnsi="宋体"/>
          <w:b/>
          <w:color w:val="auto"/>
          <w:kern w:val="0"/>
          <w:szCs w:val="21"/>
        </w:rPr>
        <w:t>3.最低报价不作为中标的保证</w:t>
      </w:r>
    </w:p>
    <w:p w14:paraId="7D1981C1">
      <w:pPr>
        <w:pStyle w:val="2"/>
        <w:rPr>
          <w:rFonts w:hint="eastAsia" w:ascii="宋体" w:hAnsi="宋体"/>
          <w:b/>
          <w:color w:val="auto"/>
          <w:kern w:val="0"/>
          <w:szCs w:val="21"/>
        </w:rPr>
      </w:pPr>
    </w:p>
    <w:tbl>
      <w:tblPr>
        <w:tblStyle w:val="32"/>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762"/>
        <w:gridCol w:w="5395"/>
      </w:tblGrid>
      <w:tr w14:paraId="7413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160" w:type="dxa"/>
            <w:noWrap w:val="0"/>
            <w:vAlign w:val="center"/>
          </w:tcPr>
          <w:p w14:paraId="351D9B3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lang w:val="en-US" w:eastAsia="zh-CN"/>
              </w:rPr>
              <w:t>类别</w:t>
            </w:r>
          </w:p>
        </w:tc>
        <w:tc>
          <w:tcPr>
            <w:tcW w:w="1762" w:type="dxa"/>
            <w:noWrap w:val="0"/>
            <w:vAlign w:val="center"/>
          </w:tcPr>
          <w:p w14:paraId="367EE0A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审因素及分值</w:t>
            </w:r>
          </w:p>
        </w:tc>
        <w:tc>
          <w:tcPr>
            <w:tcW w:w="5395" w:type="dxa"/>
            <w:noWrap w:val="0"/>
            <w:vAlign w:val="center"/>
          </w:tcPr>
          <w:p w14:paraId="73A5B5B3">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评分原则</w:t>
            </w:r>
          </w:p>
        </w:tc>
      </w:tr>
      <w:tr w14:paraId="62D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60" w:type="dxa"/>
            <w:noWrap w:val="0"/>
            <w:vAlign w:val="center"/>
          </w:tcPr>
          <w:p w14:paraId="5776B01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价格部分</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1762" w:type="dxa"/>
            <w:noWrap w:val="0"/>
            <w:vAlign w:val="center"/>
          </w:tcPr>
          <w:p w14:paraId="3EAEFF8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w:t>
            </w:r>
          </w:p>
          <w:p w14:paraId="597FE45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5395" w:type="dxa"/>
            <w:noWrap w:val="0"/>
            <w:vAlign w:val="center"/>
          </w:tcPr>
          <w:p w14:paraId="133A09D0">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w:t>
            </w:r>
            <w:r>
              <w:rPr>
                <w:rFonts w:hint="eastAsia" w:cs="宋体"/>
                <w:color w:val="auto"/>
                <w:kern w:val="2"/>
                <w:sz w:val="21"/>
                <w:szCs w:val="21"/>
                <w:highlight w:val="none"/>
                <w:lang w:val="en-US" w:eastAsia="zh-CN" w:bidi="ar-SA"/>
              </w:rPr>
              <w:t>遴选文件</w:t>
            </w:r>
            <w:r>
              <w:rPr>
                <w:rFonts w:hint="eastAsia" w:ascii="宋体" w:hAnsi="宋体" w:eastAsia="宋体" w:cs="宋体"/>
                <w:color w:val="auto"/>
                <w:kern w:val="2"/>
                <w:sz w:val="21"/>
                <w:szCs w:val="21"/>
                <w:highlight w:val="none"/>
                <w:lang w:val="en-US" w:eastAsia="zh-CN" w:bidi="ar-SA"/>
              </w:rPr>
              <w:t>要求且响应价格最低的报价为评审基准价，其价格分为满分。其他供应商的价格分统一按照下列公式计算：</w:t>
            </w:r>
          </w:p>
          <w:p w14:paraId="5EAAD07C">
            <w:pPr>
              <w:pStyle w:val="78"/>
              <w:keepNext w:val="0"/>
              <w:keepLines w:val="0"/>
              <w:pageBreakBefore w:val="0"/>
              <w:kinsoku/>
              <w:wordWrap/>
              <w:overflowPunct/>
              <w:topLinePunct w:val="0"/>
              <w:autoSpaceDE w:val="0"/>
              <w:autoSpaceDN w:val="0"/>
              <w:bidi w:val="0"/>
              <w:adjustRightInd/>
              <w:snapToGrid/>
              <w:spacing w:before="35" w:line="240" w:lineRule="auto"/>
              <w:ind w:right="106"/>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报价得分＝（评审基准价/响应报价）×</w:t>
            </w:r>
            <w:r>
              <w:rPr>
                <w:rFonts w:hint="eastAsia"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w:t>
            </w:r>
          </w:p>
        </w:tc>
      </w:tr>
      <w:tr w14:paraId="2258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160" w:type="dxa"/>
            <w:noWrap w:val="0"/>
            <w:vAlign w:val="center"/>
          </w:tcPr>
          <w:p w14:paraId="2493BC5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33F9CA3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762" w:type="dxa"/>
            <w:noWrap w:val="0"/>
            <w:vAlign w:val="center"/>
          </w:tcPr>
          <w:p w14:paraId="48F357F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同类业绩</w:t>
            </w:r>
          </w:p>
          <w:p w14:paraId="3730A86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395" w:type="dxa"/>
            <w:noWrap w:val="0"/>
            <w:vAlign w:val="top"/>
          </w:tcPr>
          <w:p w14:paraId="2248F1A1">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2022年</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月1日至今在中国境内的所投产品同品牌、同型号的销售业绩进行综合评审，每提供1个得2分，最高得10分。</w:t>
            </w:r>
          </w:p>
          <w:p w14:paraId="4D86029D">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注：1.响应文件中应提供能体现规格型号的合同复印件或能体现规格型号的中标通知书复印件加盖投标单位公章，否则遴选小组不予认可。</w:t>
            </w:r>
          </w:p>
          <w:p w14:paraId="3BE62191">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2.销售给经销商或代理商的合同不予认可。</w:t>
            </w:r>
          </w:p>
        </w:tc>
      </w:tr>
      <w:tr w14:paraId="6043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160" w:type="dxa"/>
            <w:vMerge w:val="restart"/>
            <w:noWrap w:val="0"/>
            <w:vAlign w:val="center"/>
          </w:tcPr>
          <w:p w14:paraId="61C256F5">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技术部分</w:t>
            </w:r>
          </w:p>
          <w:p w14:paraId="50219628">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58</w:t>
            </w:r>
            <w:r>
              <w:rPr>
                <w:rFonts w:hint="eastAsia" w:ascii="宋体" w:hAnsi="宋体" w:eastAsia="宋体" w:cs="宋体"/>
                <w:color w:val="auto"/>
                <w:kern w:val="0"/>
                <w:sz w:val="21"/>
                <w:szCs w:val="21"/>
                <w:highlight w:val="none"/>
              </w:rPr>
              <w:t>分</w:t>
            </w:r>
          </w:p>
        </w:tc>
        <w:tc>
          <w:tcPr>
            <w:tcW w:w="1762" w:type="dxa"/>
            <w:noWrap w:val="0"/>
            <w:vAlign w:val="center"/>
          </w:tcPr>
          <w:p w14:paraId="722AA47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需求响应</w:t>
            </w:r>
          </w:p>
          <w:p w14:paraId="2661097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395" w:type="dxa"/>
            <w:noWrap w:val="0"/>
            <w:vAlign w:val="center"/>
          </w:tcPr>
          <w:p w14:paraId="2EC4EB16">
            <w:pPr>
              <w:pStyle w:val="78"/>
              <w:keepNext w:val="0"/>
              <w:keepLines w:val="0"/>
              <w:pageBreakBefore w:val="0"/>
              <w:kinsoku/>
              <w:wordWrap/>
              <w:overflowPunct/>
              <w:topLinePunct w:val="0"/>
              <w:autoSpaceDE w:val="0"/>
              <w:autoSpaceDN w:val="0"/>
              <w:bidi w:val="0"/>
              <w:adjustRightInd/>
              <w:snapToGrid/>
              <w:spacing w:before="35" w:line="240" w:lineRule="auto"/>
              <w:ind w:right="106"/>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技术参数需求响应全部满足要求得 30 分；</w:t>
            </w:r>
          </w:p>
          <w:p w14:paraId="0ADB9EA1">
            <w:pPr>
              <w:pStyle w:val="78"/>
              <w:keepNext w:val="0"/>
              <w:keepLines w:val="0"/>
              <w:pageBreakBefore w:val="0"/>
              <w:kinsoku/>
              <w:wordWrap/>
              <w:overflowPunct/>
              <w:topLinePunct w:val="0"/>
              <w:autoSpaceDE w:val="0"/>
              <w:autoSpaceDN w:val="0"/>
              <w:bidi w:val="0"/>
              <w:adjustRightInd/>
              <w:snapToGrid/>
              <w:spacing w:before="35" w:line="240" w:lineRule="auto"/>
              <w:ind w:right="106"/>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1、每有一条不符合需求条款需求的减1分。</w:t>
            </w:r>
          </w:p>
          <w:p w14:paraId="3EC00A6A">
            <w:pPr>
              <w:pStyle w:val="78"/>
              <w:keepNext w:val="0"/>
              <w:keepLines w:val="0"/>
              <w:pageBreakBefore w:val="0"/>
              <w:kinsoku/>
              <w:wordWrap/>
              <w:overflowPunct/>
              <w:topLinePunct w:val="0"/>
              <w:autoSpaceDE w:val="0"/>
              <w:autoSpaceDN w:val="0"/>
              <w:bidi w:val="0"/>
              <w:adjustRightInd/>
              <w:snapToGrid/>
              <w:spacing w:before="35" w:line="240" w:lineRule="auto"/>
              <w:ind w:right="106"/>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2、每有一条不符合#需求条款需求的减2.5分。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3、未应答视同不符合要求，按减分处理，扣完为止。</w:t>
            </w:r>
          </w:p>
        </w:tc>
      </w:tr>
      <w:tr w14:paraId="655C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160" w:type="dxa"/>
            <w:vMerge w:val="continue"/>
            <w:noWrap w:val="0"/>
            <w:vAlign w:val="center"/>
          </w:tcPr>
          <w:p w14:paraId="185B525F">
            <w:pPr>
              <w:keepNext w:val="0"/>
              <w:keepLines w:val="0"/>
              <w:pageBreakBefore w:val="0"/>
              <w:widowControl/>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1762" w:type="dxa"/>
            <w:noWrap w:val="0"/>
            <w:vAlign w:val="center"/>
          </w:tcPr>
          <w:p w14:paraId="0CFE1DC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供货、</w:t>
            </w:r>
            <w:r>
              <w:rPr>
                <w:rFonts w:hint="eastAsia" w:ascii="宋体" w:hAnsi="宋体" w:eastAsia="宋体" w:cs="宋体"/>
                <w:color w:val="auto"/>
                <w:kern w:val="0"/>
                <w:sz w:val="21"/>
                <w:szCs w:val="21"/>
                <w:highlight w:val="none"/>
              </w:rPr>
              <w:t>安装、验收的服务方案</w:t>
            </w:r>
          </w:p>
          <w:p w14:paraId="5D5D702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p w14:paraId="174D5C6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5395" w:type="dxa"/>
            <w:noWrap w:val="0"/>
            <w:vAlign w:val="center"/>
          </w:tcPr>
          <w:p w14:paraId="2E6D444F">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为保证项目供货及时，供应商应针对本项目提供供货、安装、验收的服务方案及实施方案，包含但不限于供货时间的响应及保障、运输安全保障、实施方案等内容。</w:t>
            </w:r>
          </w:p>
          <w:p w14:paraId="1C276945">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1.方案内容考虑全面，切合项目需求，具有较强合理性和可行性，得10分；</w:t>
            </w:r>
          </w:p>
          <w:p w14:paraId="3F3A9583">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2.方案内容考虑范围较全面，内容较切合项目需求，但合理可行，得6分；</w:t>
            </w:r>
          </w:p>
          <w:p w14:paraId="5F782F83">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3.方案内容考虑范围一般，不太符合项目需求，可行性较差，得2分。</w:t>
            </w:r>
          </w:p>
          <w:p w14:paraId="7087454F">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4.未提供方案，不得分。</w:t>
            </w:r>
          </w:p>
        </w:tc>
      </w:tr>
      <w:tr w14:paraId="4C4F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60" w:type="dxa"/>
            <w:vMerge w:val="continue"/>
            <w:noWrap w:val="0"/>
            <w:vAlign w:val="center"/>
          </w:tcPr>
          <w:p w14:paraId="62898276">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p>
        </w:tc>
        <w:tc>
          <w:tcPr>
            <w:tcW w:w="1762" w:type="dxa"/>
            <w:noWrap w:val="0"/>
            <w:vAlign w:val="center"/>
          </w:tcPr>
          <w:p w14:paraId="2D54E90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售后服务</w:t>
            </w:r>
            <w:r>
              <w:rPr>
                <w:rFonts w:hint="eastAsia" w:ascii="宋体" w:hAnsi="宋体" w:eastAsia="宋体" w:cs="宋体"/>
                <w:sz w:val="21"/>
                <w:szCs w:val="21"/>
                <w:highlight w:val="none"/>
              </w:rPr>
              <w:t>方案</w:t>
            </w:r>
          </w:p>
          <w:p w14:paraId="61FAEA2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395" w:type="dxa"/>
            <w:noWrap w:val="0"/>
            <w:vAlign w:val="center"/>
          </w:tcPr>
          <w:p w14:paraId="6CDA7996">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售后服务方案满足遴选文件要求，内容全面、具体、可行、周密，提供完善应急预案、故障维修响应时间、到场维修及解决故障时间及出现质量问题和售后服务问题时的解决办法等内容。</w:t>
            </w:r>
          </w:p>
          <w:p w14:paraId="68A4D12C">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1.保障措施有力、维保措施合理、针对性和可操作性强的得10分；</w:t>
            </w:r>
          </w:p>
          <w:p w14:paraId="0AABC957">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2.保障措施有力、维保措施合理、针对性和可操作性一般的得6分；</w:t>
            </w:r>
          </w:p>
          <w:p w14:paraId="54BDFE09">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3.方案措施不可行，未完全针对本项目，得2分；</w:t>
            </w:r>
          </w:p>
          <w:p w14:paraId="5B6B3BD8">
            <w:pPr>
              <w:pStyle w:val="78"/>
              <w:keepNext w:val="0"/>
              <w:keepLines w:val="0"/>
              <w:pageBreakBefore w:val="0"/>
              <w:kinsoku/>
              <w:wordWrap/>
              <w:overflowPunct/>
              <w:topLinePunct w:val="0"/>
              <w:autoSpaceDE w:val="0"/>
              <w:autoSpaceDN w:val="0"/>
              <w:bidi w:val="0"/>
              <w:adjustRightInd/>
              <w:snapToGrid/>
              <w:spacing w:before="35" w:line="240" w:lineRule="auto"/>
              <w:ind w:right="106"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4.未提供方案，不得分。</w:t>
            </w:r>
          </w:p>
        </w:tc>
      </w:tr>
      <w:tr w14:paraId="7C55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60" w:type="dxa"/>
            <w:vMerge w:val="continue"/>
            <w:noWrap w:val="0"/>
            <w:vAlign w:val="center"/>
          </w:tcPr>
          <w:p w14:paraId="1D315DC5">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p>
        </w:tc>
        <w:tc>
          <w:tcPr>
            <w:tcW w:w="1762" w:type="dxa"/>
            <w:noWrap w:val="0"/>
            <w:vAlign w:val="center"/>
          </w:tcPr>
          <w:p w14:paraId="57D7B8D7">
            <w:pPr>
              <w:jc w:val="center"/>
              <w:rPr>
                <w:rFonts w:hint="eastAsia" w:ascii="宋体" w:hAnsi="宋体" w:cs="宋体"/>
                <w:kern w:val="0"/>
                <w:sz w:val="24"/>
                <w:lang w:val="en-US" w:eastAsia="zh-CN"/>
              </w:rPr>
            </w:pPr>
            <w:r>
              <w:rPr>
                <w:rFonts w:hint="eastAsia" w:ascii="宋体" w:hAnsi="宋体" w:cs="宋体"/>
                <w:kern w:val="0"/>
                <w:sz w:val="24"/>
                <w:lang w:val="en-US" w:eastAsia="zh-CN"/>
              </w:rPr>
              <w:t>质保期</w:t>
            </w:r>
          </w:p>
          <w:p w14:paraId="781D2F3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c>
          <w:tcPr>
            <w:tcW w:w="5395" w:type="dxa"/>
            <w:noWrap w:val="0"/>
            <w:vAlign w:val="center"/>
          </w:tcPr>
          <w:p w14:paraId="2FD81A6F">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整机质保期在满足遴选文件要求的基础上，每增加1年得1分，最高得3分。</w:t>
            </w:r>
          </w:p>
        </w:tc>
      </w:tr>
      <w:tr w14:paraId="659E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160" w:type="dxa"/>
            <w:vMerge w:val="continue"/>
            <w:noWrap w:val="0"/>
            <w:vAlign w:val="center"/>
          </w:tcPr>
          <w:p w14:paraId="4A865DC1">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p>
        </w:tc>
        <w:tc>
          <w:tcPr>
            <w:tcW w:w="1762" w:type="dxa"/>
            <w:vMerge w:val="restart"/>
            <w:noWrap w:val="0"/>
            <w:vAlign w:val="center"/>
          </w:tcPr>
          <w:p w14:paraId="6D776CA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培训方案</w:t>
            </w:r>
          </w:p>
          <w:p w14:paraId="2D3518E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14:paraId="35C359AF">
            <w:pPr>
              <w:keepNext w:val="0"/>
              <w:keepLines w:val="0"/>
              <w:pageBreakBefore w:val="0"/>
              <w:tabs>
                <w:tab w:val="left" w:pos="526"/>
              </w:tabs>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5395" w:type="dxa"/>
            <w:noWrap w:val="0"/>
            <w:vAlign w:val="top"/>
          </w:tcPr>
          <w:p w14:paraId="49D0D2CB">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根据投标人提供的培训方案进行综合评审：</w:t>
            </w:r>
          </w:p>
          <w:p w14:paraId="6E59C3C9">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1.满足招标文件要求且培训方案完整性、合理性、可行性强，得5分；</w:t>
            </w:r>
          </w:p>
          <w:p w14:paraId="7754D746">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2.满足招标文件要求且培训方案完整性、合理性、可行性一般，得3分；</w:t>
            </w:r>
          </w:p>
          <w:p w14:paraId="3D866059">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3.满足招标文件要求且培训方案完整性、合理性、可行性较差，得1分；</w:t>
            </w:r>
          </w:p>
          <w:p w14:paraId="225154EB">
            <w:pPr>
              <w:pStyle w:val="78"/>
              <w:keepNext w:val="0"/>
              <w:keepLines w:val="0"/>
              <w:pageBreakBefore w:val="0"/>
              <w:kinsoku/>
              <w:wordWrap/>
              <w:overflowPunct/>
              <w:topLinePunct w:val="0"/>
              <w:autoSpaceDE w:val="0"/>
              <w:autoSpaceDN w:val="0"/>
              <w:bidi w:val="0"/>
              <w:adjustRightInd/>
              <w:snapToGrid/>
              <w:spacing w:before="35" w:line="240" w:lineRule="auto"/>
              <w:ind w:right="106"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4.未提供方案，不得分。</w:t>
            </w:r>
          </w:p>
        </w:tc>
      </w:tr>
      <w:tr w14:paraId="6A57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60" w:type="dxa"/>
            <w:vMerge w:val="restart"/>
            <w:noWrap w:val="0"/>
            <w:vAlign w:val="center"/>
          </w:tcPr>
          <w:p w14:paraId="2D5638E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节能环保</w:t>
            </w:r>
          </w:p>
          <w:p w14:paraId="7B494EF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c>
          <w:tcPr>
            <w:tcW w:w="1762" w:type="dxa"/>
            <w:vMerge w:val="restart"/>
            <w:noWrap w:val="0"/>
            <w:vAlign w:val="center"/>
          </w:tcPr>
          <w:p w14:paraId="02A3B61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非强制采购节能产品及环保标志产品</w:t>
            </w:r>
          </w:p>
          <w:p w14:paraId="05FAEEF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c>
          <w:tcPr>
            <w:tcW w:w="5395" w:type="dxa"/>
            <w:noWrap w:val="0"/>
            <w:vAlign w:val="top"/>
          </w:tcPr>
          <w:p w14:paraId="1BF4BCA1">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人采购产品属于环境标志产品品目清单范围内，且投标人所投产品具有环境标志产品认证证书，得1分。（注：投标人应提供市场监管总局发布的参与实施政府采购环境标志产品认证机构名录中的认证机构颁发的处于有效期之内的环境标志产品认证证书复印件加盖单位公章，否则不予认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2145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160" w:type="dxa"/>
            <w:vMerge w:val="continue"/>
            <w:noWrap w:val="0"/>
            <w:vAlign w:val="center"/>
          </w:tcPr>
          <w:p w14:paraId="60673721">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rPr>
            </w:pPr>
          </w:p>
        </w:tc>
        <w:tc>
          <w:tcPr>
            <w:tcW w:w="1762" w:type="dxa"/>
            <w:vMerge w:val="continue"/>
            <w:noWrap w:val="0"/>
            <w:vAlign w:val="center"/>
          </w:tcPr>
          <w:p w14:paraId="0EB12DDC">
            <w:pPr>
              <w:keepNext w:val="0"/>
              <w:keepLines w:val="0"/>
              <w:pageBreakBefore w:val="0"/>
              <w:tabs>
                <w:tab w:val="left" w:pos="526"/>
              </w:tabs>
              <w:kinsoku/>
              <w:wordWrap/>
              <w:overflowPunct/>
              <w:topLinePunct w:val="0"/>
              <w:bidi w:val="0"/>
              <w:adjustRightInd/>
              <w:snapToGrid/>
              <w:spacing w:line="360" w:lineRule="auto"/>
              <w:jc w:val="center"/>
              <w:textAlignment w:val="auto"/>
              <w:rPr>
                <w:rFonts w:hint="eastAsia" w:ascii="宋体" w:hAnsi="宋体" w:eastAsia="宋体" w:cs="宋体"/>
                <w:sz w:val="21"/>
                <w:szCs w:val="21"/>
                <w:highlight w:val="none"/>
                <w:lang w:val="en-US" w:eastAsia="zh-CN"/>
              </w:rPr>
            </w:pPr>
          </w:p>
        </w:tc>
        <w:tc>
          <w:tcPr>
            <w:tcW w:w="5395" w:type="dxa"/>
            <w:noWrap w:val="0"/>
            <w:vAlign w:val="top"/>
          </w:tcPr>
          <w:p w14:paraId="6D9A3C3C">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采购人采购产品属于节能产品品目清单范围内，且投标人所投产品具有节能产品认证证书，得1分。</w:t>
            </w:r>
          </w:p>
          <w:p w14:paraId="3E77000D">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（注：投标人应提供市场监管总局发布的参与实施政府采购节能产品认证机构名录中的认证机构颁发的处于有效期之内的节能产品认证证书复印件加盖单位公章，否则不予认可。）</w:t>
            </w:r>
          </w:p>
        </w:tc>
      </w:tr>
    </w:tbl>
    <w:p w14:paraId="3CB76B8D">
      <w:pPr>
        <w:tabs>
          <w:tab w:val="left" w:pos="1053"/>
        </w:tabs>
        <w:spacing w:line="34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注：对于技术规格中标注“</w:t>
      </w:r>
      <w:r>
        <w:rPr>
          <w:rFonts w:hint="default"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号的技术指标，响应人须在响应文件中按照遴选文件技术规格的要求提供技术应答的证明材料，其中技术支持资料指生产厂家公开发布的印刷资料或技术白皮书或检测机构出具的检验报告或配置清单（上文有特殊规定的从其规定）。若生产厂家公开发布的印刷资料或技术白皮书与检测机构出具的检验报告不一致，以检测机构出具的检验报告为准。如响应人技术响应与技术支持资料不一致，将以技术支持资料为准。</w:t>
      </w:r>
    </w:p>
    <w:p w14:paraId="23BA50A2">
      <w:pPr>
        <w:pStyle w:val="21"/>
        <w:jc w:val="center"/>
        <w:rPr>
          <w:rFonts w:hint="eastAsia" w:ascii="宋体" w:hAnsi="宋体" w:eastAsia="宋体" w:cs="仿宋"/>
          <w:color w:val="auto"/>
          <w:kern w:val="2"/>
          <w:sz w:val="32"/>
          <w:szCs w:val="32"/>
          <w:lang w:val="en-US" w:eastAsia="zh-CN" w:bidi="ar-SA"/>
        </w:rPr>
      </w:pPr>
    </w:p>
    <w:p w14:paraId="66CA384B">
      <w:pPr>
        <w:pStyle w:val="6"/>
        <w:ind w:left="0" w:leftChars="0" w:firstLine="0" w:firstLineChars="0"/>
        <w:rPr>
          <w:color w:val="000000"/>
        </w:rPr>
      </w:pPr>
    </w:p>
    <w:p w14:paraId="44E1906F">
      <w:pPr>
        <w:pStyle w:val="6"/>
        <w:rPr>
          <w:color w:val="000000"/>
        </w:rPr>
      </w:pPr>
    </w:p>
    <w:p w14:paraId="70B5291F">
      <w:pPr>
        <w:pStyle w:val="3"/>
        <w:numPr>
          <w:ilvl w:val="0"/>
          <w:numId w:val="5"/>
        </w:numPr>
        <w:jc w:val="center"/>
        <w:rPr>
          <w:rFonts w:hint="eastAsia"/>
          <w:highlight w:val="none"/>
          <w:lang w:val="en-US" w:eastAsia="zh-CN"/>
        </w:rPr>
      </w:pPr>
      <w:r>
        <w:rPr>
          <w:rFonts w:hint="eastAsia"/>
          <w:highlight w:val="none"/>
          <w:lang w:val="en-US" w:eastAsia="zh-CN"/>
        </w:rPr>
        <w:t xml:space="preserve"> 采购需求</w:t>
      </w:r>
    </w:p>
    <w:p w14:paraId="51866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一、项目概况</w:t>
      </w:r>
    </w:p>
    <w:p w14:paraId="7E8789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1.项目名称：北京按摩医院眼球震颤描记仪医疗设备采购项目</w:t>
      </w:r>
    </w:p>
    <w:p w14:paraId="7D431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2.预算金额：50万元。</w:t>
      </w:r>
    </w:p>
    <w:p w14:paraId="2C59C3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3.最高限价：47.7万元。</w:t>
      </w:r>
    </w:p>
    <w:p w14:paraId="1FD07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4.交付时间：北京按摩医院指定时间。</w:t>
      </w:r>
    </w:p>
    <w:p w14:paraId="3828F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5.交付地点：北京按摩医院指定地点。</w:t>
      </w:r>
    </w:p>
    <w:p w14:paraId="4D494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6.采购内容：眼球震颤描记仪医疗设备1套。</w:t>
      </w:r>
    </w:p>
    <w:p w14:paraId="57C0F6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7.交货时间：接到采购人通知后 30 日内到货，并完成安装调试工作。</w:t>
      </w:r>
    </w:p>
    <w:p w14:paraId="56B5ED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二、基本需求</w:t>
      </w:r>
    </w:p>
    <w:p w14:paraId="3401D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★1.需执行的国家相关标准、行业标准、地方标准或者其他标准、规范：</w:t>
      </w:r>
    </w:p>
    <w:p w14:paraId="3C4BFF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所投产品属于医疗器械的，应按国家食品药品监督管理总局颁发的 《医疗器械注册管理办法》，办理医疗器械注册证或者办理备案，供应商须提供医疗器械注册证复印件或备案凭证加盖单位公章。</w:t>
      </w:r>
    </w:p>
    <w:p w14:paraId="005ED9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如供应商为代理商，所投产品为国产医疗器械的，还应提供制造厂商有效的医疗器械生产资格证明文件复印件加盖单位公章。</w:t>
      </w:r>
    </w:p>
    <w:p w14:paraId="697D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允许采购进口的产品，若有标人所投产品为进口产品，须提供制造厂商授权书（仅针对进口产品）。</w:t>
      </w:r>
    </w:p>
    <w:p w14:paraId="004AE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2.设备的维护及技术支持：</w:t>
      </w:r>
    </w:p>
    <w:p w14:paraId="2102EA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设备运行期间，需免费提供软件升级服务。</w:t>
      </w:r>
    </w:p>
    <w:p w14:paraId="5C8E470F">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工程师应答时间及到达现场时间（工程师应答时间需≤30分钟，到达现场时间需≤4小时）。排除设备故障时间（排除设备故障时间≤24小时）。</w:t>
      </w:r>
    </w:p>
    <w:p w14:paraId="595ABA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3.设备交付验收</w:t>
      </w:r>
    </w:p>
    <w:p w14:paraId="12D8BF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3.1供应商提供详细的验收标准和验收手册。经采购人或第三方（计量、CDC及相关部门等）检测验收合格后开始计算保修期。检测或验收不合格的，出现一切后果由供应商负责。</w:t>
      </w:r>
    </w:p>
    <w:p w14:paraId="6E629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sz w:val="24"/>
          <w:szCs w:val="24"/>
          <w:highlight w:val="none"/>
          <w:lang w:val="en-US" w:eastAsia="zh-CN"/>
        </w:rPr>
        <w:t>三、技术参数需求</w:t>
      </w: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p>
    <w:p w14:paraId="2417D9A6">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需具备基本前庭功能测试能力，包括但不限于甩头试验、甩头抑制试验、凝视试验、扫视试验、自发性眼震试验及眼动观察记录等功能。</w:t>
      </w:r>
    </w:p>
    <w:p w14:paraId="2FD48058">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应支持眼震记录与分析功能，包括实时慢向角速度（SPV）计算、眼震曲线图生成及眼震视频同步记录与显示等。</w:t>
      </w:r>
    </w:p>
    <w:p w14:paraId="6C803C6F">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r>
        <w:rPr>
          <w:rFonts w:ascii="宋体" w:hAnsi="宋体" w:eastAsia="宋体" w:cs="宋体"/>
          <w:sz w:val="24"/>
          <w:szCs w:val="24"/>
        </w:rPr>
        <w:t>具备反向眼偏斜试验功能（可通过软件模块实现）</w:t>
      </w:r>
      <w:r>
        <w:rPr>
          <w:rFonts w:hint="eastAsia" w:ascii="宋体" w:hAnsi="宋体" w:eastAsia="宋体" w:cs="宋体"/>
          <w:sz w:val="24"/>
          <w:szCs w:val="24"/>
          <w:lang w:eastAsia="zh-CN"/>
        </w:rPr>
        <w:t>。</w:t>
      </w:r>
    </w:p>
    <w:p w14:paraId="72BCA198">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具备视觉增强前庭眼反射实验（VVOR）及视觉抑制前庭眼反射实验（VORS）功能模块。</w:t>
      </w:r>
    </w:p>
    <w:p w14:paraId="022865D9">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具备良性阵发性位置性眩晕（BPPV）的诊断功能，包括动态位置试验模块。</w:t>
      </w:r>
    </w:p>
    <w:p w14:paraId="7B3E5C60">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具备BPPV治疗功能，包括软件内置手法复位指导及监控模块。</w:t>
      </w:r>
    </w:p>
    <w:p w14:paraId="7A308F34">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具备BPPV治疗头位实时反馈功能。</w:t>
      </w:r>
    </w:p>
    <w:p w14:paraId="6048659C">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支持BPPV复位操作过程中医生动作的实时录制功能。</w:t>
      </w:r>
    </w:p>
    <w:p w14:paraId="7D41DF42">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具备甩头试验功能，能够独立评估六支半规管功能。</w:t>
      </w:r>
    </w:p>
    <w:p w14:paraId="57F737B7">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支持甩头抑制试验，并配备自动规程系统。</w:t>
      </w:r>
    </w:p>
    <w:p w14:paraId="49C444F3">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支持扭转眼震试验的记录与分析功能（通过软件实现）。</w:t>
      </w:r>
    </w:p>
    <w:p w14:paraId="3BBBD259">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设备头动输入应支持≥六个自由度的回转，以满足六支半规管的检查需求。</w:t>
      </w:r>
    </w:p>
    <w:p w14:paraId="43754977">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设备眼动输入应采用主机内嵌固定式摄像头，</w:t>
      </w:r>
      <w:r>
        <w:rPr>
          <w:rFonts w:hint="eastAsia" w:ascii="宋体" w:hAnsi="宋体" w:eastAsia="宋体" w:cs="宋体"/>
          <w:color w:val="auto"/>
          <w:sz w:val="24"/>
          <w:szCs w:val="24"/>
        </w:rPr>
        <w:t>无头动位移轨迹</w:t>
      </w:r>
      <w:r>
        <w:rPr>
          <w:rFonts w:hint="eastAsia" w:ascii="宋体" w:hAnsi="宋体" w:eastAsia="宋体" w:cs="宋体"/>
          <w:color w:val="auto"/>
          <w:sz w:val="24"/>
          <w:szCs w:val="24"/>
          <w:lang w:val="en-US" w:eastAsia="zh-CN"/>
        </w:rPr>
        <w:t>。</w:t>
      </w:r>
    </w:p>
    <w:p w14:paraId="7A4B1CCB">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眼动信号采样率需≥250帧/秒；视频录制频率应支持多种可选项，包括但不限于30、60、120Hz等。</w:t>
      </w:r>
    </w:p>
    <w:p w14:paraId="100DFCA3">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眼睛跟踪区域像素需≥100×100。</w:t>
      </w:r>
    </w:p>
    <w:p w14:paraId="19A10CA4">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设备应配备专业前庭分析软件，包括但不限于Windows图形用户界面、高性能分析工具、测试数据数据库存储、完善的患者与测试数据管理功能，以及2D、3D、六角图、增益正常值等多种分析图表。</w:t>
      </w:r>
    </w:p>
    <w:p w14:paraId="5C5435B8">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设备眼罩应内置至少两束校准激光，系统应无需额外校准。</w:t>
      </w:r>
    </w:p>
    <w:p w14:paraId="262FAD5A">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 眼罩（含摄像头）重量需</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lang w:val="en-US" w:eastAsia="zh-CN"/>
        </w:rPr>
        <w:t>60g。</w:t>
      </w:r>
    </w:p>
    <w:p w14:paraId="5B128121">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 设备应具备视频回放功能，并支持多种回放速度可调。</w:t>
      </w:r>
    </w:p>
    <w:p w14:paraId="5C634A3D">
      <w:pPr>
        <w:tabs>
          <w:tab w:val="left" w:pos="1053"/>
        </w:tabs>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 设备应支持温度试验的记录与分析功能。</w:t>
      </w:r>
    </w:p>
    <w:p w14:paraId="654A7986">
      <w:pPr>
        <w:tabs>
          <w:tab w:val="left" w:pos="1053"/>
        </w:tabs>
        <w:spacing w:line="340" w:lineRule="exact"/>
        <w:rPr>
          <w:rFonts w:hint="default" w:ascii="宋体" w:hAnsi="宋体" w:eastAsia="宋体" w:cs="宋体"/>
          <w:b w:val="0"/>
          <w:bCs/>
          <w:color w:val="auto"/>
          <w:sz w:val="24"/>
          <w:szCs w:val="24"/>
          <w:lang w:val="en-US" w:eastAsia="zh-CN"/>
        </w:rPr>
      </w:pPr>
      <w:r>
        <w:rPr>
          <w:rFonts w:hint="eastAsia" w:ascii="宋体" w:hAnsi="宋体" w:eastAsia="宋体" w:cs="宋体"/>
          <w:color w:val="auto"/>
          <w:sz w:val="24"/>
          <w:szCs w:val="24"/>
          <w:lang w:val="en-US" w:eastAsia="zh-CN"/>
        </w:rPr>
        <w:t>21. 具备PR分数评估功能。PR:</w:t>
      </w:r>
      <w:r>
        <w:rPr>
          <w:rStyle w:val="35"/>
          <w:rFonts w:ascii="宋体" w:hAnsi="宋体" w:eastAsia="宋体" w:cs="宋体"/>
          <w:b w:val="0"/>
          <w:bCs/>
          <w:sz w:val="24"/>
          <w:szCs w:val="24"/>
        </w:rPr>
        <w:t>Percentile Rank（百分位数排名）</w:t>
      </w:r>
    </w:p>
    <w:p w14:paraId="50D8AB2C">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设备验收合格后，整机免费保修期需≥2年。</w:t>
      </w:r>
    </w:p>
    <w:p w14:paraId="6AC9E394">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设备适用范围应涵盖前庭周围性眩晕病症的检查及眩晕症的辅助诊断。</w:t>
      </w:r>
    </w:p>
    <w:p w14:paraId="796F867B">
      <w:pPr>
        <w:tabs>
          <w:tab w:val="left" w:pos="1053"/>
        </w:tabs>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标准配置应包括但不限于：眼球震颤描记仪主机1台、内置摄像头1套、遮光面罩1副、专用泡沫面罩≥20个、配套的</w:t>
      </w:r>
      <w:r>
        <w:rPr>
          <w:rFonts w:hint="eastAsia" w:ascii="宋体" w:hAnsi="宋体" w:eastAsia="宋体" w:cs="宋体"/>
          <w:color w:val="auto"/>
          <w:sz w:val="24"/>
          <w:szCs w:val="24"/>
        </w:rPr>
        <w:t>工作站</w:t>
      </w:r>
      <w:r>
        <w:rPr>
          <w:rFonts w:hint="eastAsia" w:ascii="宋体" w:hAnsi="宋体" w:eastAsia="宋体" w:cs="宋体"/>
          <w:color w:val="auto"/>
          <w:sz w:val="24"/>
          <w:szCs w:val="24"/>
          <w:lang w:val="en-US" w:eastAsia="zh-CN"/>
        </w:rPr>
        <w:t>1套、打印机1台。</w:t>
      </w:r>
    </w:p>
    <w:p w14:paraId="03D4AF8B">
      <w:pPr>
        <w:pStyle w:val="83"/>
      </w:pPr>
    </w:p>
    <w:p w14:paraId="231E7AE1">
      <w:pPr>
        <w:pStyle w:val="2"/>
        <w:rPr>
          <w:rFonts w:hint="eastAsia" w:ascii="宋体" w:hAnsi="宋体" w:eastAsia="宋体" w:cs="宋体"/>
          <w:b w:val="0"/>
          <w:bCs w:val="0"/>
          <w:spacing w:val="-1"/>
          <w:kern w:val="0"/>
          <w:sz w:val="24"/>
          <w:szCs w:val="24"/>
          <w:lang w:val="zh-CN" w:bidi="zh-CN"/>
        </w:rPr>
      </w:pPr>
    </w:p>
    <w:p w14:paraId="51A479F8">
      <w:pPr>
        <w:pStyle w:val="2"/>
        <w:rPr>
          <w:rFonts w:hint="eastAsia" w:ascii="宋体" w:hAnsi="宋体" w:eastAsia="宋体" w:cs="宋体"/>
          <w:b w:val="0"/>
          <w:bCs w:val="0"/>
          <w:spacing w:val="-1"/>
          <w:kern w:val="0"/>
          <w:sz w:val="24"/>
          <w:szCs w:val="24"/>
          <w:lang w:val="zh-CN" w:bidi="zh-CN"/>
        </w:rPr>
      </w:pPr>
    </w:p>
    <w:p w14:paraId="0A926080">
      <w:pPr>
        <w:pStyle w:val="2"/>
        <w:rPr>
          <w:rFonts w:hint="eastAsia" w:ascii="宋体" w:hAnsi="宋体" w:eastAsia="宋体" w:cs="宋体"/>
          <w:b w:val="0"/>
          <w:bCs w:val="0"/>
          <w:spacing w:val="-1"/>
          <w:kern w:val="0"/>
          <w:sz w:val="24"/>
          <w:szCs w:val="24"/>
          <w:lang w:val="zh-CN" w:bidi="zh-CN"/>
        </w:rPr>
      </w:pPr>
    </w:p>
    <w:p w14:paraId="3EFF08BB">
      <w:pPr>
        <w:pStyle w:val="2"/>
        <w:rPr>
          <w:rFonts w:hint="eastAsia" w:ascii="宋体" w:hAnsi="宋体" w:eastAsia="宋体" w:cs="宋体"/>
          <w:b w:val="0"/>
          <w:bCs w:val="0"/>
          <w:spacing w:val="-1"/>
          <w:kern w:val="0"/>
          <w:sz w:val="24"/>
          <w:szCs w:val="24"/>
          <w:lang w:val="zh-CN" w:bidi="zh-CN"/>
        </w:rPr>
      </w:pPr>
    </w:p>
    <w:p w14:paraId="0636FED8">
      <w:pPr>
        <w:pStyle w:val="2"/>
        <w:rPr>
          <w:rFonts w:hint="eastAsia" w:ascii="宋体" w:hAnsi="宋体" w:eastAsia="宋体" w:cs="宋体"/>
          <w:b w:val="0"/>
          <w:bCs w:val="0"/>
          <w:spacing w:val="-1"/>
          <w:kern w:val="0"/>
          <w:sz w:val="24"/>
          <w:szCs w:val="24"/>
          <w:lang w:val="zh-CN" w:bidi="zh-CN"/>
        </w:rPr>
      </w:pPr>
    </w:p>
    <w:p w14:paraId="2673BA10">
      <w:pPr>
        <w:pStyle w:val="2"/>
        <w:rPr>
          <w:rFonts w:hint="eastAsia" w:ascii="宋体" w:hAnsi="宋体" w:eastAsia="宋体" w:cs="宋体"/>
          <w:b w:val="0"/>
          <w:bCs w:val="0"/>
          <w:spacing w:val="-1"/>
          <w:kern w:val="0"/>
          <w:sz w:val="24"/>
          <w:szCs w:val="24"/>
          <w:lang w:val="zh-CN" w:bidi="zh-CN"/>
        </w:rPr>
      </w:pPr>
    </w:p>
    <w:p w14:paraId="0A8C0026">
      <w:pPr>
        <w:pStyle w:val="2"/>
        <w:rPr>
          <w:rFonts w:hint="eastAsia" w:ascii="宋体" w:hAnsi="宋体" w:eastAsia="宋体" w:cs="宋体"/>
          <w:b w:val="0"/>
          <w:bCs w:val="0"/>
          <w:spacing w:val="-1"/>
          <w:kern w:val="0"/>
          <w:sz w:val="24"/>
          <w:szCs w:val="24"/>
          <w:lang w:val="zh-CN" w:bidi="zh-CN"/>
        </w:rPr>
      </w:pPr>
    </w:p>
    <w:p w14:paraId="499079E1">
      <w:pPr>
        <w:pStyle w:val="2"/>
        <w:rPr>
          <w:rFonts w:hint="eastAsia" w:ascii="宋体" w:hAnsi="宋体" w:eastAsia="宋体" w:cs="宋体"/>
          <w:b w:val="0"/>
          <w:bCs w:val="0"/>
          <w:spacing w:val="-1"/>
          <w:kern w:val="0"/>
          <w:sz w:val="24"/>
          <w:szCs w:val="24"/>
          <w:lang w:val="zh-CN" w:bidi="zh-CN"/>
        </w:rPr>
      </w:pPr>
    </w:p>
    <w:p w14:paraId="0259A015">
      <w:pPr>
        <w:pStyle w:val="3"/>
        <w:numPr>
          <w:ilvl w:val="0"/>
          <w:numId w:val="6"/>
        </w:numPr>
        <w:rPr>
          <w:rFonts w:hAnsi="宋体"/>
          <w:highlight w:val="none"/>
        </w:rPr>
      </w:pPr>
      <w:r>
        <w:rPr>
          <w:highlight w:val="none"/>
        </w:rPr>
        <w:t xml:space="preserve">  </w:t>
      </w:r>
      <w:r>
        <w:rPr>
          <w:rFonts w:hint="eastAsia"/>
          <w:highlight w:val="none"/>
        </w:rPr>
        <w:t>合同条款</w:t>
      </w:r>
    </w:p>
    <w:p w14:paraId="1E9BCC1A">
      <w:pPr>
        <w:spacing w:line="360" w:lineRule="auto"/>
        <w:jc w:val="center"/>
        <w:rPr>
          <w:rFonts w:hint="eastAsia" w:ascii="宋体" w:hAnsi="宋体"/>
          <w:sz w:val="32"/>
          <w:szCs w:val="32"/>
        </w:rPr>
      </w:pPr>
      <w:r>
        <w:rPr>
          <w:rFonts w:hint="eastAsia" w:ascii="宋体" w:hAnsi="宋体"/>
          <w:sz w:val="32"/>
          <w:szCs w:val="32"/>
        </w:rPr>
        <w:t>北京按摩医院眼球震颤描记仪医疗设备采购项目</w:t>
      </w:r>
    </w:p>
    <w:p w14:paraId="22C11740">
      <w:pPr>
        <w:spacing w:line="360" w:lineRule="auto"/>
        <w:jc w:val="center"/>
        <w:rPr>
          <w:rFonts w:ascii="宋体" w:hAnsi="宋体"/>
          <w:sz w:val="32"/>
          <w:szCs w:val="32"/>
        </w:rPr>
      </w:pPr>
      <w:r>
        <w:rPr>
          <w:rFonts w:hint="eastAsia" w:ascii="宋体" w:hAnsi="宋体"/>
          <w:sz w:val="32"/>
          <w:szCs w:val="32"/>
        </w:rPr>
        <w:t>（合同模板）</w:t>
      </w:r>
    </w:p>
    <w:p w14:paraId="5A77EA53">
      <w:pPr>
        <w:spacing w:line="240" w:lineRule="atLeast"/>
        <w:ind w:left="1080" w:leftChars="257" w:hanging="540"/>
        <w:rPr>
          <w:rFonts w:ascii="宋体" w:hAnsi="宋体"/>
          <w:sz w:val="24"/>
        </w:rPr>
      </w:pPr>
    </w:p>
    <w:p w14:paraId="77D02D9A">
      <w:pPr>
        <w:spacing w:line="360" w:lineRule="auto"/>
        <w:ind w:firstLine="420" w:firstLineChars="200"/>
        <w:rPr>
          <w:rFonts w:ascii="宋体" w:hAnsi="宋体"/>
          <w:szCs w:val="21"/>
        </w:rPr>
      </w:pPr>
      <w:r>
        <w:rPr>
          <w:rFonts w:hint="eastAsia" w:ascii="宋体" w:hAnsi="宋体"/>
          <w:szCs w:val="21"/>
        </w:rPr>
        <w:t>买方</w:t>
      </w:r>
      <w:r>
        <w:rPr>
          <w:rFonts w:hint="eastAsia" w:ascii="宋体" w:hAnsi="宋体"/>
          <w:szCs w:val="21"/>
          <w:u w:val="single"/>
        </w:rPr>
        <w:t>北京按摩医院</w:t>
      </w:r>
      <w:r>
        <w:rPr>
          <w:rFonts w:hint="eastAsia" w:ascii="宋体" w:hAnsi="宋体"/>
          <w:szCs w:val="21"/>
        </w:rPr>
        <w:t>的</w:t>
      </w:r>
      <w:r>
        <w:rPr>
          <w:rFonts w:ascii="宋体" w:hAnsi="宋体"/>
          <w:szCs w:val="21"/>
          <w:u w:val="single"/>
        </w:rPr>
        <w:t xml:space="preserve">  (</w:t>
      </w:r>
      <w:r>
        <w:rPr>
          <w:rFonts w:hint="eastAsia" w:ascii="宋体" w:hAnsi="宋体"/>
          <w:szCs w:val="21"/>
          <w:u w:val="single"/>
        </w:rPr>
        <w:t>项目名称</w:t>
      </w:r>
      <w:r>
        <w:rPr>
          <w:rFonts w:ascii="宋体" w:hAnsi="宋体"/>
          <w:szCs w:val="21"/>
          <w:u w:val="single"/>
        </w:rPr>
        <w:t xml:space="preserve">)   </w:t>
      </w:r>
      <w:r>
        <w:rPr>
          <w:rFonts w:hint="eastAsia" w:ascii="宋体" w:hAnsi="宋体"/>
          <w:szCs w:val="21"/>
        </w:rPr>
        <w:t>中所需</w:t>
      </w:r>
      <w:r>
        <w:rPr>
          <w:rFonts w:ascii="宋体" w:hAnsi="宋体"/>
          <w:szCs w:val="21"/>
          <w:u w:val="single"/>
        </w:rPr>
        <w:t>(</w:t>
      </w:r>
      <w:r>
        <w:rPr>
          <w:rFonts w:hint="eastAsia" w:ascii="宋体" w:hAnsi="宋体"/>
          <w:szCs w:val="21"/>
          <w:u w:val="single"/>
        </w:rPr>
        <w:t>货物名称</w:t>
      </w:r>
      <w:r>
        <w:rPr>
          <w:rFonts w:ascii="宋体" w:hAnsi="宋体"/>
          <w:szCs w:val="21"/>
          <w:u w:val="single"/>
        </w:rPr>
        <w:t>)</w:t>
      </w:r>
      <w:r>
        <w:rPr>
          <w:rFonts w:hint="eastAsia" w:ascii="宋体" w:hAnsi="宋体"/>
          <w:szCs w:val="21"/>
        </w:rPr>
        <w:t>以</w:t>
      </w:r>
      <w:r>
        <w:rPr>
          <w:rFonts w:hint="eastAsia" w:ascii="宋体" w:hAnsi="宋体"/>
          <w:szCs w:val="21"/>
          <w:u w:val="single"/>
        </w:rPr>
        <w:t xml:space="preserve">   公开招标  </w:t>
      </w:r>
      <w:r>
        <w:rPr>
          <w:rFonts w:hint="eastAsia" w:ascii="宋体" w:hAnsi="宋体"/>
          <w:szCs w:val="21"/>
        </w:rPr>
        <w:t>的方式进行采购。经评定，卖方为成交供应商。买、卖双方同意按照下面的条款和条件，签署本合同。</w:t>
      </w:r>
    </w:p>
    <w:p w14:paraId="5BDBE729">
      <w:pPr>
        <w:spacing w:line="360" w:lineRule="auto"/>
        <w:ind w:left="1080" w:leftChars="257" w:hanging="540"/>
        <w:rPr>
          <w:rFonts w:ascii="宋体" w:hAnsi="宋体"/>
          <w:b/>
          <w:szCs w:val="21"/>
        </w:rPr>
      </w:pPr>
      <w:r>
        <w:rPr>
          <w:rFonts w:ascii="宋体" w:hAnsi="宋体"/>
          <w:b/>
          <w:szCs w:val="21"/>
        </w:rPr>
        <w:t>1</w:t>
      </w:r>
      <w:r>
        <w:rPr>
          <w:rFonts w:hint="eastAsia" w:ascii="宋体" w:hAnsi="宋体"/>
          <w:b/>
          <w:szCs w:val="21"/>
        </w:rPr>
        <w:t>、合同文件</w:t>
      </w:r>
    </w:p>
    <w:p w14:paraId="554058E9">
      <w:pPr>
        <w:spacing w:line="360" w:lineRule="auto"/>
        <w:ind w:firstLine="472" w:firstLineChars="225"/>
        <w:rPr>
          <w:rFonts w:ascii="宋体" w:hAnsi="宋体"/>
          <w:szCs w:val="21"/>
        </w:rPr>
      </w:pPr>
      <w:r>
        <w:rPr>
          <w:rFonts w:hint="eastAsia" w:ascii="宋体" w:hAnsi="宋体"/>
          <w:szCs w:val="21"/>
        </w:rPr>
        <w:t>下列文件构成本合同的组成部分，应该认为是一个整体，彼此相互解释，相互补充。为便于解释，组成合同的多个文件的优先支配地位的次序如下：</w:t>
      </w:r>
    </w:p>
    <w:p w14:paraId="76432E7F">
      <w:pPr>
        <w:spacing w:line="360" w:lineRule="auto"/>
        <w:ind w:left="1080" w:leftChars="257" w:hanging="540"/>
        <w:rPr>
          <w:rFonts w:ascii="宋体" w:hAnsi="宋体"/>
          <w:szCs w:val="21"/>
        </w:rPr>
      </w:pPr>
      <w:r>
        <w:rPr>
          <w:rFonts w:ascii="宋体" w:hAnsi="宋体"/>
          <w:szCs w:val="21"/>
        </w:rPr>
        <w:t>a.</w:t>
      </w:r>
      <w:r>
        <w:rPr>
          <w:rFonts w:ascii="宋体" w:hAnsi="宋体"/>
          <w:szCs w:val="21"/>
        </w:rPr>
        <w:tab/>
      </w:r>
      <w:r>
        <w:rPr>
          <w:rFonts w:hint="eastAsia" w:ascii="宋体" w:hAnsi="宋体"/>
          <w:szCs w:val="21"/>
        </w:rPr>
        <w:t>本合同书　</w:t>
      </w:r>
    </w:p>
    <w:p w14:paraId="48917AFE">
      <w:pPr>
        <w:spacing w:line="360" w:lineRule="auto"/>
        <w:ind w:left="1080" w:leftChars="257" w:hanging="540"/>
        <w:rPr>
          <w:rFonts w:ascii="宋体" w:hAnsi="宋体"/>
          <w:szCs w:val="21"/>
        </w:rPr>
      </w:pPr>
      <w:r>
        <w:rPr>
          <w:rFonts w:ascii="宋体" w:hAnsi="宋体"/>
          <w:szCs w:val="21"/>
        </w:rPr>
        <w:t>b.</w:t>
      </w:r>
      <w:r>
        <w:rPr>
          <w:rFonts w:ascii="宋体" w:hAnsi="宋体"/>
          <w:szCs w:val="21"/>
        </w:rPr>
        <w:tab/>
      </w:r>
      <w:r>
        <w:rPr>
          <w:rFonts w:hint="eastAsia" w:ascii="宋体" w:hAnsi="宋体"/>
          <w:szCs w:val="21"/>
        </w:rPr>
        <w:t>中标通知书</w:t>
      </w:r>
    </w:p>
    <w:p w14:paraId="7A572764">
      <w:pPr>
        <w:spacing w:line="360" w:lineRule="auto"/>
        <w:ind w:left="1080" w:leftChars="257" w:hanging="540"/>
        <w:rPr>
          <w:rFonts w:ascii="宋体" w:hAnsi="宋体"/>
          <w:szCs w:val="21"/>
        </w:rPr>
      </w:pPr>
      <w:r>
        <w:rPr>
          <w:rFonts w:ascii="宋体" w:hAnsi="宋体"/>
          <w:szCs w:val="21"/>
        </w:rPr>
        <w:t>c.</w:t>
      </w:r>
      <w:r>
        <w:rPr>
          <w:rFonts w:ascii="宋体" w:hAnsi="宋体"/>
          <w:szCs w:val="21"/>
        </w:rPr>
        <w:tab/>
      </w:r>
      <w:r>
        <w:rPr>
          <w:rFonts w:hint="eastAsia" w:ascii="宋体" w:hAnsi="宋体"/>
          <w:szCs w:val="21"/>
        </w:rPr>
        <w:t>相关协议</w:t>
      </w:r>
      <w:r>
        <w:rPr>
          <w:rFonts w:ascii="宋体" w:hAnsi="宋体"/>
          <w:szCs w:val="21"/>
        </w:rPr>
        <w:tab/>
      </w:r>
      <w:r>
        <w:rPr>
          <w:rFonts w:ascii="宋体" w:hAnsi="宋体"/>
          <w:szCs w:val="21"/>
        </w:rPr>
        <w:tab/>
      </w:r>
      <w:r>
        <w:rPr>
          <w:rFonts w:hint="eastAsia" w:ascii="宋体" w:hAnsi="宋体"/>
          <w:szCs w:val="21"/>
        </w:rPr>
        <w:tab/>
      </w:r>
      <w:r>
        <w:rPr>
          <w:rFonts w:ascii="宋体" w:hAnsi="宋体"/>
          <w:szCs w:val="21"/>
        </w:rPr>
        <w:tab/>
      </w:r>
    </w:p>
    <w:p w14:paraId="5E9E926C">
      <w:pPr>
        <w:spacing w:line="360" w:lineRule="auto"/>
        <w:ind w:left="1080" w:leftChars="257" w:hanging="540"/>
        <w:rPr>
          <w:rFonts w:ascii="宋体" w:hAnsi="宋体"/>
          <w:szCs w:val="21"/>
        </w:rPr>
      </w:pPr>
      <w:r>
        <w:rPr>
          <w:rFonts w:hint="eastAsia" w:ascii="宋体" w:hAnsi="宋体"/>
          <w:szCs w:val="21"/>
        </w:rPr>
        <w:t>d</w:t>
      </w:r>
      <w:r>
        <w:rPr>
          <w:rFonts w:ascii="宋体" w:hAnsi="宋体"/>
          <w:szCs w:val="21"/>
        </w:rPr>
        <w:t>.</w:t>
      </w:r>
      <w:r>
        <w:rPr>
          <w:rFonts w:ascii="宋体" w:hAnsi="宋体"/>
          <w:szCs w:val="21"/>
        </w:rPr>
        <w:tab/>
      </w:r>
      <w:r>
        <w:rPr>
          <w:rFonts w:hint="eastAsia" w:ascii="宋体" w:hAnsi="宋体"/>
          <w:szCs w:val="21"/>
        </w:rPr>
        <w:t>响应文件</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(含澄清文件)</w:t>
      </w:r>
    </w:p>
    <w:p w14:paraId="390B78FD">
      <w:pPr>
        <w:spacing w:line="360" w:lineRule="auto"/>
        <w:ind w:left="1080" w:leftChars="257" w:hanging="540"/>
        <w:rPr>
          <w:rFonts w:ascii="宋体" w:hAnsi="宋体"/>
          <w:szCs w:val="21"/>
        </w:rPr>
      </w:pPr>
      <w:r>
        <w:rPr>
          <w:rFonts w:hint="eastAsia" w:ascii="宋体" w:hAnsi="宋体"/>
          <w:szCs w:val="21"/>
        </w:rPr>
        <w:t>e</w:t>
      </w:r>
      <w:r>
        <w:rPr>
          <w:rFonts w:ascii="宋体" w:hAnsi="宋体"/>
          <w:szCs w:val="21"/>
        </w:rPr>
        <w:t>.</w:t>
      </w:r>
      <w:r>
        <w:rPr>
          <w:rFonts w:ascii="宋体" w:hAnsi="宋体"/>
          <w:szCs w:val="21"/>
        </w:rPr>
        <w:tab/>
      </w:r>
      <w:r>
        <w:rPr>
          <w:rFonts w:hint="eastAsia" w:ascii="宋体" w:hAnsi="宋体"/>
          <w:szCs w:val="21"/>
        </w:rPr>
        <w:t>招标文件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w:t>
      </w:r>
      <w:r>
        <w:rPr>
          <w:rFonts w:hint="eastAsia" w:ascii="宋体" w:hAnsi="宋体"/>
          <w:szCs w:val="21"/>
        </w:rPr>
        <w:t>含招标文件补充通知</w:t>
      </w:r>
      <w:r>
        <w:rPr>
          <w:rFonts w:ascii="宋体" w:hAnsi="宋体"/>
          <w:szCs w:val="21"/>
        </w:rPr>
        <w:t>)</w:t>
      </w:r>
    </w:p>
    <w:p w14:paraId="1240CF2F">
      <w:pPr>
        <w:spacing w:line="360" w:lineRule="auto"/>
        <w:ind w:left="1080" w:leftChars="257" w:hanging="540"/>
        <w:rPr>
          <w:rFonts w:ascii="宋体" w:hAnsi="宋体"/>
          <w:b/>
          <w:szCs w:val="21"/>
        </w:rPr>
      </w:pPr>
      <w:r>
        <w:rPr>
          <w:rFonts w:hint="eastAsia" w:ascii="宋体" w:hAnsi="宋体"/>
          <w:b/>
          <w:szCs w:val="21"/>
        </w:rPr>
        <w:t>2、货物和数量</w:t>
      </w:r>
    </w:p>
    <w:p w14:paraId="6EFCC756">
      <w:pPr>
        <w:spacing w:line="360" w:lineRule="auto"/>
        <w:ind w:left="1080" w:leftChars="257" w:hanging="540"/>
        <w:rPr>
          <w:rFonts w:ascii="宋体" w:hAnsi="宋体"/>
          <w:szCs w:val="21"/>
        </w:rPr>
      </w:pPr>
      <w:r>
        <w:rPr>
          <w:rFonts w:hint="eastAsia" w:ascii="宋体" w:hAnsi="宋体"/>
          <w:szCs w:val="21"/>
        </w:rPr>
        <w:t>本合同货物：</w:t>
      </w:r>
      <w:r>
        <w:rPr>
          <w:rFonts w:hint="eastAsia" w:ascii="宋体" w:hAnsi="宋体"/>
          <w:szCs w:val="21"/>
          <w:u w:val="single"/>
        </w:rPr>
        <w:t>　　　　　　　　　　　　</w:t>
      </w:r>
    </w:p>
    <w:p w14:paraId="61A94E68">
      <w:pPr>
        <w:spacing w:line="360" w:lineRule="auto"/>
        <w:ind w:left="1080" w:leftChars="257" w:hanging="540"/>
        <w:rPr>
          <w:rFonts w:ascii="宋体" w:hAnsi="宋体"/>
          <w:szCs w:val="21"/>
        </w:rPr>
      </w:pPr>
      <w:r>
        <w:rPr>
          <w:rFonts w:hint="eastAsia" w:ascii="宋体" w:hAnsi="宋体"/>
          <w:szCs w:val="21"/>
        </w:rPr>
        <w:t>数量：</w:t>
      </w:r>
      <w:r>
        <w:rPr>
          <w:rFonts w:hint="eastAsia" w:ascii="宋体" w:hAnsi="宋体"/>
          <w:szCs w:val="21"/>
          <w:u w:val="single"/>
        </w:rPr>
        <w:t>　　　　　　　　　　　　　　　</w:t>
      </w:r>
    </w:p>
    <w:p w14:paraId="2B34FC7D">
      <w:pPr>
        <w:spacing w:line="360" w:lineRule="auto"/>
        <w:ind w:left="1080" w:leftChars="257" w:hanging="540"/>
        <w:rPr>
          <w:rFonts w:ascii="宋体" w:hAnsi="宋体"/>
          <w:b/>
          <w:szCs w:val="21"/>
        </w:rPr>
      </w:pPr>
      <w:r>
        <w:rPr>
          <w:rFonts w:hint="eastAsia" w:ascii="宋体" w:hAnsi="宋体"/>
          <w:b/>
          <w:szCs w:val="21"/>
        </w:rPr>
        <w:t>3、合同总价</w:t>
      </w:r>
    </w:p>
    <w:p w14:paraId="092E28E2">
      <w:pPr>
        <w:spacing w:line="360" w:lineRule="auto"/>
        <w:ind w:left="1080" w:leftChars="257" w:hanging="540"/>
        <w:rPr>
          <w:rFonts w:ascii="宋体" w:hAnsi="宋体"/>
          <w:szCs w:val="21"/>
        </w:rPr>
      </w:pPr>
      <w:r>
        <w:rPr>
          <w:rFonts w:hint="eastAsia" w:ascii="宋体" w:hAnsi="宋体"/>
          <w:szCs w:val="21"/>
        </w:rPr>
        <w:t>本合同总价为</w:t>
      </w:r>
      <w:r>
        <w:rPr>
          <w:rFonts w:hint="eastAsia" w:ascii="宋体" w:hAnsi="宋体"/>
          <w:szCs w:val="21"/>
          <w:u w:val="single"/>
        </w:rPr>
        <w:t>　　</w:t>
      </w:r>
      <w:r>
        <w:rPr>
          <w:rFonts w:hint="eastAsia" w:ascii="宋体" w:hAnsi="宋体"/>
          <w:szCs w:val="21"/>
        </w:rPr>
        <w:t>元人民币，含税。</w:t>
      </w:r>
    </w:p>
    <w:p w14:paraId="11364D89">
      <w:pPr>
        <w:spacing w:line="360" w:lineRule="auto"/>
        <w:ind w:left="1080" w:leftChars="257" w:hanging="540"/>
        <w:rPr>
          <w:rFonts w:ascii="宋体" w:hAnsi="宋体"/>
          <w:szCs w:val="21"/>
        </w:rPr>
      </w:pPr>
      <w:r>
        <w:rPr>
          <w:rFonts w:hint="eastAsia" w:ascii="宋体" w:hAnsi="宋体"/>
          <w:szCs w:val="21"/>
        </w:rPr>
        <w:t>分项价格：</w:t>
      </w:r>
    </w:p>
    <w:tbl>
      <w:tblPr>
        <w:tblStyle w:val="32"/>
        <w:tblpPr w:leftFromText="180" w:rightFromText="180" w:vertAnchor="text" w:horzAnchor="page" w:tblpX="1445" w:tblpY="237"/>
        <w:tblOverlap w:val="never"/>
        <w:tblW w:w="9396" w:type="dxa"/>
        <w:tblInd w:w="0" w:type="dxa"/>
        <w:tblLayout w:type="fixed"/>
        <w:tblCellMar>
          <w:top w:w="0" w:type="dxa"/>
          <w:left w:w="108" w:type="dxa"/>
          <w:bottom w:w="0" w:type="dxa"/>
          <w:right w:w="108" w:type="dxa"/>
        </w:tblCellMar>
      </w:tblPr>
      <w:tblGrid>
        <w:gridCol w:w="459"/>
        <w:gridCol w:w="1441"/>
        <w:gridCol w:w="1354"/>
        <w:gridCol w:w="1204"/>
        <w:gridCol w:w="1560"/>
        <w:gridCol w:w="834"/>
        <w:gridCol w:w="1491"/>
        <w:gridCol w:w="1053"/>
      </w:tblGrid>
      <w:tr w14:paraId="7EF49ED2">
        <w:tblPrEx>
          <w:tblCellMar>
            <w:top w:w="0" w:type="dxa"/>
            <w:left w:w="108" w:type="dxa"/>
            <w:bottom w:w="0" w:type="dxa"/>
            <w:right w:w="108" w:type="dxa"/>
          </w:tblCellMar>
        </w:tblPrEx>
        <w:trPr>
          <w:trHeight w:val="745" w:hRule="exact"/>
        </w:trPr>
        <w:tc>
          <w:tcPr>
            <w:tcW w:w="459" w:type="dxa"/>
            <w:tcBorders>
              <w:top w:val="single" w:color="auto" w:sz="4" w:space="0"/>
              <w:left w:val="single" w:color="auto" w:sz="4" w:space="0"/>
              <w:bottom w:val="single" w:color="auto" w:sz="4" w:space="0"/>
              <w:right w:val="single" w:color="auto" w:sz="8" w:space="0"/>
            </w:tcBorders>
            <w:vAlign w:val="center"/>
          </w:tcPr>
          <w:p w14:paraId="6B64237B">
            <w:pPr>
              <w:jc w:val="center"/>
              <w:rPr>
                <w:rFonts w:ascii="宋体" w:hAnsi="宋体"/>
                <w:color w:val="000000"/>
                <w:szCs w:val="21"/>
                <w:lang w:val="zh-CN"/>
              </w:rPr>
            </w:pPr>
            <w:r>
              <w:rPr>
                <w:rFonts w:hint="eastAsia" w:ascii="宋体" w:hAnsi="宋体"/>
                <w:color w:val="000000"/>
                <w:szCs w:val="21"/>
                <w:lang w:val="zh-CN"/>
              </w:rPr>
              <w:t>序号</w:t>
            </w:r>
          </w:p>
        </w:tc>
        <w:tc>
          <w:tcPr>
            <w:tcW w:w="1441" w:type="dxa"/>
            <w:tcBorders>
              <w:top w:val="single" w:color="auto" w:sz="4" w:space="0"/>
              <w:left w:val="nil"/>
              <w:bottom w:val="single" w:color="auto" w:sz="4" w:space="0"/>
              <w:right w:val="single" w:color="auto" w:sz="8" w:space="0"/>
            </w:tcBorders>
            <w:vAlign w:val="center"/>
          </w:tcPr>
          <w:p w14:paraId="2FB9A37A">
            <w:pPr>
              <w:jc w:val="center"/>
              <w:rPr>
                <w:rFonts w:ascii="宋体" w:hAnsi="宋体"/>
                <w:color w:val="000000"/>
                <w:szCs w:val="21"/>
              </w:rPr>
            </w:pPr>
            <w:r>
              <w:rPr>
                <w:rFonts w:hint="eastAsia" w:ascii="宋体" w:hAnsi="宋体"/>
                <w:color w:val="000000"/>
                <w:szCs w:val="21"/>
              </w:rPr>
              <w:t>设备名称</w:t>
            </w:r>
          </w:p>
        </w:tc>
        <w:tc>
          <w:tcPr>
            <w:tcW w:w="1354" w:type="dxa"/>
            <w:tcBorders>
              <w:top w:val="single" w:color="auto" w:sz="4" w:space="0"/>
              <w:left w:val="nil"/>
              <w:bottom w:val="single" w:color="auto" w:sz="4" w:space="0"/>
              <w:right w:val="single" w:color="auto" w:sz="8" w:space="0"/>
            </w:tcBorders>
            <w:vAlign w:val="center"/>
          </w:tcPr>
          <w:p w14:paraId="69640DB3">
            <w:pPr>
              <w:jc w:val="center"/>
              <w:rPr>
                <w:rFonts w:ascii="宋体" w:hAnsi="宋体"/>
                <w:color w:val="000000"/>
                <w:szCs w:val="21"/>
              </w:rPr>
            </w:pPr>
            <w:r>
              <w:rPr>
                <w:rFonts w:hint="eastAsia" w:ascii="宋体" w:hAnsi="宋体"/>
                <w:color w:val="000000"/>
                <w:szCs w:val="21"/>
              </w:rPr>
              <w:t>制造商/</w:t>
            </w:r>
          </w:p>
          <w:p w14:paraId="5C9CE4AF">
            <w:pPr>
              <w:jc w:val="center"/>
              <w:rPr>
                <w:rFonts w:ascii="宋体" w:hAnsi="宋体"/>
                <w:color w:val="000000"/>
                <w:szCs w:val="21"/>
              </w:rPr>
            </w:pPr>
            <w:r>
              <w:rPr>
                <w:rFonts w:hint="eastAsia" w:ascii="宋体" w:hAnsi="宋体"/>
                <w:color w:val="000000"/>
                <w:szCs w:val="21"/>
              </w:rPr>
              <w:t>生产厂家</w:t>
            </w:r>
          </w:p>
        </w:tc>
        <w:tc>
          <w:tcPr>
            <w:tcW w:w="1204" w:type="dxa"/>
            <w:tcBorders>
              <w:top w:val="single" w:color="auto" w:sz="4" w:space="0"/>
              <w:left w:val="nil"/>
              <w:bottom w:val="single" w:color="auto" w:sz="4" w:space="0"/>
              <w:right w:val="single" w:color="auto" w:sz="8" w:space="0"/>
            </w:tcBorders>
            <w:vAlign w:val="center"/>
          </w:tcPr>
          <w:p w14:paraId="4BD1A801">
            <w:pPr>
              <w:jc w:val="center"/>
              <w:rPr>
                <w:rFonts w:ascii="宋体" w:hAnsi="宋体"/>
                <w:color w:val="000000"/>
                <w:szCs w:val="21"/>
              </w:rPr>
            </w:pPr>
            <w:r>
              <w:rPr>
                <w:rFonts w:hint="eastAsia" w:ascii="宋体" w:hAnsi="宋体"/>
                <w:color w:val="000000"/>
                <w:szCs w:val="21"/>
              </w:rPr>
              <w:t>品牌/型号</w:t>
            </w:r>
          </w:p>
        </w:tc>
        <w:tc>
          <w:tcPr>
            <w:tcW w:w="1560" w:type="dxa"/>
            <w:tcBorders>
              <w:top w:val="single" w:color="auto" w:sz="4" w:space="0"/>
              <w:left w:val="nil"/>
              <w:bottom w:val="single" w:color="auto" w:sz="4" w:space="0"/>
              <w:right w:val="single" w:color="auto" w:sz="8" w:space="0"/>
            </w:tcBorders>
            <w:vAlign w:val="center"/>
          </w:tcPr>
          <w:p w14:paraId="4A75D475">
            <w:pPr>
              <w:jc w:val="center"/>
              <w:rPr>
                <w:rFonts w:ascii="宋体" w:hAnsi="宋体"/>
                <w:color w:val="000000"/>
                <w:szCs w:val="21"/>
              </w:rPr>
            </w:pPr>
            <w:r>
              <w:rPr>
                <w:rFonts w:hint="eastAsia" w:ascii="宋体" w:hAnsi="宋体"/>
                <w:color w:val="000000"/>
                <w:szCs w:val="21"/>
              </w:rPr>
              <w:t>单价金额</w:t>
            </w:r>
          </w:p>
          <w:p w14:paraId="1BE8E1BA">
            <w:pPr>
              <w:jc w:val="center"/>
              <w:rPr>
                <w:rFonts w:ascii="宋体" w:hAnsi="宋体"/>
                <w:color w:val="000000"/>
                <w:szCs w:val="21"/>
              </w:rPr>
            </w:pPr>
            <w:r>
              <w:rPr>
                <w:rFonts w:hint="eastAsia" w:ascii="宋体" w:hAnsi="宋体"/>
                <w:color w:val="000000"/>
                <w:szCs w:val="21"/>
                <w:lang w:val="zh-CN"/>
              </w:rPr>
              <w:t>（</w:t>
            </w:r>
            <w:r>
              <w:rPr>
                <w:rFonts w:hint="eastAsia" w:ascii="宋体" w:hAnsi="宋体"/>
                <w:color w:val="000000"/>
                <w:szCs w:val="21"/>
              </w:rPr>
              <w:t>万</w:t>
            </w:r>
            <w:r>
              <w:rPr>
                <w:rFonts w:hint="eastAsia" w:ascii="宋体" w:hAnsi="宋体"/>
                <w:color w:val="000000"/>
                <w:szCs w:val="21"/>
                <w:lang w:val="zh-CN"/>
              </w:rPr>
              <w:t>元）</w:t>
            </w:r>
          </w:p>
        </w:tc>
        <w:tc>
          <w:tcPr>
            <w:tcW w:w="834" w:type="dxa"/>
            <w:tcBorders>
              <w:top w:val="single" w:color="auto" w:sz="4" w:space="0"/>
              <w:left w:val="nil"/>
              <w:bottom w:val="single" w:color="auto" w:sz="4" w:space="0"/>
              <w:right w:val="single" w:color="auto" w:sz="8" w:space="0"/>
            </w:tcBorders>
            <w:vAlign w:val="center"/>
          </w:tcPr>
          <w:p w14:paraId="2EE6EFA6">
            <w:pPr>
              <w:jc w:val="center"/>
              <w:rPr>
                <w:rFonts w:ascii="宋体" w:hAnsi="宋体"/>
                <w:color w:val="000000"/>
                <w:szCs w:val="21"/>
              </w:rPr>
            </w:pPr>
            <w:r>
              <w:rPr>
                <w:rFonts w:hint="eastAsia" w:ascii="宋体" w:hAnsi="宋体"/>
                <w:color w:val="000000"/>
                <w:szCs w:val="21"/>
              </w:rPr>
              <w:t>数量（台）</w:t>
            </w:r>
          </w:p>
        </w:tc>
        <w:tc>
          <w:tcPr>
            <w:tcW w:w="1491" w:type="dxa"/>
            <w:tcBorders>
              <w:top w:val="single" w:color="auto" w:sz="4" w:space="0"/>
              <w:left w:val="nil"/>
              <w:bottom w:val="single" w:color="auto" w:sz="4" w:space="0"/>
              <w:right w:val="single" w:color="auto" w:sz="4" w:space="0"/>
            </w:tcBorders>
            <w:vAlign w:val="center"/>
          </w:tcPr>
          <w:p w14:paraId="75F3DCDA">
            <w:pPr>
              <w:jc w:val="center"/>
              <w:rPr>
                <w:rFonts w:ascii="宋体" w:hAnsi="宋体"/>
                <w:color w:val="000000"/>
                <w:szCs w:val="21"/>
              </w:rPr>
            </w:pPr>
            <w:r>
              <w:rPr>
                <w:rFonts w:hint="eastAsia" w:ascii="宋体" w:hAnsi="宋体"/>
                <w:color w:val="000000"/>
                <w:szCs w:val="21"/>
              </w:rPr>
              <w:t>合计金额</w:t>
            </w:r>
          </w:p>
          <w:p w14:paraId="15AC0B7A">
            <w:pPr>
              <w:jc w:val="center"/>
              <w:rPr>
                <w:rFonts w:ascii="宋体" w:hAnsi="宋体"/>
                <w:color w:val="000000"/>
                <w:szCs w:val="21"/>
              </w:rPr>
            </w:pPr>
            <w:r>
              <w:rPr>
                <w:rFonts w:hint="eastAsia" w:ascii="宋体" w:hAnsi="宋体"/>
                <w:color w:val="000000"/>
                <w:szCs w:val="21"/>
                <w:lang w:val="zh-CN"/>
              </w:rPr>
              <w:t>（</w:t>
            </w:r>
            <w:r>
              <w:rPr>
                <w:rFonts w:hint="eastAsia" w:ascii="宋体" w:hAnsi="宋体"/>
                <w:color w:val="000000"/>
                <w:szCs w:val="21"/>
              </w:rPr>
              <w:t>万</w:t>
            </w:r>
            <w:r>
              <w:rPr>
                <w:rFonts w:hint="eastAsia" w:ascii="宋体" w:hAnsi="宋体"/>
                <w:color w:val="000000"/>
                <w:szCs w:val="21"/>
                <w:lang w:val="zh-CN"/>
              </w:rPr>
              <w:t>元）</w:t>
            </w:r>
          </w:p>
        </w:tc>
        <w:tc>
          <w:tcPr>
            <w:tcW w:w="1053" w:type="dxa"/>
            <w:tcBorders>
              <w:top w:val="single" w:color="auto" w:sz="4" w:space="0"/>
              <w:left w:val="nil"/>
              <w:bottom w:val="single" w:color="auto" w:sz="4" w:space="0"/>
              <w:right w:val="single" w:color="auto" w:sz="4" w:space="0"/>
            </w:tcBorders>
            <w:vAlign w:val="center"/>
          </w:tcPr>
          <w:p w14:paraId="34AFC731">
            <w:pPr>
              <w:jc w:val="center"/>
              <w:rPr>
                <w:rFonts w:ascii="宋体" w:hAnsi="宋体"/>
                <w:color w:val="000000"/>
                <w:szCs w:val="21"/>
              </w:rPr>
            </w:pPr>
            <w:r>
              <w:rPr>
                <w:rFonts w:hint="eastAsia" w:ascii="宋体" w:hAnsi="宋体"/>
                <w:color w:val="000000"/>
                <w:szCs w:val="21"/>
              </w:rPr>
              <w:t>备注</w:t>
            </w:r>
          </w:p>
        </w:tc>
      </w:tr>
      <w:tr w14:paraId="0EC8BFA9">
        <w:tblPrEx>
          <w:tblCellMar>
            <w:top w:w="0" w:type="dxa"/>
            <w:left w:w="108" w:type="dxa"/>
            <w:bottom w:w="0" w:type="dxa"/>
            <w:right w:w="108" w:type="dxa"/>
          </w:tblCellMar>
        </w:tblPrEx>
        <w:trPr>
          <w:trHeight w:val="482" w:hRule="exact"/>
        </w:trPr>
        <w:tc>
          <w:tcPr>
            <w:tcW w:w="459" w:type="dxa"/>
            <w:tcBorders>
              <w:top w:val="single" w:color="auto" w:sz="4" w:space="0"/>
              <w:left w:val="single" w:color="auto" w:sz="4" w:space="0"/>
              <w:bottom w:val="single" w:color="auto" w:sz="4" w:space="0"/>
              <w:right w:val="single" w:color="auto" w:sz="4" w:space="0"/>
            </w:tcBorders>
            <w:vAlign w:val="center"/>
          </w:tcPr>
          <w:p w14:paraId="433FC59E">
            <w:pPr>
              <w:jc w:val="center"/>
              <w:rPr>
                <w:rFonts w:ascii="宋体" w:hAnsi="宋体"/>
                <w:color w:val="000000"/>
                <w:szCs w:val="21"/>
              </w:rPr>
            </w:pPr>
            <w:r>
              <w:rPr>
                <w:rFonts w:hint="eastAsia" w:ascii="宋体" w:hAnsi="宋体"/>
                <w:color w:val="000000"/>
                <w:szCs w:val="21"/>
              </w:rPr>
              <w:t>1</w:t>
            </w:r>
          </w:p>
        </w:tc>
        <w:tc>
          <w:tcPr>
            <w:tcW w:w="1441" w:type="dxa"/>
            <w:tcBorders>
              <w:top w:val="single" w:color="auto" w:sz="4" w:space="0"/>
              <w:left w:val="single" w:color="auto" w:sz="4" w:space="0"/>
              <w:bottom w:val="single" w:color="auto" w:sz="4" w:space="0"/>
              <w:right w:val="single" w:color="auto" w:sz="8" w:space="0"/>
            </w:tcBorders>
            <w:vAlign w:val="center"/>
          </w:tcPr>
          <w:p w14:paraId="0CDC28CC">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021770F8">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0F98923D">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38BF6FA1">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2DBF58C1">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79005E89">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46E9E8FB">
            <w:pPr>
              <w:jc w:val="center"/>
              <w:rPr>
                <w:rFonts w:ascii="宋体" w:hAnsi="宋体"/>
                <w:color w:val="000000"/>
                <w:szCs w:val="21"/>
                <w:lang w:val="zh-CN"/>
              </w:rPr>
            </w:pPr>
          </w:p>
        </w:tc>
      </w:tr>
      <w:tr w14:paraId="12894A76">
        <w:tblPrEx>
          <w:tblCellMar>
            <w:top w:w="0" w:type="dxa"/>
            <w:left w:w="108" w:type="dxa"/>
            <w:bottom w:w="0" w:type="dxa"/>
            <w:right w:w="108" w:type="dxa"/>
          </w:tblCellMar>
        </w:tblPrEx>
        <w:trPr>
          <w:trHeight w:val="456" w:hRule="exact"/>
        </w:trPr>
        <w:tc>
          <w:tcPr>
            <w:tcW w:w="459" w:type="dxa"/>
            <w:tcBorders>
              <w:top w:val="single" w:color="auto" w:sz="4" w:space="0"/>
              <w:left w:val="single" w:color="auto" w:sz="4" w:space="0"/>
              <w:bottom w:val="single" w:color="auto" w:sz="4" w:space="0"/>
              <w:right w:val="single" w:color="auto" w:sz="8" w:space="0"/>
            </w:tcBorders>
            <w:vAlign w:val="center"/>
          </w:tcPr>
          <w:p w14:paraId="18249E2D">
            <w:pPr>
              <w:jc w:val="center"/>
              <w:rPr>
                <w:rFonts w:ascii="宋体" w:hAnsi="宋体"/>
                <w:color w:val="000000"/>
                <w:szCs w:val="21"/>
              </w:rPr>
            </w:pPr>
            <w:r>
              <w:rPr>
                <w:rFonts w:hint="eastAsia" w:ascii="宋体" w:hAnsi="宋体"/>
                <w:color w:val="000000"/>
                <w:szCs w:val="21"/>
              </w:rPr>
              <w:t>2</w:t>
            </w:r>
          </w:p>
        </w:tc>
        <w:tc>
          <w:tcPr>
            <w:tcW w:w="1441" w:type="dxa"/>
            <w:tcBorders>
              <w:top w:val="single" w:color="auto" w:sz="4" w:space="0"/>
              <w:left w:val="nil"/>
              <w:bottom w:val="single" w:color="auto" w:sz="4" w:space="0"/>
              <w:right w:val="single" w:color="auto" w:sz="8" w:space="0"/>
            </w:tcBorders>
            <w:vAlign w:val="center"/>
          </w:tcPr>
          <w:p w14:paraId="1F9CBAD5">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3EA24BB6">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18901344">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5E78FB20">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05CC38E1">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16AD158A">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047A2622">
            <w:pPr>
              <w:jc w:val="center"/>
              <w:rPr>
                <w:rFonts w:ascii="宋体" w:hAnsi="宋体"/>
                <w:color w:val="000000"/>
                <w:szCs w:val="21"/>
                <w:lang w:val="zh-CN"/>
              </w:rPr>
            </w:pPr>
          </w:p>
        </w:tc>
      </w:tr>
      <w:tr w14:paraId="5F403D1D">
        <w:tblPrEx>
          <w:tblCellMar>
            <w:top w:w="0" w:type="dxa"/>
            <w:left w:w="108" w:type="dxa"/>
            <w:bottom w:w="0" w:type="dxa"/>
            <w:right w:w="108" w:type="dxa"/>
          </w:tblCellMar>
        </w:tblPrEx>
        <w:trPr>
          <w:trHeight w:val="528" w:hRule="exact"/>
        </w:trPr>
        <w:tc>
          <w:tcPr>
            <w:tcW w:w="459" w:type="dxa"/>
            <w:tcBorders>
              <w:top w:val="single" w:color="auto" w:sz="4" w:space="0"/>
              <w:left w:val="single" w:color="auto" w:sz="4" w:space="0"/>
              <w:bottom w:val="single" w:color="auto" w:sz="4" w:space="0"/>
              <w:right w:val="single" w:color="auto" w:sz="8" w:space="0"/>
            </w:tcBorders>
            <w:vAlign w:val="center"/>
          </w:tcPr>
          <w:p w14:paraId="0D7238D6">
            <w:pPr>
              <w:jc w:val="center"/>
              <w:rPr>
                <w:rFonts w:ascii="宋体" w:hAnsi="宋体"/>
                <w:color w:val="000000"/>
                <w:szCs w:val="21"/>
              </w:rPr>
            </w:pPr>
            <w:r>
              <w:rPr>
                <w:rFonts w:hint="eastAsia" w:ascii="宋体" w:hAnsi="宋体"/>
                <w:color w:val="000000"/>
                <w:szCs w:val="21"/>
              </w:rPr>
              <w:t>3</w:t>
            </w:r>
          </w:p>
        </w:tc>
        <w:tc>
          <w:tcPr>
            <w:tcW w:w="1441" w:type="dxa"/>
            <w:tcBorders>
              <w:top w:val="single" w:color="auto" w:sz="4" w:space="0"/>
              <w:left w:val="nil"/>
              <w:bottom w:val="single" w:color="auto" w:sz="4" w:space="0"/>
              <w:right w:val="single" w:color="auto" w:sz="8" w:space="0"/>
            </w:tcBorders>
            <w:vAlign w:val="center"/>
          </w:tcPr>
          <w:p w14:paraId="4EF820F6">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382AB359">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2A0607D0">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7759B8FA">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11FCDC5F">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7E4D6A17">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41C348FD">
            <w:pPr>
              <w:jc w:val="center"/>
              <w:rPr>
                <w:rFonts w:ascii="宋体" w:hAnsi="宋体"/>
                <w:color w:val="000000"/>
                <w:szCs w:val="21"/>
                <w:lang w:val="zh-CN"/>
              </w:rPr>
            </w:pPr>
          </w:p>
        </w:tc>
      </w:tr>
      <w:tr w14:paraId="62FD0906">
        <w:tblPrEx>
          <w:tblCellMar>
            <w:top w:w="0" w:type="dxa"/>
            <w:left w:w="108" w:type="dxa"/>
            <w:bottom w:w="0" w:type="dxa"/>
            <w:right w:w="108" w:type="dxa"/>
          </w:tblCellMar>
        </w:tblPrEx>
        <w:trPr>
          <w:trHeight w:val="607" w:hRule="exact"/>
        </w:trPr>
        <w:tc>
          <w:tcPr>
            <w:tcW w:w="459" w:type="dxa"/>
            <w:tcBorders>
              <w:top w:val="single" w:color="auto" w:sz="4" w:space="0"/>
              <w:left w:val="single" w:color="auto" w:sz="4" w:space="0"/>
              <w:bottom w:val="single" w:color="auto" w:sz="4" w:space="0"/>
              <w:right w:val="single" w:color="auto" w:sz="8" w:space="0"/>
            </w:tcBorders>
            <w:vAlign w:val="center"/>
          </w:tcPr>
          <w:p w14:paraId="38479A54">
            <w:pPr>
              <w:jc w:val="center"/>
              <w:rPr>
                <w:rFonts w:ascii="宋体" w:hAnsi="宋体"/>
                <w:color w:val="000000"/>
                <w:szCs w:val="21"/>
              </w:rPr>
            </w:pPr>
            <w:r>
              <w:rPr>
                <w:rFonts w:hint="eastAsia" w:ascii="宋体" w:hAnsi="宋体"/>
                <w:color w:val="000000"/>
                <w:szCs w:val="21"/>
              </w:rPr>
              <w:t>4</w:t>
            </w:r>
          </w:p>
        </w:tc>
        <w:tc>
          <w:tcPr>
            <w:tcW w:w="1441" w:type="dxa"/>
            <w:tcBorders>
              <w:top w:val="single" w:color="auto" w:sz="4" w:space="0"/>
              <w:left w:val="nil"/>
              <w:bottom w:val="single" w:color="auto" w:sz="4" w:space="0"/>
              <w:right w:val="single" w:color="auto" w:sz="8" w:space="0"/>
            </w:tcBorders>
            <w:vAlign w:val="center"/>
          </w:tcPr>
          <w:p w14:paraId="54A1B374">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1EF016A5">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21870525">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2B106C2D">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4FA09BAF">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74AF8114">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77599007">
            <w:pPr>
              <w:jc w:val="center"/>
              <w:rPr>
                <w:rFonts w:ascii="宋体" w:hAnsi="宋体"/>
                <w:color w:val="000000"/>
                <w:szCs w:val="21"/>
                <w:lang w:val="zh-CN"/>
              </w:rPr>
            </w:pPr>
          </w:p>
        </w:tc>
      </w:tr>
      <w:tr w14:paraId="42F7441D">
        <w:tblPrEx>
          <w:tblCellMar>
            <w:top w:w="0" w:type="dxa"/>
            <w:left w:w="108" w:type="dxa"/>
            <w:bottom w:w="0" w:type="dxa"/>
            <w:right w:w="108" w:type="dxa"/>
          </w:tblCellMar>
        </w:tblPrEx>
        <w:trPr>
          <w:trHeight w:val="476" w:hRule="exact"/>
        </w:trPr>
        <w:tc>
          <w:tcPr>
            <w:tcW w:w="459" w:type="dxa"/>
            <w:tcBorders>
              <w:top w:val="single" w:color="auto" w:sz="4" w:space="0"/>
              <w:left w:val="single" w:color="auto" w:sz="4" w:space="0"/>
              <w:bottom w:val="single" w:color="auto" w:sz="4" w:space="0"/>
              <w:right w:val="single" w:color="auto" w:sz="8" w:space="0"/>
            </w:tcBorders>
            <w:vAlign w:val="center"/>
          </w:tcPr>
          <w:p w14:paraId="6B49591E">
            <w:pPr>
              <w:jc w:val="center"/>
              <w:rPr>
                <w:rFonts w:ascii="宋体" w:hAnsi="宋体"/>
                <w:color w:val="000000"/>
                <w:szCs w:val="21"/>
              </w:rPr>
            </w:pPr>
            <w:r>
              <w:rPr>
                <w:rFonts w:hint="eastAsia" w:ascii="宋体" w:hAnsi="宋体"/>
                <w:color w:val="000000"/>
                <w:szCs w:val="21"/>
              </w:rPr>
              <w:t>5</w:t>
            </w:r>
          </w:p>
        </w:tc>
        <w:tc>
          <w:tcPr>
            <w:tcW w:w="1441" w:type="dxa"/>
            <w:tcBorders>
              <w:top w:val="single" w:color="auto" w:sz="4" w:space="0"/>
              <w:left w:val="nil"/>
              <w:bottom w:val="single" w:color="auto" w:sz="4" w:space="0"/>
              <w:right w:val="single" w:color="auto" w:sz="8" w:space="0"/>
            </w:tcBorders>
            <w:vAlign w:val="center"/>
          </w:tcPr>
          <w:p w14:paraId="66AB9ED8">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6E182E3B">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71F1BAE0">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7CFCCBC9">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65289017">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17C45060">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0F7D9CAD">
            <w:pPr>
              <w:jc w:val="center"/>
              <w:rPr>
                <w:rFonts w:ascii="宋体" w:hAnsi="宋体"/>
                <w:color w:val="000000"/>
                <w:szCs w:val="21"/>
                <w:lang w:val="zh-CN"/>
              </w:rPr>
            </w:pPr>
          </w:p>
        </w:tc>
      </w:tr>
      <w:tr w14:paraId="6FDA987B">
        <w:tblPrEx>
          <w:tblCellMar>
            <w:top w:w="0" w:type="dxa"/>
            <w:left w:w="108" w:type="dxa"/>
            <w:bottom w:w="0" w:type="dxa"/>
            <w:right w:w="108" w:type="dxa"/>
          </w:tblCellMar>
        </w:tblPrEx>
        <w:trPr>
          <w:trHeight w:val="429" w:hRule="exact"/>
        </w:trPr>
        <w:tc>
          <w:tcPr>
            <w:tcW w:w="459" w:type="dxa"/>
            <w:tcBorders>
              <w:top w:val="single" w:color="auto" w:sz="4" w:space="0"/>
              <w:left w:val="single" w:color="auto" w:sz="4" w:space="0"/>
              <w:bottom w:val="single" w:color="auto" w:sz="4" w:space="0"/>
              <w:right w:val="single" w:color="auto" w:sz="8" w:space="0"/>
            </w:tcBorders>
            <w:vAlign w:val="center"/>
          </w:tcPr>
          <w:p w14:paraId="349326E6">
            <w:pPr>
              <w:jc w:val="center"/>
              <w:rPr>
                <w:rFonts w:ascii="宋体" w:hAnsi="宋体"/>
                <w:color w:val="000000"/>
                <w:szCs w:val="21"/>
              </w:rPr>
            </w:pPr>
            <w:r>
              <w:rPr>
                <w:rFonts w:hint="eastAsia" w:ascii="宋体" w:hAnsi="宋体"/>
                <w:color w:val="000000"/>
                <w:szCs w:val="21"/>
              </w:rPr>
              <w:t>6</w:t>
            </w:r>
          </w:p>
        </w:tc>
        <w:tc>
          <w:tcPr>
            <w:tcW w:w="1441" w:type="dxa"/>
            <w:tcBorders>
              <w:top w:val="single" w:color="auto" w:sz="4" w:space="0"/>
              <w:left w:val="nil"/>
              <w:bottom w:val="single" w:color="auto" w:sz="4" w:space="0"/>
              <w:right w:val="single" w:color="auto" w:sz="8" w:space="0"/>
            </w:tcBorders>
            <w:vAlign w:val="center"/>
          </w:tcPr>
          <w:p w14:paraId="28211096">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10EC23D4">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2A4D7D39">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42262AF2">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2B1EAD8D">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71D2DFF0">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425F784C">
            <w:pPr>
              <w:jc w:val="center"/>
              <w:rPr>
                <w:rFonts w:ascii="宋体" w:hAnsi="宋体"/>
                <w:color w:val="000000"/>
                <w:szCs w:val="21"/>
                <w:lang w:val="zh-CN"/>
              </w:rPr>
            </w:pPr>
          </w:p>
        </w:tc>
      </w:tr>
      <w:tr w14:paraId="497EFAF2">
        <w:tblPrEx>
          <w:tblCellMar>
            <w:top w:w="0" w:type="dxa"/>
            <w:left w:w="108" w:type="dxa"/>
            <w:bottom w:w="0" w:type="dxa"/>
            <w:right w:w="108" w:type="dxa"/>
          </w:tblCellMar>
        </w:tblPrEx>
        <w:trPr>
          <w:trHeight w:val="455" w:hRule="exact"/>
        </w:trPr>
        <w:tc>
          <w:tcPr>
            <w:tcW w:w="459" w:type="dxa"/>
            <w:tcBorders>
              <w:top w:val="single" w:color="auto" w:sz="4" w:space="0"/>
              <w:left w:val="single" w:color="auto" w:sz="4" w:space="0"/>
              <w:bottom w:val="single" w:color="auto" w:sz="4" w:space="0"/>
              <w:right w:val="single" w:color="auto" w:sz="8" w:space="0"/>
            </w:tcBorders>
            <w:vAlign w:val="center"/>
          </w:tcPr>
          <w:p w14:paraId="5AC0A2BA">
            <w:pPr>
              <w:jc w:val="center"/>
              <w:rPr>
                <w:rFonts w:ascii="宋体" w:hAnsi="宋体"/>
                <w:color w:val="000000"/>
                <w:szCs w:val="21"/>
              </w:rPr>
            </w:pPr>
            <w:r>
              <w:rPr>
                <w:rFonts w:hint="eastAsia" w:ascii="宋体" w:hAnsi="宋体"/>
                <w:color w:val="000000"/>
                <w:szCs w:val="21"/>
              </w:rPr>
              <w:t>7</w:t>
            </w:r>
          </w:p>
        </w:tc>
        <w:tc>
          <w:tcPr>
            <w:tcW w:w="1441" w:type="dxa"/>
            <w:tcBorders>
              <w:top w:val="single" w:color="auto" w:sz="4" w:space="0"/>
              <w:left w:val="nil"/>
              <w:bottom w:val="single" w:color="auto" w:sz="4" w:space="0"/>
              <w:right w:val="single" w:color="auto" w:sz="8" w:space="0"/>
            </w:tcBorders>
            <w:vAlign w:val="center"/>
          </w:tcPr>
          <w:p w14:paraId="30F92CE1">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24984867">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035E9066">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6ACDFF61">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1BB7AA00">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709913A9">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32210EEE">
            <w:pPr>
              <w:jc w:val="center"/>
              <w:rPr>
                <w:rFonts w:ascii="宋体" w:hAnsi="宋体"/>
                <w:color w:val="000000"/>
                <w:szCs w:val="21"/>
                <w:lang w:val="zh-CN"/>
              </w:rPr>
            </w:pPr>
          </w:p>
        </w:tc>
      </w:tr>
      <w:tr w14:paraId="1B35EB5E">
        <w:tblPrEx>
          <w:tblCellMar>
            <w:top w:w="0" w:type="dxa"/>
            <w:left w:w="108" w:type="dxa"/>
            <w:bottom w:w="0" w:type="dxa"/>
            <w:right w:w="108" w:type="dxa"/>
          </w:tblCellMar>
        </w:tblPrEx>
        <w:trPr>
          <w:trHeight w:val="476" w:hRule="exact"/>
        </w:trPr>
        <w:tc>
          <w:tcPr>
            <w:tcW w:w="459" w:type="dxa"/>
            <w:tcBorders>
              <w:top w:val="single" w:color="auto" w:sz="4" w:space="0"/>
              <w:left w:val="single" w:color="auto" w:sz="4" w:space="0"/>
              <w:bottom w:val="single" w:color="auto" w:sz="4" w:space="0"/>
              <w:right w:val="single" w:color="auto" w:sz="8" w:space="0"/>
            </w:tcBorders>
            <w:vAlign w:val="center"/>
          </w:tcPr>
          <w:p w14:paraId="1B991FF7">
            <w:pPr>
              <w:jc w:val="center"/>
              <w:rPr>
                <w:rFonts w:ascii="宋体" w:hAnsi="宋体"/>
                <w:color w:val="000000"/>
                <w:szCs w:val="21"/>
              </w:rPr>
            </w:pPr>
            <w:r>
              <w:rPr>
                <w:rFonts w:hint="eastAsia" w:ascii="宋体" w:hAnsi="宋体"/>
                <w:color w:val="000000"/>
                <w:szCs w:val="21"/>
              </w:rPr>
              <w:t>8</w:t>
            </w:r>
          </w:p>
        </w:tc>
        <w:tc>
          <w:tcPr>
            <w:tcW w:w="1441" w:type="dxa"/>
            <w:tcBorders>
              <w:top w:val="single" w:color="auto" w:sz="4" w:space="0"/>
              <w:left w:val="nil"/>
              <w:bottom w:val="single" w:color="auto" w:sz="4" w:space="0"/>
              <w:right w:val="single" w:color="auto" w:sz="8" w:space="0"/>
            </w:tcBorders>
            <w:vAlign w:val="center"/>
          </w:tcPr>
          <w:p w14:paraId="697E0335">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376CB808">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610C2918">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690B6CF1">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529AD1E7">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26024EE3">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051463DA">
            <w:pPr>
              <w:jc w:val="center"/>
              <w:rPr>
                <w:rFonts w:ascii="宋体" w:hAnsi="宋体"/>
                <w:color w:val="000000"/>
                <w:szCs w:val="21"/>
                <w:lang w:val="zh-CN"/>
              </w:rPr>
            </w:pPr>
          </w:p>
        </w:tc>
      </w:tr>
      <w:tr w14:paraId="36EB56F9">
        <w:tblPrEx>
          <w:tblCellMar>
            <w:top w:w="0" w:type="dxa"/>
            <w:left w:w="108" w:type="dxa"/>
            <w:bottom w:w="0" w:type="dxa"/>
            <w:right w:w="108" w:type="dxa"/>
          </w:tblCellMar>
        </w:tblPrEx>
        <w:trPr>
          <w:trHeight w:val="462" w:hRule="exact"/>
        </w:trPr>
        <w:tc>
          <w:tcPr>
            <w:tcW w:w="459" w:type="dxa"/>
            <w:tcBorders>
              <w:top w:val="single" w:color="auto" w:sz="4" w:space="0"/>
              <w:left w:val="single" w:color="auto" w:sz="4" w:space="0"/>
              <w:bottom w:val="single" w:color="auto" w:sz="4" w:space="0"/>
              <w:right w:val="single" w:color="auto" w:sz="8" w:space="0"/>
            </w:tcBorders>
            <w:vAlign w:val="center"/>
          </w:tcPr>
          <w:p w14:paraId="79D3F1EE">
            <w:pPr>
              <w:jc w:val="center"/>
              <w:rPr>
                <w:rFonts w:ascii="宋体" w:hAnsi="宋体"/>
                <w:color w:val="000000"/>
                <w:szCs w:val="21"/>
              </w:rPr>
            </w:pPr>
            <w:r>
              <w:rPr>
                <w:rFonts w:hint="eastAsia" w:ascii="宋体" w:hAnsi="宋体"/>
                <w:color w:val="000000"/>
                <w:szCs w:val="21"/>
              </w:rPr>
              <w:t>9</w:t>
            </w:r>
          </w:p>
        </w:tc>
        <w:tc>
          <w:tcPr>
            <w:tcW w:w="1441" w:type="dxa"/>
            <w:tcBorders>
              <w:top w:val="single" w:color="auto" w:sz="4" w:space="0"/>
              <w:left w:val="nil"/>
              <w:bottom w:val="single" w:color="auto" w:sz="4" w:space="0"/>
              <w:right w:val="single" w:color="auto" w:sz="8" w:space="0"/>
            </w:tcBorders>
            <w:vAlign w:val="center"/>
          </w:tcPr>
          <w:p w14:paraId="731F1172">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3F284A65">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28964668">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0DE334E2">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63D50820">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5B87290E">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6B47CDB8">
            <w:pPr>
              <w:jc w:val="center"/>
              <w:rPr>
                <w:rFonts w:ascii="宋体" w:hAnsi="宋体"/>
                <w:color w:val="000000"/>
                <w:szCs w:val="21"/>
                <w:lang w:val="zh-CN"/>
              </w:rPr>
            </w:pPr>
          </w:p>
        </w:tc>
      </w:tr>
      <w:tr w14:paraId="307341AB">
        <w:tblPrEx>
          <w:tblCellMar>
            <w:top w:w="0" w:type="dxa"/>
            <w:left w:w="108" w:type="dxa"/>
            <w:bottom w:w="0" w:type="dxa"/>
            <w:right w:w="108" w:type="dxa"/>
          </w:tblCellMar>
        </w:tblPrEx>
        <w:trPr>
          <w:trHeight w:val="462" w:hRule="exact"/>
        </w:trPr>
        <w:tc>
          <w:tcPr>
            <w:tcW w:w="459" w:type="dxa"/>
            <w:tcBorders>
              <w:top w:val="single" w:color="auto" w:sz="4" w:space="0"/>
              <w:left w:val="single" w:color="auto" w:sz="4" w:space="0"/>
              <w:bottom w:val="single" w:color="auto" w:sz="4" w:space="0"/>
              <w:right w:val="single" w:color="auto" w:sz="8" w:space="0"/>
            </w:tcBorders>
            <w:vAlign w:val="center"/>
          </w:tcPr>
          <w:p w14:paraId="3289A720">
            <w:pPr>
              <w:jc w:val="center"/>
              <w:rPr>
                <w:rFonts w:ascii="宋体" w:hAnsi="宋体"/>
                <w:color w:val="000000"/>
                <w:szCs w:val="21"/>
              </w:rPr>
            </w:pPr>
            <w:r>
              <w:rPr>
                <w:rFonts w:hint="eastAsia" w:ascii="宋体" w:hAnsi="宋体"/>
                <w:color w:val="000000"/>
                <w:szCs w:val="21"/>
              </w:rPr>
              <w:t>10</w:t>
            </w:r>
          </w:p>
        </w:tc>
        <w:tc>
          <w:tcPr>
            <w:tcW w:w="1441" w:type="dxa"/>
            <w:tcBorders>
              <w:top w:val="single" w:color="auto" w:sz="4" w:space="0"/>
              <w:left w:val="nil"/>
              <w:bottom w:val="single" w:color="auto" w:sz="4" w:space="0"/>
              <w:right w:val="single" w:color="auto" w:sz="8" w:space="0"/>
            </w:tcBorders>
            <w:vAlign w:val="center"/>
          </w:tcPr>
          <w:p w14:paraId="7C56FAE2">
            <w:pPr>
              <w:jc w:val="center"/>
              <w:rPr>
                <w:rFonts w:ascii="宋体" w:hAnsi="宋体"/>
                <w:color w:val="000000"/>
                <w:szCs w:val="21"/>
              </w:rPr>
            </w:pPr>
          </w:p>
        </w:tc>
        <w:tc>
          <w:tcPr>
            <w:tcW w:w="1354" w:type="dxa"/>
            <w:tcBorders>
              <w:top w:val="single" w:color="auto" w:sz="4" w:space="0"/>
              <w:left w:val="nil"/>
              <w:bottom w:val="single" w:color="auto" w:sz="4" w:space="0"/>
              <w:right w:val="single" w:color="auto" w:sz="8" w:space="0"/>
            </w:tcBorders>
            <w:vAlign w:val="center"/>
          </w:tcPr>
          <w:p w14:paraId="6328D13C">
            <w:pPr>
              <w:jc w:val="center"/>
              <w:rPr>
                <w:rFonts w:ascii="宋体" w:hAnsi="宋体"/>
                <w:color w:val="000000"/>
                <w:szCs w:val="21"/>
                <w:lang w:val="zh-CN"/>
              </w:rPr>
            </w:pPr>
          </w:p>
        </w:tc>
        <w:tc>
          <w:tcPr>
            <w:tcW w:w="1204" w:type="dxa"/>
            <w:tcBorders>
              <w:top w:val="single" w:color="auto" w:sz="4" w:space="0"/>
              <w:left w:val="nil"/>
              <w:bottom w:val="single" w:color="auto" w:sz="4" w:space="0"/>
              <w:right w:val="single" w:color="auto" w:sz="8" w:space="0"/>
            </w:tcBorders>
            <w:vAlign w:val="center"/>
          </w:tcPr>
          <w:p w14:paraId="6A5A72FD">
            <w:pPr>
              <w:jc w:val="center"/>
              <w:rPr>
                <w:rFonts w:ascii="宋体" w:hAnsi="宋体"/>
                <w:color w:val="000000"/>
                <w:szCs w:val="21"/>
              </w:rPr>
            </w:pPr>
          </w:p>
        </w:tc>
        <w:tc>
          <w:tcPr>
            <w:tcW w:w="1560" w:type="dxa"/>
            <w:tcBorders>
              <w:top w:val="single" w:color="auto" w:sz="4" w:space="0"/>
              <w:left w:val="nil"/>
              <w:bottom w:val="single" w:color="auto" w:sz="4" w:space="0"/>
              <w:right w:val="single" w:color="auto" w:sz="8" w:space="0"/>
            </w:tcBorders>
            <w:vAlign w:val="center"/>
          </w:tcPr>
          <w:p w14:paraId="12DB5ADD">
            <w:pPr>
              <w:jc w:val="center"/>
              <w:rPr>
                <w:rFonts w:ascii="宋体" w:hAnsi="宋体"/>
                <w:color w:val="000000"/>
                <w:szCs w:val="21"/>
                <w:lang w:val="zh-CN"/>
              </w:rPr>
            </w:pPr>
          </w:p>
        </w:tc>
        <w:tc>
          <w:tcPr>
            <w:tcW w:w="834" w:type="dxa"/>
            <w:tcBorders>
              <w:top w:val="single" w:color="auto" w:sz="4" w:space="0"/>
              <w:left w:val="nil"/>
              <w:bottom w:val="single" w:color="auto" w:sz="4" w:space="0"/>
              <w:right w:val="single" w:color="auto" w:sz="8" w:space="0"/>
            </w:tcBorders>
            <w:vAlign w:val="center"/>
          </w:tcPr>
          <w:p w14:paraId="54B1A288">
            <w:pPr>
              <w:jc w:val="center"/>
              <w:rPr>
                <w:rFonts w:ascii="宋体" w:hAnsi="宋体"/>
                <w:color w:val="000000"/>
                <w:szCs w:val="21"/>
                <w:lang w:val="zh-CN"/>
              </w:rPr>
            </w:pPr>
          </w:p>
        </w:tc>
        <w:tc>
          <w:tcPr>
            <w:tcW w:w="1491" w:type="dxa"/>
            <w:tcBorders>
              <w:top w:val="single" w:color="auto" w:sz="4" w:space="0"/>
              <w:left w:val="nil"/>
              <w:bottom w:val="single" w:color="auto" w:sz="4" w:space="0"/>
              <w:right w:val="single" w:color="auto" w:sz="4" w:space="0"/>
            </w:tcBorders>
            <w:vAlign w:val="center"/>
          </w:tcPr>
          <w:p w14:paraId="3F43646E">
            <w:pPr>
              <w:jc w:val="center"/>
              <w:rPr>
                <w:rFonts w:ascii="宋体" w:hAnsi="宋体"/>
                <w:color w:val="000000"/>
                <w:szCs w:val="21"/>
                <w:lang w:val="zh-CN"/>
              </w:rPr>
            </w:pPr>
          </w:p>
        </w:tc>
        <w:tc>
          <w:tcPr>
            <w:tcW w:w="1053" w:type="dxa"/>
            <w:tcBorders>
              <w:top w:val="single" w:color="auto" w:sz="4" w:space="0"/>
              <w:left w:val="nil"/>
              <w:bottom w:val="single" w:color="auto" w:sz="4" w:space="0"/>
              <w:right w:val="single" w:color="auto" w:sz="4" w:space="0"/>
            </w:tcBorders>
            <w:vAlign w:val="center"/>
          </w:tcPr>
          <w:p w14:paraId="53280192">
            <w:pPr>
              <w:jc w:val="center"/>
              <w:rPr>
                <w:rFonts w:ascii="宋体" w:hAnsi="宋体"/>
                <w:color w:val="000000"/>
                <w:szCs w:val="21"/>
                <w:lang w:val="zh-CN"/>
              </w:rPr>
            </w:pPr>
          </w:p>
        </w:tc>
      </w:tr>
      <w:tr w14:paraId="64E03D51">
        <w:tblPrEx>
          <w:tblCellMar>
            <w:top w:w="0" w:type="dxa"/>
            <w:left w:w="108" w:type="dxa"/>
            <w:bottom w:w="0" w:type="dxa"/>
            <w:right w:w="108" w:type="dxa"/>
          </w:tblCellMar>
        </w:tblPrEx>
        <w:trPr>
          <w:trHeight w:val="393" w:hRule="exact"/>
        </w:trPr>
        <w:tc>
          <w:tcPr>
            <w:tcW w:w="459" w:type="dxa"/>
            <w:tcBorders>
              <w:top w:val="single" w:color="auto" w:sz="4" w:space="0"/>
              <w:left w:val="single" w:color="auto" w:sz="4" w:space="0"/>
              <w:bottom w:val="single" w:color="auto" w:sz="4" w:space="0"/>
              <w:right w:val="single" w:color="auto" w:sz="8" w:space="0"/>
            </w:tcBorders>
            <w:vAlign w:val="center"/>
          </w:tcPr>
          <w:p w14:paraId="3480BC26">
            <w:pPr>
              <w:jc w:val="center"/>
              <w:rPr>
                <w:rFonts w:ascii="宋体" w:hAnsi="宋体"/>
                <w:color w:val="000000"/>
                <w:szCs w:val="21"/>
              </w:rPr>
            </w:pPr>
            <w:r>
              <w:rPr>
                <w:rFonts w:hint="eastAsia" w:ascii="宋体" w:hAnsi="宋体"/>
                <w:color w:val="000000"/>
                <w:szCs w:val="21"/>
              </w:rPr>
              <w:t>11</w:t>
            </w:r>
          </w:p>
        </w:tc>
        <w:tc>
          <w:tcPr>
            <w:tcW w:w="3999" w:type="dxa"/>
            <w:gridSpan w:val="3"/>
            <w:tcBorders>
              <w:top w:val="single" w:color="auto" w:sz="4" w:space="0"/>
              <w:left w:val="nil"/>
              <w:bottom w:val="single" w:color="auto" w:sz="4" w:space="0"/>
              <w:right w:val="single" w:color="auto" w:sz="8" w:space="0"/>
            </w:tcBorders>
            <w:vAlign w:val="center"/>
          </w:tcPr>
          <w:p w14:paraId="1D0367E1">
            <w:pPr>
              <w:jc w:val="center"/>
              <w:rPr>
                <w:rFonts w:ascii="宋体" w:hAnsi="宋体"/>
                <w:color w:val="000000"/>
                <w:szCs w:val="21"/>
              </w:rPr>
            </w:pPr>
            <w:r>
              <w:rPr>
                <w:rFonts w:hint="eastAsia" w:ascii="宋体" w:hAnsi="宋体"/>
                <w:color w:val="000000"/>
                <w:szCs w:val="21"/>
              </w:rPr>
              <w:t>总价</w:t>
            </w:r>
            <w:r>
              <w:rPr>
                <w:rFonts w:hint="eastAsia" w:ascii="宋体" w:hAnsi="宋体"/>
                <w:szCs w:val="21"/>
              </w:rPr>
              <w:t>金额</w:t>
            </w:r>
            <w:r>
              <w:rPr>
                <w:rFonts w:hint="eastAsia" w:ascii="宋体" w:hAnsi="宋体"/>
                <w:color w:val="000000"/>
                <w:szCs w:val="21"/>
                <w:lang w:val="zh-CN"/>
              </w:rPr>
              <w:t>（</w:t>
            </w:r>
            <w:r>
              <w:rPr>
                <w:rFonts w:hint="eastAsia" w:ascii="宋体" w:hAnsi="宋体"/>
                <w:color w:val="000000"/>
                <w:szCs w:val="21"/>
              </w:rPr>
              <w:t>万</w:t>
            </w:r>
            <w:r>
              <w:rPr>
                <w:rFonts w:hint="eastAsia" w:ascii="宋体" w:hAnsi="宋体"/>
                <w:color w:val="000000"/>
                <w:szCs w:val="21"/>
                <w:lang w:val="zh-CN"/>
              </w:rPr>
              <w:t>元）</w:t>
            </w:r>
          </w:p>
        </w:tc>
        <w:tc>
          <w:tcPr>
            <w:tcW w:w="4938" w:type="dxa"/>
            <w:gridSpan w:val="4"/>
            <w:tcBorders>
              <w:top w:val="single" w:color="auto" w:sz="4" w:space="0"/>
              <w:left w:val="nil"/>
              <w:bottom w:val="single" w:color="auto" w:sz="4" w:space="0"/>
              <w:right w:val="single" w:color="auto" w:sz="4" w:space="0"/>
            </w:tcBorders>
            <w:vAlign w:val="center"/>
          </w:tcPr>
          <w:p w14:paraId="4FEF38B2">
            <w:pPr>
              <w:jc w:val="center"/>
              <w:rPr>
                <w:rFonts w:ascii="宋体" w:hAnsi="宋体"/>
                <w:color w:val="000000"/>
                <w:szCs w:val="21"/>
                <w:lang w:val="zh-CN"/>
              </w:rPr>
            </w:pPr>
          </w:p>
        </w:tc>
      </w:tr>
    </w:tbl>
    <w:p w14:paraId="059D0510">
      <w:pPr>
        <w:pStyle w:val="2"/>
      </w:pPr>
    </w:p>
    <w:p w14:paraId="0DC957B5">
      <w:pPr>
        <w:spacing w:line="360" w:lineRule="auto"/>
        <w:ind w:left="1080" w:leftChars="257" w:hanging="540"/>
        <w:rPr>
          <w:rFonts w:ascii="宋体" w:hAnsi="宋体"/>
          <w:b/>
          <w:szCs w:val="21"/>
        </w:rPr>
      </w:pPr>
      <w:r>
        <w:rPr>
          <w:rFonts w:hint="eastAsia" w:ascii="宋体" w:hAnsi="宋体"/>
          <w:b/>
          <w:szCs w:val="21"/>
        </w:rPr>
        <w:t>4、付款条件</w:t>
      </w:r>
    </w:p>
    <w:p w14:paraId="04DE2FC2">
      <w:pPr>
        <w:spacing w:line="360" w:lineRule="auto"/>
        <w:ind w:firstLine="540"/>
        <w:rPr>
          <w:rFonts w:ascii="宋体" w:hAnsi="宋体"/>
          <w:szCs w:val="21"/>
        </w:rPr>
      </w:pPr>
      <w:r>
        <w:rPr>
          <w:rFonts w:hint="eastAsia" w:ascii="宋体" w:hAnsi="宋体"/>
          <w:szCs w:val="21"/>
        </w:rPr>
        <w:t>买方付款前卖方应该提前向买方提供符合买方要求的等额正式发票，否则买方有权拒付相关款项，且卖方不得因此延误交货。</w:t>
      </w:r>
    </w:p>
    <w:p w14:paraId="0B99D216">
      <w:pPr>
        <w:spacing w:line="360" w:lineRule="auto"/>
        <w:ind w:left="1080" w:leftChars="257" w:hanging="540"/>
        <w:rPr>
          <w:rFonts w:ascii="宋体" w:hAnsi="宋体"/>
          <w:b/>
          <w:szCs w:val="21"/>
        </w:rPr>
      </w:pPr>
      <w:r>
        <w:rPr>
          <w:rFonts w:hint="eastAsia" w:ascii="宋体" w:hAnsi="宋体"/>
          <w:b/>
          <w:szCs w:val="21"/>
        </w:rPr>
        <w:t>5、本合同货物的交货时间及交货地点</w:t>
      </w:r>
    </w:p>
    <w:p w14:paraId="030F72D9">
      <w:pPr>
        <w:spacing w:line="360" w:lineRule="auto"/>
        <w:ind w:left="1080" w:leftChars="257" w:hanging="540"/>
        <w:rPr>
          <w:rFonts w:ascii="宋体" w:hAnsi="宋体"/>
          <w:szCs w:val="21"/>
        </w:rPr>
      </w:pPr>
      <w:r>
        <w:rPr>
          <w:rFonts w:hint="eastAsia" w:ascii="宋体" w:hAnsi="宋体"/>
          <w:szCs w:val="21"/>
        </w:rPr>
        <w:t>交货时间：</w:t>
      </w:r>
      <w:r>
        <w:rPr>
          <w:rFonts w:hint="eastAsia" w:ascii="宋体" w:hAnsi="宋体"/>
          <w:szCs w:val="21"/>
          <w:u w:val="single"/>
        </w:rPr>
        <w:t>　　　　　　　　　　　　　　　　</w:t>
      </w:r>
    </w:p>
    <w:p w14:paraId="4457BB5D">
      <w:pPr>
        <w:spacing w:line="360" w:lineRule="auto"/>
        <w:ind w:left="1080" w:leftChars="257" w:hanging="540"/>
        <w:rPr>
          <w:rFonts w:ascii="宋体" w:hAnsi="宋体"/>
          <w:szCs w:val="21"/>
        </w:rPr>
      </w:pPr>
      <w:r>
        <w:rPr>
          <w:rFonts w:hint="eastAsia" w:ascii="宋体" w:hAnsi="宋体"/>
          <w:szCs w:val="21"/>
        </w:rPr>
        <w:t>交货地点：</w:t>
      </w:r>
      <w:r>
        <w:rPr>
          <w:rFonts w:hint="eastAsia" w:ascii="宋体" w:hAnsi="宋体"/>
          <w:szCs w:val="21"/>
          <w:u w:val="single"/>
        </w:rPr>
        <w:t>　北京市西城区宝产胡同7号和北京市朝阳区武圣北路10号院</w:t>
      </w:r>
    </w:p>
    <w:p w14:paraId="6B6B5F0E">
      <w:pPr>
        <w:spacing w:line="360" w:lineRule="auto"/>
        <w:ind w:left="1080" w:leftChars="257" w:hanging="540"/>
        <w:rPr>
          <w:rFonts w:ascii="宋体" w:hAnsi="宋体"/>
          <w:b/>
          <w:szCs w:val="21"/>
        </w:rPr>
      </w:pPr>
      <w:r>
        <w:rPr>
          <w:rFonts w:ascii="宋体" w:hAnsi="宋体"/>
          <w:b/>
          <w:szCs w:val="21"/>
        </w:rPr>
        <w:t>6</w:t>
      </w:r>
      <w:r>
        <w:rPr>
          <w:rFonts w:hint="eastAsia" w:ascii="宋体" w:hAnsi="宋体"/>
          <w:b/>
          <w:szCs w:val="21"/>
        </w:rPr>
        <w:t>、合同的生效</w:t>
      </w:r>
    </w:p>
    <w:p w14:paraId="0AE72EB1">
      <w:pPr>
        <w:spacing w:line="360" w:lineRule="auto"/>
        <w:ind w:firstLine="540"/>
        <w:rPr>
          <w:rFonts w:ascii="宋体" w:hAnsi="宋体"/>
          <w:szCs w:val="21"/>
        </w:rPr>
      </w:pPr>
      <w:r>
        <w:rPr>
          <w:rFonts w:hint="eastAsia" w:ascii="宋体" w:hAnsi="宋体"/>
          <w:szCs w:val="21"/>
        </w:rPr>
        <w:t>本合同经双方</w:t>
      </w:r>
      <w:r>
        <w:rPr>
          <w:rFonts w:ascii="宋体" w:hAnsi="宋体"/>
          <w:szCs w:val="21"/>
        </w:rPr>
        <w:t>全权</w:t>
      </w:r>
      <w:r>
        <w:rPr>
          <w:rFonts w:hint="eastAsia" w:ascii="宋体" w:hAnsi="宋体"/>
          <w:szCs w:val="21"/>
        </w:rPr>
        <w:t>授权代表签署、加盖单位印章并由卖方递交履约保证金后生效。</w:t>
      </w:r>
    </w:p>
    <w:p w14:paraId="3CAF8781">
      <w:pPr>
        <w:spacing w:line="360" w:lineRule="auto"/>
        <w:ind w:left="1080" w:leftChars="257" w:hanging="540"/>
        <w:rPr>
          <w:rFonts w:ascii="宋体" w:hAnsi="宋体"/>
          <w:szCs w:val="21"/>
        </w:rPr>
      </w:pPr>
    </w:p>
    <w:p w14:paraId="38CE1486">
      <w:pPr>
        <w:spacing w:line="360" w:lineRule="auto"/>
        <w:rPr>
          <w:rFonts w:ascii="宋体" w:hAnsi="宋体"/>
          <w:szCs w:val="21"/>
          <w:u w:val="single"/>
        </w:rPr>
      </w:pPr>
      <w:r>
        <w:rPr>
          <w:rFonts w:hint="eastAsia" w:ascii="宋体" w:hAnsi="宋体"/>
          <w:szCs w:val="21"/>
        </w:rPr>
        <w:t xml:space="preserve">买  　方：      </w:t>
      </w:r>
      <w:r>
        <w:rPr>
          <w:rFonts w:ascii="宋体" w:hAnsi="宋体"/>
          <w:szCs w:val="21"/>
        </w:rPr>
        <w:t xml:space="preserve">       </w:t>
      </w:r>
      <w:r>
        <w:rPr>
          <w:rFonts w:hint="eastAsia" w:ascii="宋体" w:hAnsi="宋体"/>
          <w:szCs w:val="21"/>
        </w:rPr>
        <w:t xml:space="preserve">                  卖　  方：</w:t>
      </w:r>
    </w:p>
    <w:p w14:paraId="59DAAC3F">
      <w:pPr>
        <w:spacing w:line="360" w:lineRule="auto"/>
        <w:rPr>
          <w:rFonts w:ascii="宋体" w:hAnsi="宋体"/>
          <w:szCs w:val="21"/>
        </w:rPr>
      </w:pPr>
      <w:r>
        <w:rPr>
          <w:rFonts w:hint="eastAsia" w:ascii="宋体" w:hAnsi="宋体"/>
          <w:szCs w:val="21"/>
        </w:rPr>
        <w:t>名　  称：</w:t>
      </w:r>
      <w:r>
        <w:rPr>
          <w:rFonts w:ascii="宋体" w:hAnsi="宋体"/>
          <w:szCs w:val="21"/>
        </w:rPr>
        <w:t>(</w:t>
      </w:r>
      <w:r>
        <w:rPr>
          <w:rFonts w:hint="eastAsia" w:ascii="宋体" w:hAnsi="宋体"/>
          <w:szCs w:val="21"/>
        </w:rPr>
        <w:t>印章</w:t>
      </w:r>
      <w:r>
        <w:rPr>
          <w:rFonts w:ascii="宋体" w:hAnsi="宋体"/>
          <w:szCs w:val="21"/>
        </w:rPr>
        <w:t>)</w:t>
      </w:r>
      <w:r>
        <w:rPr>
          <w:rFonts w:hint="eastAsia" w:ascii="宋体" w:hAnsi="宋体"/>
          <w:szCs w:val="21"/>
          <w:u w:val="single"/>
        </w:rPr>
        <w:t xml:space="preserve">北京按摩医院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名　  称：</w:t>
      </w:r>
      <w:r>
        <w:rPr>
          <w:rFonts w:ascii="宋体" w:hAnsi="宋体"/>
          <w:szCs w:val="21"/>
        </w:rPr>
        <w:t>(</w:t>
      </w:r>
      <w:r>
        <w:rPr>
          <w:rFonts w:hint="eastAsia" w:ascii="宋体" w:hAnsi="宋体"/>
          <w:szCs w:val="21"/>
        </w:rPr>
        <w:t>印章</w:t>
      </w:r>
      <w:r>
        <w:rPr>
          <w:rFonts w:ascii="宋体" w:hAnsi="宋体"/>
          <w:szCs w:val="21"/>
        </w:rPr>
        <w:t>)</w:t>
      </w:r>
    </w:p>
    <w:p w14:paraId="57218A38">
      <w:pPr>
        <w:spacing w:line="360" w:lineRule="auto"/>
        <w:rPr>
          <w:rFonts w:ascii="宋体" w:hAnsi="宋体"/>
          <w:szCs w:val="21"/>
          <w:u w:val="single"/>
        </w:rPr>
      </w:pPr>
      <w:r>
        <w:rPr>
          <w:rFonts w:hint="eastAsia" w:ascii="宋体" w:hAnsi="宋体"/>
          <w:szCs w:val="21"/>
        </w:rPr>
        <w:t>日    期：</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hint="eastAsia" w:ascii="宋体" w:hAnsi="宋体"/>
          <w:szCs w:val="21"/>
        </w:rPr>
        <w:t xml:space="preserve">　　   </w:t>
      </w:r>
      <w:r>
        <w:rPr>
          <w:rFonts w:ascii="宋体" w:hAnsi="宋体"/>
          <w:szCs w:val="21"/>
        </w:rPr>
        <w:t xml:space="preserve">  </w:t>
      </w:r>
      <w:r>
        <w:rPr>
          <w:rFonts w:hint="eastAsia" w:ascii="宋体" w:hAnsi="宋体"/>
          <w:szCs w:val="21"/>
        </w:rPr>
        <w:t>日    期：</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p>
    <w:p w14:paraId="0E4E1462">
      <w:pPr>
        <w:spacing w:line="360" w:lineRule="auto"/>
        <w:rPr>
          <w:rFonts w:ascii="宋体" w:hAnsi="宋体"/>
          <w:szCs w:val="21"/>
          <w:u w:val="single"/>
        </w:rPr>
      </w:pPr>
      <w:r>
        <w:rPr>
          <w:rFonts w:hint="eastAsia" w:ascii="宋体" w:hAnsi="宋体"/>
          <w:szCs w:val="21"/>
        </w:rPr>
        <w:t>授权代表</w:t>
      </w:r>
      <w:r>
        <w:rPr>
          <w:rFonts w:ascii="宋体" w:hAnsi="宋体"/>
          <w:szCs w:val="21"/>
        </w:rPr>
        <w:t>(</w:t>
      </w:r>
      <w:r>
        <w:rPr>
          <w:rFonts w:hint="eastAsia" w:ascii="宋体" w:hAnsi="宋体"/>
          <w:szCs w:val="21"/>
        </w:rPr>
        <w:t>签字</w:t>
      </w:r>
      <w:r>
        <w:rPr>
          <w:rFonts w:ascii="宋体" w:hAnsi="宋体"/>
          <w:szCs w:val="21"/>
        </w:rPr>
        <w:t>)</w:t>
      </w:r>
      <w:r>
        <w:rPr>
          <w:rFonts w:hint="eastAsia" w:ascii="宋体" w:hAnsi="宋体"/>
          <w:szCs w:val="21"/>
        </w:rPr>
        <w:t>：</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rPr>
        <w:tab/>
      </w:r>
      <w:r>
        <w:rPr>
          <w:rFonts w:hint="eastAsia" w:ascii="宋体" w:hAnsi="宋体"/>
          <w:szCs w:val="21"/>
        </w:rPr>
        <w:t xml:space="preserve"> 授权代表</w:t>
      </w:r>
      <w:r>
        <w:rPr>
          <w:rFonts w:ascii="宋体" w:hAnsi="宋体"/>
          <w:szCs w:val="21"/>
        </w:rPr>
        <w:t>(</w:t>
      </w:r>
      <w:r>
        <w:rPr>
          <w:rFonts w:hint="eastAsia" w:ascii="宋体" w:hAnsi="宋体"/>
          <w:szCs w:val="21"/>
        </w:rPr>
        <w:t>签字</w:t>
      </w:r>
      <w:r>
        <w:rPr>
          <w:rFonts w:ascii="宋体" w:hAnsi="宋体"/>
          <w:szCs w:val="21"/>
        </w:rPr>
        <w:t>)</w:t>
      </w:r>
      <w:r>
        <w:rPr>
          <w:rFonts w:hint="eastAsia" w:ascii="宋体" w:hAnsi="宋体"/>
          <w:szCs w:val="21"/>
        </w:rPr>
        <w:t>：</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p>
    <w:p w14:paraId="41CBE49D">
      <w:pPr>
        <w:spacing w:line="360" w:lineRule="auto"/>
        <w:rPr>
          <w:rFonts w:ascii="宋体" w:hAnsi="宋体"/>
          <w:szCs w:val="21"/>
          <w:u w:val="single"/>
        </w:rPr>
      </w:pPr>
      <w:r>
        <w:rPr>
          <w:rFonts w:hint="eastAsia" w:ascii="宋体" w:hAnsi="宋体"/>
          <w:szCs w:val="21"/>
        </w:rPr>
        <w:t>地　　址：</w:t>
      </w:r>
      <w:r>
        <w:rPr>
          <w:rFonts w:hint="eastAsia" w:ascii="宋体" w:hAnsi="宋体"/>
          <w:szCs w:val="21"/>
          <w:u w:val="single"/>
        </w:rPr>
        <w:t>北京市西城区宝产胡同7号</w:t>
      </w:r>
      <w:r>
        <w:rPr>
          <w:rFonts w:ascii="宋体" w:hAnsi="宋体"/>
          <w:szCs w:val="21"/>
        </w:rPr>
        <w:t xml:space="preserve"> </w:t>
      </w:r>
      <w:r>
        <w:rPr>
          <w:rFonts w:hint="eastAsia" w:ascii="宋体" w:hAnsi="宋体"/>
          <w:szCs w:val="21"/>
        </w:rPr>
        <w:t xml:space="preserve">      地　　址：</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p>
    <w:p w14:paraId="161CDB23">
      <w:pPr>
        <w:spacing w:line="360" w:lineRule="auto"/>
        <w:rPr>
          <w:rFonts w:ascii="宋体" w:hAnsi="宋体"/>
          <w:szCs w:val="21"/>
          <w:u w:val="single"/>
        </w:rPr>
      </w:pPr>
      <w:r>
        <w:rPr>
          <w:rFonts w:hint="eastAsia" w:ascii="宋体" w:hAnsi="宋体"/>
          <w:szCs w:val="21"/>
        </w:rPr>
        <w:t>邮政编码：</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rPr>
        <w:tab/>
      </w:r>
      <w:r>
        <w:rPr>
          <w:rFonts w:ascii="宋体" w:hAnsi="宋体"/>
          <w:szCs w:val="21"/>
        </w:rPr>
        <w:tab/>
      </w:r>
      <w:r>
        <w:rPr>
          <w:rFonts w:hint="eastAsia" w:ascii="宋体" w:hAnsi="宋体"/>
          <w:szCs w:val="21"/>
        </w:rPr>
        <w:t xml:space="preserve"> 邮政编码：</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p>
    <w:p w14:paraId="722AA929">
      <w:pPr>
        <w:spacing w:line="360" w:lineRule="auto"/>
        <w:rPr>
          <w:rFonts w:ascii="宋体" w:hAnsi="宋体"/>
          <w:szCs w:val="21"/>
          <w:u w:val="single"/>
        </w:rPr>
      </w:pPr>
      <w:r>
        <w:rPr>
          <w:rFonts w:hint="eastAsia" w:ascii="宋体" w:hAnsi="宋体"/>
          <w:szCs w:val="21"/>
        </w:rPr>
        <w:t>电　　话：</w:t>
      </w:r>
      <w:r>
        <w:rPr>
          <w:rFonts w:ascii="宋体" w:hAnsi="宋体"/>
          <w:szCs w:val="21"/>
          <w:u w:val="single"/>
        </w:rPr>
        <w:tab/>
      </w:r>
      <w:r>
        <w:rPr>
          <w:rFonts w:hint="eastAsia" w:ascii="宋体" w:hAnsi="宋体"/>
          <w:szCs w:val="21"/>
          <w:u w:val="single"/>
        </w:rPr>
        <w:t>66161297</w:t>
      </w:r>
      <w:r>
        <w:rPr>
          <w:rFonts w:ascii="宋体" w:hAnsi="宋体"/>
          <w:szCs w:val="21"/>
          <w:u w:val="single"/>
        </w:rPr>
        <w:tab/>
      </w:r>
      <w:r>
        <w:rPr>
          <w:rFonts w:ascii="宋体" w:hAnsi="宋体"/>
          <w:szCs w:val="21"/>
        </w:rPr>
        <w:tab/>
      </w:r>
      <w:r>
        <w:rPr>
          <w:rFonts w:ascii="宋体" w:hAnsi="宋体"/>
          <w:szCs w:val="21"/>
        </w:rPr>
        <w:tab/>
      </w:r>
      <w:r>
        <w:rPr>
          <w:rFonts w:hint="eastAsia" w:ascii="宋体" w:hAnsi="宋体"/>
          <w:szCs w:val="21"/>
        </w:rPr>
        <w:t xml:space="preserve">         电　　话：</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p>
    <w:p w14:paraId="3ECC3E92">
      <w:pPr>
        <w:spacing w:line="360" w:lineRule="auto"/>
        <w:rPr>
          <w:rFonts w:ascii="宋体" w:hAnsi="宋体"/>
          <w:szCs w:val="21"/>
          <w:u w:val="single"/>
        </w:rPr>
      </w:pPr>
      <w:r>
        <w:rPr>
          <w:rFonts w:hint="eastAsia" w:ascii="宋体" w:hAnsi="宋体"/>
          <w:szCs w:val="21"/>
        </w:rPr>
        <w:t>开户银行：</w:t>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u w:val="single"/>
        </w:rPr>
        <w:tab/>
      </w:r>
      <w:r>
        <w:rPr>
          <w:rFonts w:ascii="宋体" w:hAnsi="宋体"/>
          <w:szCs w:val="21"/>
        </w:rPr>
        <w:tab/>
      </w:r>
      <w:r>
        <w:rPr>
          <w:rFonts w:ascii="宋体" w:hAnsi="宋体"/>
          <w:szCs w:val="21"/>
        </w:rPr>
        <w:tab/>
      </w:r>
      <w:r>
        <w:rPr>
          <w:rFonts w:hint="eastAsia" w:ascii="宋体" w:hAnsi="宋体"/>
          <w:szCs w:val="21"/>
        </w:rPr>
        <w:t xml:space="preserve"> 开户银行：</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p>
    <w:p w14:paraId="7946F73B">
      <w:pPr>
        <w:spacing w:line="360" w:lineRule="auto"/>
        <w:rPr>
          <w:rFonts w:ascii="宋体" w:hAnsi="宋体"/>
          <w:szCs w:val="21"/>
          <w:u w:val="single"/>
        </w:rPr>
      </w:pPr>
      <w:r>
        <w:rPr>
          <w:rFonts w:hint="eastAsia" w:ascii="宋体" w:hAnsi="宋体"/>
          <w:szCs w:val="21"/>
        </w:rPr>
        <w:t>账　　号：</w:t>
      </w:r>
      <w:r>
        <w:rPr>
          <w:rFonts w:ascii="宋体" w:hAnsi="宋体"/>
          <w:szCs w:val="21"/>
          <w:u w:val="single"/>
        </w:rPr>
        <w:tab/>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hint="eastAsia" w:ascii="宋体" w:hAnsi="宋体"/>
          <w:szCs w:val="21"/>
        </w:rPr>
        <w:t xml:space="preserve"> 账　　号：</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hint="eastAsia" w:ascii="宋体" w:hAnsi="宋体"/>
          <w:szCs w:val="21"/>
          <w:u w:val="single"/>
        </w:rPr>
        <w:t xml:space="preserve">        </w:t>
      </w:r>
    </w:p>
    <w:p w14:paraId="52A6DDAA">
      <w:bookmarkStart w:id="16" w:name="_Toc144147484"/>
      <w:bookmarkStart w:id="17" w:name="_Toc67054089"/>
    </w:p>
    <w:p w14:paraId="6156EF8B">
      <w:pPr>
        <w:pStyle w:val="3"/>
        <w:spacing w:before="0" w:after="0" w:line="360" w:lineRule="auto"/>
        <w:rPr>
          <w:rFonts w:hAnsi="宋体"/>
          <w:sz w:val="21"/>
          <w:szCs w:val="21"/>
        </w:rPr>
      </w:pPr>
      <w:bookmarkStart w:id="18" w:name="_Toc1189"/>
      <w:r>
        <w:rPr>
          <w:rFonts w:hint="eastAsia" w:hAnsi="宋体"/>
          <w:sz w:val="21"/>
          <w:szCs w:val="21"/>
        </w:rPr>
        <w:t>通用条款</w:t>
      </w:r>
      <w:bookmarkEnd w:id="16"/>
      <w:bookmarkEnd w:id="17"/>
      <w:bookmarkEnd w:id="18"/>
    </w:p>
    <w:p w14:paraId="4F878AB1">
      <w:pPr>
        <w:pStyle w:val="5"/>
        <w:tabs>
          <w:tab w:val="left" w:pos="900"/>
        </w:tabs>
        <w:spacing w:before="0" w:after="0" w:line="360" w:lineRule="auto"/>
        <w:rPr>
          <w:rFonts w:hAnsi="宋体"/>
          <w:sz w:val="21"/>
          <w:szCs w:val="21"/>
        </w:rPr>
      </w:pPr>
      <w:bookmarkStart w:id="19" w:name="_Ref467379101"/>
      <w:bookmarkStart w:id="20" w:name="_Toc487900349"/>
      <w:bookmarkStart w:id="21" w:name="_Ref467379225"/>
      <w:bookmarkStart w:id="22" w:name="_Ref467379195"/>
      <w:bookmarkStart w:id="23" w:name="_Ref467379205"/>
      <w:bookmarkStart w:id="24" w:name="_Ref467378404"/>
      <w:bookmarkStart w:id="25" w:name="_Ref467379214"/>
      <w:bookmarkStart w:id="26" w:name="_Ref467378463"/>
      <w:bookmarkStart w:id="27" w:name="_Ref467379094"/>
      <w:bookmarkStart w:id="28" w:name="_Ref467379109"/>
      <w:bookmarkStart w:id="29" w:name="_Toc144147485"/>
      <w:bookmarkStart w:id="30" w:name="_Ref467378499"/>
      <w:bookmarkStart w:id="31" w:name="_Toc67054090"/>
      <w:bookmarkStart w:id="32" w:name="_Toc12997"/>
      <w:r>
        <w:rPr>
          <w:rFonts w:hint="eastAsia" w:hAnsi="宋体"/>
          <w:sz w:val="21"/>
          <w:szCs w:val="21"/>
        </w:rPr>
        <w:t>1．   定义</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B6C35A7">
      <w:pPr>
        <w:spacing w:line="360" w:lineRule="auto"/>
        <w:ind w:left="875" w:leftChars="342" w:hanging="157" w:hangingChars="75"/>
        <w:rPr>
          <w:rFonts w:ascii="宋体" w:hAnsi="宋体"/>
          <w:szCs w:val="21"/>
        </w:rPr>
      </w:pPr>
      <w:r>
        <w:rPr>
          <w:rFonts w:hint="eastAsia" w:ascii="宋体" w:hAnsi="宋体"/>
          <w:szCs w:val="21"/>
        </w:rPr>
        <w:t>本合同中的下列术语应解释为：</w:t>
      </w:r>
    </w:p>
    <w:p w14:paraId="5C9F7059">
      <w:pPr>
        <w:spacing w:line="360" w:lineRule="auto"/>
        <w:ind w:left="788" w:hanging="787" w:hangingChars="375"/>
        <w:rPr>
          <w:rFonts w:ascii="宋体" w:hAnsi="宋体"/>
          <w:szCs w:val="21"/>
        </w:rPr>
      </w:pPr>
      <w:r>
        <w:rPr>
          <w:rFonts w:hint="eastAsia" w:ascii="宋体" w:hAnsi="宋体"/>
          <w:szCs w:val="21"/>
        </w:rPr>
        <w:t xml:space="preserve">1.1   </w:t>
      </w:r>
      <w:r>
        <w:rPr>
          <w:rFonts w:ascii="宋体" w:hAnsi="宋体"/>
          <w:szCs w:val="21"/>
        </w:rPr>
        <w:t>“</w:t>
      </w:r>
      <w:r>
        <w:rPr>
          <w:rFonts w:hint="eastAsia" w:ascii="宋体" w:hAnsi="宋体"/>
          <w:szCs w:val="21"/>
        </w:rPr>
        <w:t>合同”系指买卖双方签署的、合同格式中载明的买卖双方所达成的协议，包括所有的附件、附录和构成合同的其它文件。</w:t>
      </w:r>
    </w:p>
    <w:p w14:paraId="239C65DC">
      <w:pPr>
        <w:spacing w:line="360" w:lineRule="auto"/>
        <w:ind w:left="788" w:hanging="787" w:hangingChars="375"/>
        <w:rPr>
          <w:rFonts w:ascii="宋体" w:hAnsi="宋体"/>
          <w:szCs w:val="21"/>
        </w:rPr>
      </w:pPr>
      <w:r>
        <w:rPr>
          <w:rFonts w:hint="eastAsia" w:ascii="宋体" w:hAnsi="宋体"/>
          <w:szCs w:val="21"/>
        </w:rPr>
        <w:t xml:space="preserve">1.2   </w:t>
      </w:r>
      <w:r>
        <w:rPr>
          <w:rFonts w:ascii="宋体" w:hAnsi="宋体"/>
          <w:szCs w:val="21"/>
        </w:rPr>
        <w:t>“</w:t>
      </w:r>
      <w:r>
        <w:rPr>
          <w:rFonts w:hint="eastAsia" w:ascii="宋体" w:hAnsi="宋体"/>
          <w:szCs w:val="21"/>
        </w:rPr>
        <w:t>合同价”系指根据合同约定，卖方在完全履行合同义务后买方应付给卖方的价格。</w:t>
      </w:r>
    </w:p>
    <w:p w14:paraId="72D8A0EA">
      <w:pPr>
        <w:spacing w:line="360" w:lineRule="auto"/>
        <w:ind w:left="788" w:hanging="787" w:hangingChars="375"/>
        <w:rPr>
          <w:rFonts w:ascii="宋体" w:hAnsi="宋体"/>
          <w:szCs w:val="21"/>
        </w:rPr>
      </w:pPr>
      <w:r>
        <w:rPr>
          <w:rFonts w:hint="eastAsia" w:ascii="宋体" w:hAnsi="宋体"/>
          <w:szCs w:val="21"/>
        </w:rPr>
        <w:t>1.3   “货物”系指卖方根据合同约定须向买方提供的一切设备、机械、仪表、备件，包括工具、手册等其它相关资料。</w:t>
      </w:r>
    </w:p>
    <w:p w14:paraId="09760328">
      <w:pPr>
        <w:spacing w:line="360" w:lineRule="auto"/>
        <w:ind w:left="788" w:hanging="787" w:hangingChars="375"/>
        <w:rPr>
          <w:rFonts w:ascii="宋体" w:hAnsi="宋体"/>
          <w:szCs w:val="21"/>
        </w:rPr>
      </w:pPr>
      <w:r>
        <w:rPr>
          <w:rFonts w:hint="eastAsia" w:ascii="宋体" w:hAnsi="宋体"/>
          <w:szCs w:val="21"/>
        </w:rPr>
        <w:t xml:space="preserve">1.4   </w:t>
      </w:r>
      <w:r>
        <w:rPr>
          <w:rFonts w:ascii="宋体" w:hAnsi="宋体"/>
          <w:szCs w:val="21"/>
        </w:rPr>
        <w:t>“</w:t>
      </w:r>
      <w:r>
        <w:rPr>
          <w:rFonts w:hint="eastAsia" w:ascii="宋体" w:hAnsi="宋体"/>
          <w:szCs w:val="21"/>
        </w:rPr>
        <w:t>服务”系指根据合同约定卖方承担与供货有关的辅助服务，如运输、保险及安装、调试、提供技术援助、培训和其他类似的服务。</w:t>
      </w:r>
    </w:p>
    <w:p w14:paraId="26C5E2D1">
      <w:pPr>
        <w:spacing w:line="360" w:lineRule="auto"/>
        <w:ind w:left="788" w:hanging="787" w:hangingChars="375"/>
        <w:rPr>
          <w:rFonts w:ascii="宋体" w:hAnsi="宋体"/>
          <w:szCs w:val="21"/>
        </w:rPr>
      </w:pPr>
      <w:bookmarkStart w:id="33" w:name="_Ref467378840"/>
      <w:r>
        <w:rPr>
          <w:rFonts w:hint="eastAsia" w:ascii="宋体" w:hAnsi="宋体"/>
          <w:szCs w:val="21"/>
        </w:rPr>
        <w:t xml:space="preserve">1.5   </w:t>
      </w:r>
      <w:r>
        <w:rPr>
          <w:rFonts w:ascii="宋体" w:hAnsi="宋体"/>
          <w:szCs w:val="21"/>
        </w:rPr>
        <w:t>“</w:t>
      </w:r>
      <w:r>
        <w:rPr>
          <w:rFonts w:hint="eastAsia" w:ascii="宋体" w:hAnsi="宋体"/>
          <w:szCs w:val="21"/>
        </w:rPr>
        <w:t>买方”系指与中标人签署供货合同的单位（含最终用户）。</w:t>
      </w:r>
      <w:bookmarkEnd w:id="33"/>
    </w:p>
    <w:p w14:paraId="036A3583">
      <w:pPr>
        <w:spacing w:line="360" w:lineRule="auto"/>
        <w:ind w:left="788" w:hanging="787" w:hangingChars="375"/>
        <w:rPr>
          <w:rFonts w:ascii="宋体" w:hAnsi="宋体"/>
          <w:szCs w:val="21"/>
        </w:rPr>
      </w:pPr>
      <w:bookmarkStart w:id="34" w:name="_Ref467379400"/>
      <w:r>
        <w:rPr>
          <w:rFonts w:hint="eastAsia" w:ascii="宋体" w:hAnsi="宋体"/>
          <w:szCs w:val="21"/>
        </w:rPr>
        <w:t xml:space="preserve">1.6   </w:t>
      </w:r>
      <w:r>
        <w:rPr>
          <w:rFonts w:ascii="宋体" w:hAnsi="宋体"/>
          <w:szCs w:val="21"/>
        </w:rPr>
        <w:t>“</w:t>
      </w:r>
      <w:r>
        <w:rPr>
          <w:rFonts w:hint="eastAsia" w:ascii="宋体" w:hAnsi="宋体"/>
          <w:szCs w:val="21"/>
        </w:rPr>
        <w:t>卖方”系指根据合同约定提供货物及相关服务的中标人。</w:t>
      </w:r>
      <w:bookmarkEnd w:id="34"/>
    </w:p>
    <w:p w14:paraId="29D7B358">
      <w:pPr>
        <w:spacing w:line="360" w:lineRule="auto"/>
        <w:ind w:left="788" w:hanging="787" w:hangingChars="375"/>
        <w:rPr>
          <w:rFonts w:ascii="宋体" w:hAnsi="宋体"/>
          <w:szCs w:val="21"/>
        </w:rPr>
      </w:pPr>
      <w:bookmarkStart w:id="35" w:name="_Ref467379436"/>
      <w:r>
        <w:rPr>
          <w:rFonts w:hint="eastAsia" w:ascii="宋体" w:hAnsi="宋体"/>
          <w:szCs w:val="21"/>
        </w:rPr>
        <w:t xml:space="preserve">1.7   </w:t>
      </w:r>
      <w:r>
        <w:rPr>
          <w:rFonts w:ascii="宋体" w:hAnsi="宋体"/>
          <w:szCs w:val="21"/>
        </w:rPr>
        <w:t>“</w:t>
      </w:r>
      <w:r>
        <w:rPr>
          <w:rFonts w:hint="eastAsia" w:ascii="宋体" w:hAnsi="宋体"/>
          <w:szCs w:val="21"/>
        </w:rPr>
        <w:t>现场”系指合同约定货物将要运至和安装的地点。</w:t>
      </w:r>
      <w:bookmarkEnd w:id="35"/>
    </w:p>
    <w:p w14:paraId="59FD468A">
      <w:pPr>
        <w:spacing w:line="360" w:lineRule="auto"/>
        <w:ind w:left="788" w:hanging="787" w:hangingChars="375"/>
        <w:rPr>
          <w:rFonts w:ascii="宋体" w:hAnsi="宋体"/>
          <w:szCs w:val="21"/>
        </w:rPr>
      </w:pPr>
      <w:r>
        <w:rPr>
          <w:rFonts w:hint="eastAsia" w:ascii="宋体" w:hAnsi="宋体"/>
          <w:szCs w:val="21"/>
        </w:rPr>
        <w:t xml:space="preserve">1.8   </w:t>
      </w:r>
      <w:r>
        <w:rPr>
          <w:rFonts w:ascii="宋体" w:hAnsi="宋体"/>
          <w:szCs w:val="21"/>
        </w:rPr>
        <w:t>“</w:t>
      </w:r>
      <w:r>
        <w:rPr>
          <w:rFonts w:hint="eastAsia" w:ascii="宋体" w:hAnsi="宋体"/>
          <w:szCs w:val="21"/>
        </w:rPr>
        <w:t>验收”系指合同双方依据合同约定，确认合同项下的货物符合合同规定的活动。</w:t>
      </w:r>
    </w:p>
    <w:p w14:paraId="4502BDCC">
      <w:pPr>
        <w:pStyle w:val="5"/>
        <w:spacing w:before="0" w:after="0" w:line="360" w:lineRule="auto"/>
        <w:rPr>
          <w:rFonts w:hAnsi="宋体"/>
          <w:sz w:val="21"/>
          <w:szCs w:val="21"/>
        </w:rPr>
      </w:pPr>
      <w:bookmarkStart w:id="36" w:name="_Toc487900350"/>
      <w:bookmarkStart w:id="37" w:name="_Toc67054091"/>
      <w:bookmarkStart w:id="38" w:name="_Toc1150"/>
      <w:bookmarkStart w:id="39" w:name="_Toc144147486"/>
      <w:r>
        <w:rPr>
          <w:rFonts w:hint="eastAsia" w:hAnsi="宋体"/>
          <w:sz w:val="21"/>
          <w:szCs w:val="21"/>
        </w:rPr>
        <w:t>2     技术规范</w:t>
      </w:r>
      <w:bookmarkEnd w:id="36"/>
      <w:bookmarkEnd w:id="37"/>
      <w:bookmarkEnd w:id="38"/>
      <w:bookmarkEnd w:id="39"/>
    </w:p>
    <w:p w14:paraId="37F05C28">
      <w:pPr>
        <w:spacing w:line="360" w:lineRule="auto"/>
        <w:ind w:left="630" w:hanging="630" w:hangingChars="300"/>
        <w:rPr>
          <w:rFonts w:ascii="宋体" w:hAnsi="宋体"/>
          <w:szCs w:val="21"/>
        </w:rPr>
      </w:pPr>
      <w:r>
        <w:rPr>
          <w:rFonts w:hint="eastAsia" w:ascii="宋体" w:hAnsi="宋体"/>
          <w:szCs w:val="21"/>
        </w:rPr>
        <w:t>2.1   提交货物的技术规范应与招标文件规定的技术规范和技术规范附件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及其投标文件的技术规范偏差表</w:t>
      </w:r>
      <w:r>
        <w:rPr>
          <w:rFonts w:ascii="宋体" w:hAnsi="宋体"/>
          <w:szCs w:val="21"/>
        </w:rPr>
        <w:t>(</w:t>
      </w:r>
      <w:r>
        <w:rPr>
          <w:rFonts w:hint="eastAsia" w:ascii="宋体" w:hAnsi="宋体"/>
          <w:szCs w:val="21"/>
        </w:rPr>
        <w:t>如果被买方接受的话</w:t>
      </w:r>
      <w:r>
        <w:rPr>
          <w:rFonts w:ascii="宋体" w:hAnsi="宋体"/>
          <w:szCs w:val="21"/>
        </w:rPr>
        <w:t>)</w:t>
      </w:r>
      <w:r>
        <w:rPr>
          <w:rFonts w:hint="eastAsia" w:ascii="宋体" w:hAnsi="宋体"/>
          <w:szCs w:val="21"/>
        </w:rPr>
        <w:t>相一致。若技术规范中无相应说明，则以国家有关部门最新颁布的相应标准及规范为准。</w:t>
      </w:r>
    </w:p>
    <w:p w14:paraId="6906FCAE">
      <w:pPr>
        <w:pStyle w:val="5"/>
        <w:spacing w:before="0" w:after="0" w:line="360" w:lineRule="auto"/>
        <w:rPr>
          <w:rFonts w:hAnsi="宋体"/>
          <w:sz w:val="21"/>
          <w:szCs w:val="21"/>
        </w:rPr>
      </w:pPr>
      <w:bookmarkStart w:id="40" w:name="_Toc144147487"/>
      <w:bookmarkStart w:id="41" w:name="_Toc67054092"/>
      <w:bookmarkStart w:id="42" w:name="_Toc26034"/>
      <w:bookmarkStart w:id="43" w:name="_Toc487900351"/>
      <w:r>
        <w:rPr>
          <w:rFonts w:hint="eastAsia" w:hAnsi="宋体"/>
          <w:sz w:val="21"/>
          <w:szCs w:val="21"/>
        </w:rPr>
        <w:t>3．   知识产权</w:t>
      </w:r>
      <w:bookmarkEnd w:id="40"/>
      <w:bookmarkEnd w:id="41"/>
      <w:bookmarkEnd w:id="42"/>
      <w:bookmarkEnd w:id="43"/>
    </w:p>
    <w:p w14:paraId="7C733F64">
      <w:pPr>
        <w:spacing w:line="360" w:lineRule="auto"/>
        <w:ind w:left="630" w:hanging="630" w:hangingChars="300"/>
        <w:rPr>
          <w:rFonts w:ascii="宋体" w:hAnsi="宋体"/>
          <w:szCs w:val="21"/>
        </w:rPr>
      </w:pPr>
      <w:r>
        <w:rPr>
          <w:rFonts w:hint="eastAsia" w:ascii="宋体" w:hAnsi="宋体"/>
          <w:szCs w:val="21"/>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0E77CC8F">
      <w:pPr>
        <w:pStyle w:val="5"/>
        <w:spacing w:before="0" w:after="0" w:line="360" w:lineRule="auto"/>
        <w:rPr>
          <w:rFonts w:hAnsi="宋体"/>
          <w:sz w:val="21"/>
          <w:szCs w:val="21"/>
        </w:rPr>
      </w:pPr>
      <w:bookmarkStart w:id="44" w:name="_Toc487900352"/>
      <w:bookmarkStart w:id="45" w:name="_Toc67054093"/>
      <w:bookmarkStart w:id="46" w:name="_Toc16106"/>
      <w:bookmarkStart w:id="47" w:name="_Toc144147488"/>
      <w:r>
        <w:rPr>
          <w:rFonts w:hint="eastAsia" w:hAnsi="宋体"/>
          <w:sz w:val="21"/>
          <w:szCs w:val="21"/>
        </w:rPr>
        <w:t>4．   包装要求</w:t>
      </w:r>
      <w:bookmarkEnd w:id="44"/>
      <w:bookmarkEnd w:id="45"/>
      <w:bookmarkEnd w:id="46"/>
      <w:bookmarkEnd w:id="47"/>
    </w:p>
    <w:p w14:paraId="7FE8830B">
      <w:pPr>
        <w:spacing w:line="360" w:lineRule="auto"/>
        <w:ind w:left="630" w:hanging="630" w:hangingChars="300"/>
        <w:rPr>
          <w:rFonts w:ascii="宋体" w:hAnsi="宋体"/>
          <w:szCs w:val="21"/>
        </w:rPr>
      </w:pPr>
      <w:r>
        <w:rPr>
          <w:rFonts w:hint="eastAsia" w:ascii="宋体" w:hAnsi="宋体"/>
          <w:szCs w:val="21"/>
        </w:rPr>
        <w:t>4.1   除合同另有约定外</w:t>
      </w:r>
      <w:r>
        <w:rPr>
          <w:rFonts w:ascii="宋体" w:hAnsi="宋体"/>
          <w:szCs w:val="21"/>
        </w:rPr>
        <w:t>,</w:t>
      </w:r>
      <w:r>
        <w:rPr>
          <w:rFonts w:hint="eastAsia" w:ascii="宋体" w:hAnsi="宋体"/>
          <w:szCs w:val="21"/>
        </w:rPr>
        <w:t>卖方提供的全部货物</w:t>
      </w:r>
      <w:r>
        <w:rPr>
          <w:rFonts w:ascii="宋体" w:hAnsi="宋体"/>
          <w:szCs w:val="21"/>
        </w:rPr>
        <w:t>,</w:t>
      </w:r>
      <w:r>
        <w:rPr>
          <w:rFonts w:hint="eastAsia" w:ascii="宋体" w:hAnsi="宋体"/>
          <w:szCs w:val="21"/>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1FF45A0">
      <w:pPr>
        <w:spacing w:line="360" w:lineRule="auto"/>
        <w:ind w:left="788" w:hanging="787" w:hangingChars="375"/>
        <w:rPr>
          <w:rFonts w:ascii="宋体" w:hAnsi="宋体"/>
          <w:szCs w:val="21"/>
        </w:rPr>
      </w:pPr>
      <w:r>
        <w:rPr>
          <w:rFonts w:hint="eastAsia" w:ascii="宋体" w:hAnsi="宋体"/>
          <w:szCs w:val="21"/>
        </w:rPr>
        <w:t>4.2   每件包装箱内应附一份详细装箱单和质量合格证。</w:t>
      </w:r>
    </w:p>
    <w:p w14:paraId="3C2E18AE">
      <w:pPr>
        <w:pStyle w:val="5"/>
        <w:spacing w:before="0" w:after="0" w:line="360" w:lineRule="auto"/>
        <w:rPr>
          <w:rFonts w:hAnsi="宋体"/>
          <w:sz w:val="21"/>
          <w:szCs w:val="21"/>
        </w:rPr>
      </w:pPr>
      <w:bookmarkStart w:id="48" w:name="_Toc144147489"/>
      <w:bookmarkStart w:id="49" w:name="_Toc31996"/>
      <w:bookmarkStart w:id="50" w:name="_Toc67054094"/>
      <w:bookmarkStart w:id="51" w:name="_Toc487900353"/>
      <w:r>
        <w:rPr>
          <w:rFonts w:hint="eastAsia" w:hAnsi="宋体"/>
          <w:sz w:val="21"/>
          <w:szCs w:val="21"/>
        </w:rPr>
        <w:t>5．  装运标志</w:t>
      </w:r>
      <w:bookmarkEnd w:id="48"/>
      <w:bookmarkEnd w:id="49"/>
      <w:bookmarkEnd w:id="50"/>
      <w:bookmarkEnd w:id="51"/>
    </w:p>
    <w:p w14:paraId="5C20D81E">
      <w:pPr>
        <w:spacing w:line="360" w:lineRule="auto"/>
        <w:ind w:left="788" w:hanging="787" w:hangingChars="375"/>
        <w:rPr>
          <w:rFonts w:ascii="宋体" w:hAnsi="宋体"/>
          <w:szCs w:val="21"/>
        </w:rPr>
      </w:pPr>
      <w:r>
        <w:rPr>
          <w:rFonts w:hint="eastAsia" w:ascii="宋体" w:hAnsi="宋体"/>
          <w:szCs w:val="21"/>
        </w:rPr>
        <w:t>5.1  卖方应在每一包装箱的四侧用不褪色的油漆以醒目的中文字样做出下列标记：</w:t>
      </w:r>
    </w:p>
    <w:p w14:paraId="51BB8DB9">
      <w:pPr>
        <w:spacing w:line="360" w:lineRule="auto"/>
        <w:ind w:left="1026" w:leftChars="314" w:hanging="367" w:hangingChars="175"/>
        <w:rPr>
          <w:rFonts w:ascii="宋体" w:hAnsi="宋体"/>
          <w:szCs w:val="21"/>
        </w:rPr>
      </w:pPr>
      <w:r>
        <w:rPr>
          <w:rFonts w:hint="eastAsia" w:ascii="宋体" w:hAnsi="宋体"/>
          <w:szCs w:val="21"/>
        </w:rPr>
        <w:t>收货人：</w:t>
      </w:r>
    </w:p>
    <w:p w14:paraId="773AEF3E">
      <w:pPr>
        <w:spacing w:line="360" w:lineRule="auto"/>
        <w:ind w:left="1026" w:leftChars="314" w:hanging="367" w:hangingChars="175"/>
        <w:rPr>
          <w:rFonts w:ascii="宋体" w:hAnsi="宋体"/>
          <w:szCs w:val="21"/>
        </w:rPr>
      </w:pPr>
      <w:r>
        <w:rPr>
          <w:rFonts w:hint="eastAsia" w:ascii="宋体" w:hAnsi="宋体"/>
          <w:szCs w:val="21"/>
        </w:rPr>
        <w:t>合同号：</w:t>
      </w:r>
    </w:p>
    <w:p w14:paraId="57D0B53A">
      <w:pPr>
        <w:spacing w:line="360" w:lineRule="auto"/>
        <w:ind w:left="1026" w:leftChars="314" w:hanging="367" w:hangingChars="175"/>
        <w:rPr>
          <w:rFonts w:ascii="宋体" w:hAnsi="宋体"/>
          <w:szCs w:val="21"/>
        </w:rPr>
      </w:pPr>
      <w:r>
        <w:rPr>
          <w:rFonts w:hint="eastAsia" w:ascii="宋体" w:hAnsi="宋体"/>
          <w:szCs w:val="21"/>
        </w:rPr>
        <w:t>装运标志：</w:t>
      </w:r>
    </w:p>
    <w:p w14:paraId="71142A83">
      <w:pPr>
        <w:spacing w:line="360" w:lineRule="auto"/>
        <w:ind w:left="1026" w:leftChars="314" w:hanging="367" w:hangingChars="175"/>
        <w:rPr>
          <w:rFonts w:ascii="宋体" w:hAnsi="宋体"/>
          <w:szCs w:val="21"/>
        </w:rPr>
      </w:pPr>
      <w:r>
        <w:rPr>
          <w:rFonts w:hint="eastAsia" w:ascii="宋体" w:hAnsi="宋体"/>
          <w:szCs w:val="21"/>
        </w:rPr>
        <w:t>收货人代号：</w:t>
      </w:r>
    </w:p>
    <w:p w14:paraId="0572DE1F">
      <w:pPr>
        <w:spacing w:line="360" w:lineRule="auto"/>
        <w:ind w:left="1026" w:leftChars="314" w:hanging="367" w:hangingChars="175"/>
        <w:rPr>
          <w:rFonts w:ascii="宋体" w:hAnsi="宋体"/>
          <w:szCs w:val="21"/>
        </w:rPr>
      </w:pPr>
      <w:r>
        <w:rPr>
          <w:rFonts w:hint="eastAsia" w:ascii="宋体" w:hAnsi="宋体"/>
          <w:szCs w:val="21"/>
        </w:rPr>
        <w:t>目的地：</w:t>
      </w:r>
    </w:p>
    <w:p w14:paraId="44524EBB">
      <w:pPr>
        <w:spacing w:line="360" w:lineRule="auto"/>
        <w:ind w:left="1026" w:leftChars="314" w:hanging="367" w:hangingChars="175"/>
        <w:rPr>
          <w:rFonts w:ascii="宋体" w:hAnsi="宋体"/>
          <w:szCs w:val="21"/>
        </w:rPr>
      </w:pPr>
      <w:r>
        <w:rPr>
          <w:rFonts w:hint="eastAsia" w:ascii="宋体" w:hAnsi="宋体"/>
          <w:szCs w:val="21"/>
        </w:rPr>
        <w:t>货物名称、品目号和箱号：</w:t>
      </w:r>
    </w:p>
    <w:p w14:paraId="1F667FE8">
      <w:pPr>
        <w:spacing w:line="360" w:lineRule="auto"/>
        <w:ind w:left="1026" w:leftChars="314" w:hanging="367" w:hangingChars="175"/>
        <w:rPr>
          <w:rFonts w:ascii="宋体" w:hAnsi="宋体"/>
          <w:szCs w:val="21"/>
        </w:rPr>
      </w:pPr>
      <w:r>
        <w:rPr>
          <w:rFonts w:hint="eastAsia" w:ascii="宋体" w:hAnsi="宋体"/>
          <w:szCs w:val="21"/>
        </w:rPr>
        <w:t>毛重／净重：</w:t>
      </w:r>
    </w:p>
    <w:p w14:paraId="30203D95">
      <w:pPr>
        <w:spacing w:line="360" w:lineRule="auto"/>
        <w:ind w:left="1026" w:leftChars="314" w:hanging="367" w:hangingChars="175"/>
        <w:rPr>
          <w:rFonts w:ascii="宋体" w:hAnsi="宋体"/>
          <w:szCs w:val="21"/>
        </w:rPr>
      </w:pPr>
      <w:r>
        <w:rPr>
          <w:rFonts w:hint="eastAsia" w:ascii="宋体" w:hAnsi="宋体"/>
          <w:szCs w:val="21"/>
        </w:rPr>
        <w:t>尺寸</w:t>
      </w:r>
      <w:r>
        <w:rPr>
          <w:rFonts w:ascii="宋体" w:hAnsi="宋体"/>
          <w:szCs w:val="21"/>
        </w:rPr>
        <w:t>(</w:t>
      </w:r>
      <w:r>
        <w:rPr>
          <w:rFonts w:hint="eastAsia" w:ascii="宋体" w:hAnsi="宋体"/>
          <w:szCs w:val="21"/>
        </w:rPr>
        <w:t>长×宽×高以厘米计</w:t>
      </w:r>
      <w:r>
        <w:rPr>
          <w:rFonts w:ascii="宋体" w:hAnsi="宋体"/>
          <w:szCs w:val="21"/>
        </w:rPr>
        <w:t>)</w:t>
      </w:r>
      <w:r>
        <w:rPr>
          <w:rFonts w:hint="eastAsia" w:ascii="宋体" w:hAnsi="宋体"/>
          <w:szCs w:val="21"/>
        </w:rPr>
        <w:t>：</w:t>
      </w:r>
    </w:p>
    <w:p w14:paraId="10A301B3">
      <w:pPr>
        <w:spacing w:line="360" w:lineRule="auto"/>
        <w:ind w:left="473" w:hanging="472" w:hangingChars="225"/>
        <w:rPr>
          <w:rFonts w:ascii="宋体" w:hAnsi="宋体"/>
          <w:szCs w:val="21"/>
        </w:rPr>
      </w:pPr>
      <w:r>
        <w:rPr>
          <w:rFonts w:hint="eastAsia" w:ascii="宋体" w:hAnsi="宋体"/>
          <w:szCs w:val="21"/>
        </w:rPr>
        <w:t>5.2  如果货物单件重量在</w:t>
      </w:r>
      <w:r>
        <w:rPr>
          <w:rFonts w:ascii="宋体" w:hAnsi="宋体"/>
          <w:szCs w:val="21"/>
        </w:rPr>
        <w:t>2</w:t>
      </w:r>
      <w:r>
        <w:rPr>
          <w:rFonts w:hint="eastAsia" w:ascii="宋体" w:hAnsi="宋体"/>
          <w:szCs w:val="21"/>
        </w:rPr>
        <w:t>吨或</w:t>
      </w:r>
      <w:r>
        <w:rPr>
          <w:rFonts w:ascii="宋体" w:hAnsi="宋体"/>
          <w:szCs w:val="21"/>
        </w:rPr>
        <w:t>2</w:t>
      </w:r>
      <w:r>
        <w:rPr>
          <w:rFonts w:hint="eastAsia" w:ascii="宋体" w:hAnsi="宋体"/>
          <w:szCs w:val="21"/>
        </w:rPr>
        <w:t>吨以上，卖方应在每件包装箱的两侧用中文和适当的运输标记，标明“重心”和“吊装点”，以便装卸和搬运。根据货物的特点和运输的不同要求，卖方应在包装箱上清楚地标有“小心轻放”、“防潮”、</w:t>
      </w:r>
      <w:r>
        <w:rPr>
          <w:rFonts w:ascii="宋体" w:hAnsi="宋体"/>
          <w:szCs w:val="21"/>
        </w:rPr>
        <w:t xml:space="preserve"> “</w:t>
      </w:r>
      <w:r>
        <w:rPr>
          <w:rFonts w:hint="eastAsia" w:ascii="宋体" w:hAnsi="宋体"/>
          <w:szCs w:val="21"/>
        </w:rPr>
        <w:t>勿倒置”等字样和其他适当的标志。</w:t>
      </w:r>
    </w:p>
    <w:p w14:paraId="6E56D842">
      <w:pPr>
        <w:pStyle w:val="5"/>
        <w:spacing w:before="0" w:after="0" w:line="360" w:lineRule="auto"/>
        <w:rPr>
          <w:rFonts w:hAnsi="宋体"/>
          <w:sz w:val="21"/>
          <w:szCs w:val="21"/>
        </w:rPr>
      </w:pPr>
      <w:bookmarkStart w:id="52" w:name="_Ref467378541"/>
      <w:bookmarkStart w:id="53" w:name="_Toc487900354"/>
      <w:bookmarkStart w:id="54" w:name="_Toc25865"/>
      <w:bookmarkStart w:id="55" w:name="_Ref467379542"/>
      <w:bookmarkStart w:id="56" w:name="_Ref467379527"/>
      <w:bookmarkStart w:id="57" w:name="_Toc67054095"/>
      <w:bookmarkStart w:id="58" w:name="_Ref467378591"/>
      <w:bookmarkStart w:id="59" w:name="_Ref467379536"/>
      <w:bookmarkStart w:id="60" w:name="_Toc144147490"/>
      <w:r>
        <w:rPr>
          <w:rFonts w:hint="eastAsia" w:hAnsi="宋体"/>
          <w:sz w:val="21"/>
          <w:szCs w:val="21"/>
        </w:rPr>
        <w:t>6．   交货方式</w:t>
      </w:r>
      <w:bookmarkEnd w:id="52"/>
      <w:bookmarkEnd w:id="53"/>
      <w:bookmarkEnd w:id="54"/>
      <w:bookmarkEnd w:id="55"/>
      <w:bookmarkEnd w:id="56"/>
      <w:bookmarkEnd w:id="57"/>
      <w:bookmarkEnd w:id="58"/>
      <w:bookmarkEnd w:id="59"/>
      <w:bookmarkEnd w:id="60"/>
    </w:p>
    <w:p w14:paraId="17263B71">
      <w:pPr>
        <w:spacing w:line="360" w:lineRule="auto"/>
        <w:ind w:left="788" w:hanging="787" w:hangingChars="375"/>
        <w:rPr>
          <w:rFonts w:ascii="宋体" w:hAnsi="宋体"/>
          <w:szCs w:val="21"/>
        </w:rPr>
      </w:pPr>
      <w:bookmarkStart w:id="61" w:name="_Ref467379657"/>
      <w:r>
        <w:rPr>
          <w:rFonts w:hint="eastAsia" w:ascii="宋体" w:hAnsi="宋体"/>
          <w:szCs w:val="21"/>
        </w:rPr>
        <w:t>6.1   交货方式一般为下列其中一种，具体在合同专用条款中规定。</w:t>
      </w:r>
      <w:bookmarkEnd w:id="61"/>
    </w:p>
    <w:p w14:paraId="5E5C2178">
      <w:pPr>
        <w:spacing w:line="360" w:lineRule="auto"/>
        <w:ind w:left="630" w:hanging="630" w:hangingChars="300"/>
        <w:rPr>
          <w:rFonts w:ascii="宋体" w:hAnsi="宋体"/>
          <w:szCs w:val="21"/>
        </w:rPr>
      </w:pPr>
      <w:r>
        <w:rPr>
          <w:rFonts w:hint="eastAsia" w:ascii="宋体" w:hAnsi="宋体"/>
          <w:szCs w:val="21"/>
        </w:rPr>
        <w:t>6.1.1 现场交货：卖方负责办理运输和保险，将货物运抵现场。有关运输和保险的一切费用由卖方承担。所有货物运抵现场的日期为交货日期。</w:t>
      </w:r>
    </w:p>
    <w:p w14:paraId="0AE2D602">
      <w:pPr>
        <w:spacing w:line="360" w:lineRule="auto"/>
        <w:ind w:left="630" w:hanging="630" w:hangingChars="300"/>
        <w:rPr>
          <w:rFonts w:ascii="宋体" w:hAnsi="宋体"/>
          <w:szCs w:val="21"/>
        </w:rPr>
      </w:pPr>
      <w:r>
        <w:rPr>
          <w:rFonts w:hint="eastAsia" w:ascii="宋体" w:hAnsi="宋体"/>
          <w:szCs w:val="21"/>
        </w:rPr>
        <w:t>6.1.2 工厂交货：由卖方负责代办运输和保险事宜。运输费和保险费由买方承担。运输部门出具收据的日期为交货日期。</w:t>
      </w:r>
    </w:p>
    <w:p w14:paraId="1EC38579">
      <w:pPr>
        <w:spacing w:line="360" w:lineRule="auto"/>
        <w:ind w:left="788" w:hanging="787" w:hangingChars="375"/>
        <w:rPr>
          <w:rFonts w:ascii="宋体" w:hAnsi="宋体"/>
          <w:szCs w:val="21"/>
        </w:rPr>
      </w:pPr>
      <w:r>
        <w:rPr>
          <w:rFonts w:hint="eastAsia" w:ascii="宋体" w:hAnsi="宋体"/>
          <w:szCs w:val="21"/>
        </w:rPr>
        <w:t>6.1.3 买方自提货物：由买方在合同规定地点自行办理提货。提单日期为交货日期。</w:t>
      </w:r>
    </w:p>
    <w:p w14:paraId="1448D948">
      <w:pPr>
        <w:spacing w:line="360" w:lineRule="auto"/>
        <w:ind w:left="630" w:hanging="630" w:hangingChars="300"/>
        <w:rPr>
          <w:rFonts w:ascii="宋体" w:hAnsi="宋体"/>
          <w:szCs w:val="21"/>
        </w:rPr>
      </w:pPr>
      <w:r>
        <w:rPr>
          <w:rFonts w:hint="eastAsia" w:ascii="宋体" w:hAnsi="宋体"/>
          <w:szCs w:val="21"/>
        </w:rPr>
        <w:t>6.2   卖方应在合同专用条款规定时间以电报或传真形式将合同号、货物名称、数量、包装箱件数、总毛重、总体积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和备妥交货日期通知买方。同时卖方应用挂号信将详细交货清单一式</w:t>
      </w:r>
      <w:r>
        <w:rPr>
          <w:rFonts w:ascii="宋体" w:hAnsi="宋体"/>
          <w:szCs w:val="21"/>
        </w:rPr>
        <w:t>6</w:t>
      </w:r>
      <w:r>
        <w:rPr>
          <w:rFonts w:hint="eastAsia" w:ascii="宋体" w:hAnsi="宋体"/>
          <w:szCs w:val="21"/>
        </w:rPr>
        <w:t>份包括合同号、货物名称、规格、数量、总毛重、总体积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、包装箱件数和每个包装箱的尺寸</w:t>
      </w:r>
      <w:r>
        <w:rPr>
          <w:rFonts w:ascii="宋体" w:hAnsi="宋体"/>
          <w:szCs w:val="21"/>
        </w:rPr>
        <w:t>(</w:t>
      </w:r>
      <w:r>
        <w:rPr>
          <w:rFonts w:hint="eastAsia" w:ascii="宋体" w:hAnsi="宋体"/>
          <w:szCs w:val="21"/>
        </w:rPr>
        <w:t>长×宽×高</w:t>
      </w:r>
      <w:r>
        <w:rPr>
          <w:rFonts w:ascii="宋体" w:hAnsi="宋体"/>
          <w:szCs w:val="21"/>
        </w:rPr>
        <w:t>)</w:t>
      </w:r>
      <w:r>
        <w:rPr>
          <w:rFonts w:hint="eastAsia" w:ascii="宋体" w:hAnsi="宋体"/>
          <w:szCs w:val="21"/>
        </w:rPr>
        <w:t>、货物总价和备妥待交日期以及对货物在运输和仓储的特殊要求和注意事项通知买方。</w:t>
      </w:r>
    </w:p>
    <w:p w14:paraId="3896049A">
      <w:pPr>
        <w:spacing w:line="360" w:lineRule="auto"/>
        <w:ind w:left="630" w:hanging="630" w:hangingChars="300"/>
        <w:rPr>
          <w:rFonts w:ascii="宋体" w:hAnsi="宋体"/>
          <w:szCs w:val="21"/>
        </w:rPr>
      </w:pPr>
      <w:r>
        <w:rPr>
          <w:rFonts w:hint="eastAsia" w:ascii="宋体" w:hAnsi="宋体"/>
          <w:szCs w:val="21"/>
        </w:rPr>
        <w:t>6.3   在现场交货和工厂交货条件下，卖方装运的货物不应超过合同规定的数量或重量。否则，卖方应对超运部分引起的一切后果负责。</w:t>
      </w:r>
    </w:p>
    <w:p w14:paraId="1D0597B2">
      <w:pPr>
        <w:pStyle w:val="5"/>
        <w:spacing w:before="0" w:after="0" w:line="360" w:lineRule="auto"/>
        <w:rPr>
          <w:rFonts w:hAnsi="宋体"/>
          <w:sz w:val="21"/>
          <w:szCs w:val="21"/>
        </w:rPr>
      </w:pPr>
      <w:bookmarkStart w:id="62" w:name="_Toc487900355"/>
      <w:bookmarkStart w:id="63" w:name="_Toc1988"/>
      <w:bookmarkStart w:id="64" w:name="_Toc67054096"/>
      <w:bookmarkStart w:id="65" w:name="_Toc144147491"/>
      <w:r>
        <w:rPr>
          <w:rFonts w:hint="eastAsia" w:hAnsi="宋体"/>
          <w:sz w:val="21"/>
          <w:szCs w:val="21"/>
        </w:rPr>
        <w:t>7．   装运通知</w:t>
      </w:r>
      <w:bookmarkEnd w:id="62"/>
      <w:bookmarkEnd w:id="63"/>
      <w:bookmarkEnd w:id="64"/>
      <w:bookmarkEnd w:id="65"/>
    </w:p>
    <w:p w14:paraId="43C925B9">
      <w:pPr>
        <w:spacing w:line="360" w:lineRule="auto"/>
        <w:ind w:left="788" w:hanging="787" w:hangingChars="375"/>
        <w:rPr>
          <w:rFonts w:ascii="宋体" w:hAnsi="宋体"/>
          <w:szCs w:val="21"/>
        </w:rPr>
      </w:pPr>
      <w:r>
        <w:rPr>
          <w:rFonts w:hint="eastAsia" w:ascii="宋体" w:hAnsi="宋体"/>
          <w:szCs w:val="21"/>
        </w:rPr>
        <w:t>7.1   在现场交货和工厂交货条件下的货物，卖方通知买方货物已备妥待运输后</w:t>
      </w:r>
      <w:r>
        <w:rPr>
          <w:rFonts w:ascii="宋体" w:hAnsi="宋体"/>
          <w:szCs w:val="21"/>
        </w:rPr>
        <w:t>24</w:t>
      </w:r>
      <w:r>
        <w:rPr>
          <w:rFonts w:hint="eastAsia" w:ascii="宋体" w:hAnsi="宋体"/>
          <w:szCs w:val="21"/>
        </w:rPr>
        <w:t>小时之内，应将合同号、货名、数量、毛重、总体积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、发票金额、运输工具名称及装运日期，以电报或传真通知买方。</w:t>
      </w:r>
    </w:p>
    <w:p w14:paraId="520ED2A4">
      <w:pPr>
        <w:spacing w:line="360" w:lineRule="auto"/>
        <w:ind w:left="788" w:hanging="787" w:hangingChars="375"/>
        <w:rPr>
          <w:rFonts w:ascii="宋体" w:hAnsi="宋体"/>
          <w:szCs w:val="21"/>
        </w:rPr>
      </w:pPr>
      <w:r>
        <w:rPr>
          <w:rFonts w:hint="eastAsia" w:ascii="宋体" w:hAnsi="宋体"/>
          <w:szCs w:val="21"/>
        </w:rPr>
        <w:t>7.2   如因卖方延误将上述内容用电报或传真通知买方，由此引起的一切后果损失应由卖方负责。</w:t>
      </w:r>
    </w:p>
    <w:p w14:paraId="0721C9F0">
      <w:pPr>
        <w:pStyle w:val="5"/>
        <w:spacing w:before="0" w:after="0" w:line="360" w:lineRule="auto"/>
        <w:rPr>
          <w:rFonts w:hAnsi="宋体"/>
          <w:sz w:val="21"/>
          <w:szCs w:val="21"/>
        </w:rPr>
      </w:pPr>
      <w:bookmarkStart w:id="66" w:name="_Toc2525"/>
      <w:bookmarkStart w:id="67" w:name="_Toc67054097"/>
      <w:bookmarkStart w:id="68" w:name="_Toc487900357"/>
      <w:bookmarkStart w:id="69" w:name="_Ref467379807"/>
      <w:bookmarkStart w:id="70" w:name="_Ref467379793"/>
      <w:r>
        <w:rPr>
          <w:rFonts w:hint="eastAsia" w:hAnsi="宋体"/>
          <w:sz w:val="21"/>
          <w:szCs w:val="21"/>
        </w:rPr>
        <w:t>8</w:t>
      </w:r>
      <w:r>
        <w:rPr>
          <w:rFonts w:hAnsi="宋体"/>
          <w:sz w:val="21"/>
          <w:szCs w:val="21"/>
        </w:rPr>
        <w:t xml:space="preserve">.   </w:t>
      </w:r>
      <w:r>
        <w:rPr>
          <w:rFonts w:hint="eastAsia" w:hAnsi="宋体"/>
          <w:sz w:val="21"/>
          <w:szCs w:val="21"/>
        </w:rPr>
        <w:t>付款条件</w:t>
      </w:r>
      <w:bookmarkEnd w:id="66"/>
      <w:bookmarkEnd w:id="67"/>
      <w:bookmarkEnd w:id="68"/>
      <w:bookmarkEnd w:id="69"/>
      <w:bookmarkEnd w:id="70"/>
    </w:p>
    <w:p w14:paraId="15EF28C4">
      <w:pPr>
        <w:spacing w:line="360" w:lineRule="auto"/>
        <w:rPr>
          <w:rFonts w:ascii="宋体" w:hAnsi="宋体"/>
          <w:szCs w:val="21"/>
        </w:rPr>
      </w:pPr>
      <w:r>
        <w:rPr>
          <w:rFonts w:hint="eastAsia" w:ascii="宋体" w:hAnsi="宋体"/>
          <w:szCs w:val="21"/>
        </w:rPr>
        <w:t>8</w:t>
      </w:r>
      <w:r>
        <w:rPr>
          <w:rFonts w:ascii="宋体" w:hAnsi="宋体"/>
          <w:szCs w:val="21"/>
        </w:rPr>
        <w:t xml:space="preserve">.1 </w:t>
      </w:r>
      <w:r>
        <w:rPr>
          <w:rFonts w:hint="eastAsia" w:ascii="宋体" w:hAnsi="宋体"/>
          <w:szCs w:val="21"/>
        </w:rPr>
        <w:t xml:space="preserve"> 付款条件见“</w:t>
      </w:r>
      <w:r>
        <w:rPr>
          <w:rFonts w:hint="eastAsia" w:ascii="宋体" w:hAnsi="宋体"/>
          <w:szCs w:val="21"/>
          <w:u w:val="single"/>
        </w:rPr>
        <w:t>合同专用条款</w:t>
      </w:r>
      <w:r>
        <w:rPr>
          <w:rFonts w:hint="eastAsia" w:ascii="宋体" w:hAnsi="宋体"/>
          <w:szCs w:val="21"/>
        </w:rPr>
        <w:t>”。</w:t>
      </w:r>
    </w:p>
    <w:p w14:paraId="44D33F8A">
      <w:pPr>
        <w:pStyle w:val="5"/>
        <w:spacing w:before="0" w:after="0" w:line="360" w:lineRule="auto"/>
        <w:rPr>
          <w:rFonts w:hAnsi="宋体"/>
          <w:sz w:val="21"/>
          <w:szCs w:val="21"/>
        </w:rPr>
      </w:pPr>
      <w:bookmarkStart w:id="71" w:name="_Ref467379937"/>
      <w:bookmarkStart w:id="72" w:name="_Ref467379946"/>
      <w:bookmarkStart w:id="73" w:name="_Toc67054099"/>
      <w:bookmarkStart w:id="74" w:name="_Ref467377798"/>
      <w:bookmarkStart w:id="75" w:name="_Ref467377962"/>
      <w:bookmarkStart w:id="76" w:name="_Toc5092"/>
      <w:bookmarkStart w:id="77" w:name="_Toc487900359"/>
      <w:bookmarkStart w:id="78" w:name="_Toc144147492"/>
      <w:r>
        <w:rPr>
          <w:rFonts w:hint="eastAsia" w:hAnsi="宋体"/>
          <w:sz w:val="21"/>
          <w:szCs w:val="21"/>
        </w:rPr>
        <w:t>9．  质量保证</w:t>
      </w:r>
      <w:bookmarkEnd w:id="71"/>
      <w:bookmarkEnd w:id="72"/>
      <w:bookmarkEnd w:id="73"/>
      <w:bookmarkEnd w:id="74"/>
      <w:bookmarkEnd w:id="75"/>
      <w:bookmarkEnd w:id="76"/>
      <w:bookmarkEnd w:id="77"/>
      <w:bookmarkEnd w:id="78"/>
    </w:p>
    <w:p w14:paraId="23A17E25">
      <w:pPr>
        <w:pStyle w:val="13"/>
        <w:spacing w:line="360" w:lineRule="auto"/>
        <w:ind w:left="630" w:hanging="630" w:hangingChars="300"/>
        <w:rPr>
          <w:rFonts w:ascii="宋体" w:hAnsi="宋体"/>
          <w:szCs w:val="21"/>
        </w:rPr>
      </w:pPr>
      <w:r>
        <w:rPr>
          <w:rFonts w:hint="eastAsia" w:ascii="宋体" w:hAnsi="宋体"/>
          <w:szCs w:val="21"/>
        </w:rPr>
        <w:t>9.1  卖方须保证货物是全新、未使用过的，并完全符合强制性的国家技术质量规范和合同规定的质量、规格、性能和技术规范等的要求。如质量要求无法事先明确的，按照强制性国家标准履行；没有强制性国家标准的，按照推荐性国家标准履行；没有推荐性国家标准的，按照行业标准履行；没有国家标准、行业标准的，按照通常标准或者符合合同目的的特定标准履行。</w:t>
      </w:r>
    </w:p>
    <w:p w14:paraId="5F7908C1">
      <w:pPr>
        <w:spacing w:line="360" w:lineRule="auto"/>
        <w:ind w:left="630" w:hanging="630" w:hangingChars="300"/>
        <w:rPr>
          <w:rFonts w:ascii="宋体" w:hAnsi="宋体"/>
          <w:szCs w:val="21"/>
        </w:rPr>
      </w:pPr>
      <w:r>
        <w:rPr>
          <w:rFonts w:hint="eastAsia" w:ascii="宋体" w:hAnsi="宋体"/>
          <w:szCs w:val="21"/>
        </w:rPr>
        <w:t>9.2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8A509A7">
      <w:pPr>
        <w:spacing w:line="360" w:lineRule="auto"/>
        <w:ind w:left="630" w:hanging="630" w:hangingChars="300"/>
        <w:rPr>
          <w:rFonts w:ascii="宋体" w:hAnsi="宋体"/>
          <w:szCs w:val="21"/>
        </w:rPr>
      </w:pPr>
      <w:r>
        <w:rPr>
          <w:rFonts w:hint="eastAsia" w:ascii="宋体" w:hAnsi="宋体"/>
          <w:szCs w:val="21"/>
        </w:rPr>
        <w:t>9.3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0872F7D8">
      <w:pPr>
        <w:spacing w:line="360" w:lineRule="auto"/>
        <w:ind w:left="630" w:hanging="630" w:hangingChars="300"/>
        <w:rPr>
          <w:rFonts w:ascii="宋体" w:hAnsi="宋体"/>
          <w:szCs w:val="21"/>
        </w:rPr>
      </w:pPr>
      <w:r>
        <w:rPr>
          <w:rFonts w:hint="eastAsia" w:ascii="宋体" w:hAnsi="宋体"/>
          <w:szCs w:val="21"/>
        </w:rPr>
        <w:t>9</w:t>
      </w:r>
      <w:r>
        <w:rPr>
          <w:rFonts w:ascii="宋体" w:hAnsi="宋体"/>
          <w:szCs w:val="21"/>
        </w:rPr>
        <w:t xml:space="preserve">.4  </w:t>
      </w:r>
      <w:r>
        <w:rPr>
          <w:rFonts w:hint="eastAsia" w:ascii="宋体" w:hAnsi="宋体"/>
          <w:szCs w:val="21"/>
        </w:rPr>
        <w:t>如果卖方在合同专用条款规定时间内没有弥补缺陷，买方可采取必要的补救措施，但由此引发的风险和费用将由卖方承担。</w:t>
      </w:r>
    </w:p>
    <w:p w14:paraId="7ACC4463">
      <w:pPr>
        <w:spacing w:line="360" w:lineRule="auto"/>
        <w:ind w:left="788" w:hanging="787" w:hangingChars="375"/>
        <w:rPr>
          <w:rFonts w:ascii="宋体" w:hAnsi="宋体"/>
          <w:szCs w:val="21"/>
        </w:rPr>
      </w:pPr>
      <w:r>
        <w:rPr>
          <w:rFonts w:hint="eastAsia" w:ascii="宋体" w:hAnsi="宋体"/>
          <w:szCs w:val="21"/>
        </w:rPr>
        <w:t>9.5  除“合同专用条款”规定外，合同项下货物的质量保证期为自货物通过最终验收起</w:t>
      </w:r>
      <w:r>
        <w:rPr>
          <w:rFonts w:hint="eastAsia" w:ascii="宋体" w:hAnsi="宋体"/>
          <w:szCs w:val="21"/>
          <w:u w:val="single"/>
        </w:rPr>
        <w:t xml:space="preserve">_24 </w:t>
      </w:r>
      <w:r>
        <w:rPr>
          <w:rFonts w:hint="eastAsia" w:ascii="宋体" w:hAnsi="宋体"/>
          <w:szCs w:val="21"/>
        </w:rPr>
        <w:t xml:space="preserve"> 个月。如发生货物更换自动顺延。</w:t>
      </w:r>
    </w:p>
    <w:p w14:paraId="371F3DC5">
      <w:pPr>
        <w:pStyle w:val="5"/>
        <w:spacing w:before="0" w:after="0" w:line="360" w:lineRule="auto"/>
        <w:rPr>
          <w:rFonts w:hAnsi="宋体"/>
          <w:sz w:val="21"/>
          <w:szCs w:val="21"/>
        </w:rPr>
      </w:pPr>
      <w:bookmarkStart w:id="79" w:name="_Toc487900360"/>
      <w:bookmarkStart w:id="80" w:name="_Ref467378018"/>
      <w:bookmarkStart w:id="81" w:name="_Toc144147493"/>
      <w:bookmarkStart w:id="82" w:name="_Toc5961"/>
      <w:bookmarkStart w:id="83" w:name="_Toc67054100"/>
      <w:r>
        <w:rPr>
          <w:rFonts w:hint="eastAsia" w:hAnsi="宋体"/>
          <w:sz w:val="21"/>
          <w:szCs w:val="21"/>
        </w:rPr>
        <w:t>10．   检验</w:t>
      </w:r>
      <w:bookmarkEnd w:id="79"/>
      <w:bookmarkEnd w:id="80"/>
      <w:r>
        <w:rPr>
          <w:rFonts w:hint="eastAsia" w:hAnsi="宋体"/>
          <w:sz w:val="21"/>
          <w:szCs w:val="21"/>
        </w:rPr>
        <w:t>和验收</w:t>
      </w:r>
      <w:bookmarkEnd w:id="81"/>
      <w:bookmarkEnd w:id="82"/>
      <w:bookmarkEnd w:id="83"/>
    </w:p>
    <w:p w14:paraId="3AEEB904">
      <w:pPr>
        <w:spacing w:line="360" w:lineRule="auto"/>
        <w:ind w:left="788" w:hanging="787" w:hangingChars="375"/>
        <w:rPr>
          <w:rFonts w:ascii="宋体" w:hAnsi="宋体"/>
          <w:szCs w:val="21"/>
        </w:rPr>
      </w:pPr>
      <w:r>
        <w:rPr>
          <w:rFonts w:hint="eastAsia" w:ascii="宋体" w:hAnsi="宋体"/>
          <w:szCs w:val="21"/>
        </w:rPr>
        <w:t>10.1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401838FA">
      <w:pPr>
        <w:spacing w:line="360" w:lineRule="auto"/>
        <w:ind w:left="788" w:hanging="787" w:hangingChars="375"/>
        <w:rPr>
          <w:rFonts w:ascii="宋体" w:hAnsi="宋体"/>
          <w:szCs w:val="21"/>
        </w:rPr>
      </w:pPr>
      <w:r>
        <w:rPr>
          <w:rFonts w:hint="eastAsia" w:ascii="宋体" w:hAnsi="宋体"/>
          <w:szCs w:val="21"/>
        </w:rPr>
        <w:t>10.2   货物运抵现场后，买方在合同专用条款规定时间内组织验收，依法</w:t>
      </w:r>
      <w:r>
        <w:rPr>
          <w:rFonts w:ascii="宋体" w:hAnsi="宋体"/>
          <w:szCs w:val="21"/>
        </w:rPr>
        <w:t>邀请相关方参加</w:t>
      </w:r>
      <w:r>
        <w:rPr>
          <w:rFonts w:hint="eastAsia" w:ascii="宋体" w:hAnsi="宋体"/>
          <w:szCs w:val="21"/>
        </w:rPr>
        <w:t>。</w:t>
      </w:r>
      <w:r>
        <w:rPr>
          <w:rFonts w:ascii="宋体" w:hAnsi="宋体"/>
          <w:szCs w:val="21"/>
        </w:rPr>
        <w:t>验收</w:t>
      </w:r>
      <w:r>
        <w:rPr>
          <w:rFonts w:hint="eastAsia" w:ascii="宋体" w:hAnsi="宋体"/>
          <w:szCs w:val="21"/>
        </w:rPr>
        <w:t>将制作验收备忘录，签署验收意见，并报同级政府采购监督管理部门备案。</w:t>
      </w:r>
    </w:p>
    <w:p w14:paraId="039EDC72">
      <w:pPr>
        <w:spacing w:line="360" w:lineRule="auto"/>
        <w:ind w:left="788" w:hanging="787" w:hangingChars="375"/>
        <w:rPr>
          <w:rFonts w:ascii="宋体" w:hAnsi="宋体"/>
          <w:szCs w:val="21"/>
        </w:rPr>
      </w:pPr>
      <w:r>
        <w:rPr>
          <w:rFonts w:hint="eastAsia" w:ascii="宋体" w:hAnsi="宋体"/>
          <w:szCs w:val="21"/>
        </w:rPr>
        <w:t>10.3   买方有在货物制造过程中派员监造的权利</w:t>
      </w:r>
      <w:r>
        <w:rPr>
          <w:rFonts w:ascii="宋体" w:hAnsi="宋体"/>
          <w:szCs w:val="21"/>
        </w:rPr>
        <w:t xml:space="preserve">, </w:t>
      </w:r>
      <w:r>
        <w:rPr>
          <w:rFonts w:hint="eastAsia" w:ascii="宋体" w:hAnsi="宋体"/>
          <w:szCs w:val="21"/>
        </w:rPr>
        <w:t>卖方有义务为买方监造人员行使该权利提供方便。</w:t>
      </w:r>
    </w:p>
    <w:p w14:paraId="7D01FF84">
      <w:pPr>
        <w:spacing w:line="360" w:lineRule="auto"/>
        <w:ind w:left="788" w:hanging="787" w:hangingChars="375"/>
        <w:rPr>
          <w:rFonts w:ascii="宋体" w:hAnsi="宋体"/>
          <w:szCs w:val="21"/>
        </w:rPr>
      </w:pPr>
      <w:r>
        <w:rPr>
          <w:rFonts w:hint="eastAsia" w:ascii="宋体" w:hAnsi="宋体"/>
          <w:szCs w:val="21"/>
        </w:rPr>
        <w:t>10.4   制造厂对所供货物进行机械运转试验和性能试验时，卖方必须提前通知买方。</w:t>
      </w:r>
    </w:p>
    <w:p w14:paraId="09CF44FB">
      <w:pPr>
        <w:spacing w:line="360" w:lineRule="auto"/>
        <w:ind w:left="788" w:hanging="787" w:hangingChars="375"/>
        <w:rPr>
          <w:rFonts w:ascii="宋体" w:hAnsi="宋体"/>
          <w:szCs w:val="21"/>
        </w:rPr>
      </w:pPr>
      <w:r>
        <w:rPr>
          <w:rFonts w:hint="eastAsia" w:ascii="宋体" w:hAnsi="宋体"/>
          <w:szCs w:val="21"/>
        </w:rPr>
        <w:t>10.5   检验</w:t>
      </w:r>
      <w:r>
        <w:rPr>
          <w:rFonts w:ascii="宋体" w:hAnsi="宋体"/>
          <w:szCs w:val="21"/>
        </w:rPr>
        <w:t>和验收标准、程序等</w:t>
      </w:r>
      <w:r>
        <w:rPr>
          <w:rFonts w:hint="eastAsia" w:ascii="宋体" w:hAnsi="宋体"/>
          <w:szCs w:val="21"/>
        </w:rPr>
        <w:t>具体内容按合同约定执行。</w:t>
      </w:r>
    </w:p>
    <w:p w14:paraId="7A450B66">
      <w:pPr>
        <w:pStyle w:val="5"/>
        <w:spacing w:before="0" w:after="0" w:line="360" w:lineRule="auto"/>
        <w:rPr>
          <w:rFonts w:hAnsi="宋体"/>
          <w:sz w:val="21"/>
          <w:szCs w:val="21"/>
        </w:rPr>
      </w:pPr>
      <w:bookmarkStart w:id="84" w:name="_Toc487900361"/>
      <w:bookmarkStart w:id="85" w:name="_Toc67054101"/>
      <w:bookmarkStart w:id="86" w:name="_Toc144147494"/>
      <w:bookmarkStart w:id="87" w:name="_Toc29021"/>
      <w:r>
        <w:rPr>
          <w:rFonts w:hint="eastAsia" w:hAnsi="宋体"/>
          <w:sz w:val="21"/>
          <w:szCs w:val="21"/>
        </w:rPr>
        <w:t>11．   索赔</w:t>
      </w:r>
      <w:bookmarkEnd w:id="84"/>
      <w:bookmarkEnd w:id="85"/>
      <w:bookmarkEnd w:id="86"/>
      <w:bookmarkEnd w:id="87"/>
    </w:p>
    <w:p w14:paraId="4F427B3D">
      <w:pPr>
        <w:spacing w:line="360" w:lineRule="auto"/>
        <w:ind w:left="788" w:hanging="787" w:hangingChars="375"/>
        <w:rPr>
          <w:rFonts w:ascii="宋体" w:hAnsi="宋体"/>
          <w:szCs w:val="21"/>
        </w:rPr>
      </w:pPr>
      <w:r>
        <w:rPr>
          <w:rFonts w:hint="eastAsia" w:ascii="宋体" w:hAnsi="宋体"/>
          <w:szCs w:val="21"/>
        </w:rPr>
        <w:t>11.1   如果货物的质量、规格、数量、重量等与合同不符，或在规定的质量保证期内证实货物存有缺陷，包括潜在的缺陷或使用不符合要求的材料等，买方有权根据有资质的权威质检机构的检验结果向卖方提出索赔。</w:t>
      </w:r>
    </w:p>
    <w:p w14:paraId="1DCFDB59">
      <w:pPr>
        <w:spacing w:line="360" w:lineRule="auto"/>
        <w:ind w:left="788" w:hanging="787" w:hangingChars="375"/>
        <w:rPr>
          <w:rFonts w:ascii="宋体" w:hAnsi="宋体"/>
          <w:szCs w:val="21"/>
        </w:rPr>
      </w:pPr>
      <w:bookmarkStart w:id="88" w:name="_Ref467378076"/>
      <w:r>
        <w:rPr>
          <w:rFonts w:hint="eastAsia" w:ascii="宋体" w:hAnsi="宋体"/>
          <w:szCs w:val="21"/>
        </w:rPr>
        <w:t>11.2   在根据合同第9条和第</w:t>
      </w:r>
      <w:r>
        <w:rPr>
          <w:rFonts w:ascii="宋体" w:hAnsi="宋体"/>
          <w:szCs w:val="21"/>
        </w:rPr>
        <w:t>10</w:t>
      </w:r>
      <w:r>
        <w:rPr>
          <w:rFonts w:hint="eastAsia" w:ascii="宋体" w:hAnsi="宋体"/>
          <w:szCs w:val="21"/>
        </w:rPr>
        <w:t>条规定的检验期和质量保证期内，如果卖方对买方提出的索赔负有责任，卖方应按照买方同意的下列一种或多种方式解决索赔事宜：</w:t>
      </w:r>
      <w:bookmarkEnd w:id="88"/>
    </w:p>
    <w:p w14:paraId="5BD749EE">
      <w:pPr>
        <w:spacing w:line="360" w:lineRule="auto"/>
        <w:ind w:left="788" w:hanging="787" w:hangingChars="375"/>
        <w:rPr>
          <w:rFonts w:ascii="宋体" w:hAnsi="宋体"/>
          <w:szCs w:val="21"/>
        </w:rPr>
      </w:pPr>
      <w:r>
        <w:rPr>
          <w:rFonts w:hint="eastAsia" w:ascii="宋体" w:hAnsi="宋体"/>
          <w:szCs w:val="21"/>
        </w:rPr>
        <w:t>11.2.1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71DB7C7">
      <w:pPr>
        <w:spacing w:line="360" w:lineRule="auto"/>
        <w:ind w:left="788" w:hanging="787" w:hangingChars="375"/>
        <w:rPr>
          <w:rFonts w:ascii="宋体" w:hAnsi="宋体"/>
          <w:szCs w:val="21"/>
        </w:rPr>
      </w:pPr>
      <w:r>
        <w:rPr>
          <w:rFonts w:hint="eastAsia" w:ascii="宋体" w:hAnsi="宋体"/>
          <w:szCs w:val="21"/>
        </w:rPr>
        <w:t>11.2.2  根据货物低劣程度、损坏程度以及买方所遭受损失的数额，经买卖双方商定降低货物的价格，或由有权的部门评估，以降低后的价格或评估价格为准。</w:t>
      </w:r>
    </w:p>
    <w:p w14:paraId="5C9325A9">
      <w:pPr>
        <w:spacing w:line="360" w:lineRule="auto"/>
        <w:ind w:left="788" w:hanging="787" w:hangingChars="375"/>
        <w:rPr>
          <w:rFonts w:ascii="宋体" w:hAnsi="宋体"/>
          <w:szCs w:val="21"/>
        </w:rPr>
      </w:pPr>
      <w:r>
        <w:rPr>
          <w:rFonts w:hint="eastAsia" w:ascii="宋体" w:hAnsi="宋体"/>
          <w:szCs w:val="21"/>
        </w:rPr>
        <w:t>11.2.3  用符合规格、质量和性能要求的新零件、部件或货物来更换有缺陷的部分或／和修补缺陷部分，卖方应承担一切费用和风险并负担买方所发生的一切直接费用。同时，相应延长修补或更换件的质量保证期。</w:t>
      </w:r>
    </w:p>
    <w:p w14:paraId="613DCF8C">
      <w:pPr>
        <w:spacing w:line="360" w:lineRule="auto"/>
        <w:ind w:left="788" w:hanging="787" w:hangingChars="375"/>
        <w:rPr>
          <w:rFonts w:ascii="宋体" w:hAnsi="宋体"/>
          <w:szCs w:val="21"/>
        </w:rPr>
      </w:pPr>
      <w:r>
        <w:rPr>
          <w:rFonts w:hint="eastAsia" w:ascii="宋体" w:hAnsi="宋体"/>
          <w:szCs w:val="21"/>
        </w:rPr>
        <w:t>11.3    如果在买方发出索赔通知后</w:t>
      </w:r>
      <w:r>
        <w:rPr>
          <w:rFonts w:hint="eastAsia" w:ascii="宋体" w:hAnsi="宋体"/>
          <w:szCs w:val="21"/>
          <w:u w:val="single"/>
        </w:rPr>
        <w:t xml:space="preserve">      </w:t>
      </w:r>
      <w:r>
        <w:rPr>
          <w:rFonts w:hint="eastAsia" w:ascii="宋体" w:hAnsi="宋体"/>
          <w:szCs w:val="21"/>
        </w:rPr>
        <w:t>天内，卖方未作答复，上述索赔应视为已被卖方接受。如卖方未能在买方提出索赔通知后</w:t>
      </w:r>
      <w:r>
        <w:rPr>
          <w:rFonts w:hint="eastAsia" w:ascii="宋体" w:hAnsi="宋体"/>
          <w:szCs w:val="21"/>
          <w:u w:val="single"/>
        </w:rPr>
        <w:t xml:space="preserve">   </w:t>
      </w:r>
      <w:r>
        <w:rPr>
          <w:rFonts w:hint="eastAsia" w:ascii="宋体" w:hAnsi="宋体"/>
          <w:szCs w:val="21"/>
        </w:rPr>
        <w:t>天内或买方同意的更长时间内解决索赔事宜，买方将按照本合同第11.2条规定解决索赔事宜，并将从合同款或从卖方开具的履约保证金保函中扣回索赔金额。如果这些金额不足以补偿索赔金额，买方有权向卖方提出不足部分的补偿。</w:t>
      </w:r>
    </w:p>
    <w:p w14:paraId="78A92178">
      <w:pPr>
        <w:pStyle w:val="5"/>
        <w:spacing w:before="0" w:after="0" w:line="360" w:lineRule="auto"/>
        <w:rPr>
          <w:rFonts w:hAnsi="宋体"/>
          <w:sz w:val="21"/>
          <w:szCs w:val="21"/>
        </w:rPr>
      </w:pPr>
      <w:bookmarkStart w:id="89" w:name="_Toc7246"/>
      <w:bookmarkStart w:id="90" w:name="_Toc144147495"/>
      <w:bookmarkStart w:id="91" w:name="_Toc67054102"/>
      <w:bookmarkStart w:id="92" w:name="_Toc487900362"/>
      <w:r>
        <w:rPr>
          <w:rFonts w:hint="eastAsia" w:hAnsi="宋体"/>
          <w:sz w:val="21"/>
          <w:szCs w:val="21"/>
        </w:rPr>
        <w:t>12．    延迟交货</w:t>
      </w:r>
      <w:bookmarkEnd w:id="89"/>
      <w:bookmarkEnd w:id="90"/>
      <w:bookmarkEnd w:id="91"/>
      <w:bookmarkEnd w:id="92"/>
    </w:p>
    <w:p w14:paraId="202D7985">
      <w:pPr>
        <w:spacing w:line="360" w:lineRule="auto"/>
        <w:ind w:left="840" w:hanging="840" w:hangingChars="400"/>
        <w:rPr>
          <w:rFonts w:ascii="宋体" w:hAnsi="宋体"/>
          <w:szCs w:val="21"/>
        </w:rPr>
      </w:pPr>
      <w:r>
        <w:rPr>
          <w:rFonts w:hint="eastAsia" w:ascii="宋体" w:hAnsi="宋体"/>
          <w:szCs w:val="21"/>
        </w:rPr>
        <w:t>12.1    卖方应按照“货物需求一览表及技术规格”中买方规定的时间表交货和提供服务。</w:t>
      </w:r>
    </w:p>
    <w:p w14:paraId="21D22EC4">
      <w:pPr>
        <w:spacing w:line="360" w:lineRule="auto"/>
        <w:ind w:left="788" w:hanging="787" w:hangingChars="375"/>
        <w:rPr>
          <w:rFonts w:ascii="宋体" w:hAnsi="宋体"/>
          <w:szCs w:val="21"/>
        </w:rPr>
      </w:pPr>
      <w:r>
        <w:rPr>
          <w:rFonts w:hint="eastAsia" w:ascii="宋体" w:hAnsi="宋体"/>
          <w:szCs w:val="21"/>
        </w:rPr>
        <w:t>12.2    如果卖方无正当理由迟延交货，买方有权提出违约损失赔偿或解除合同。</w:t>
      </w:r>
    </w:p>
    <w:p w14:paraId="5A56AA52">
      <w:pPr>
        <w:spacing w:line="360" w:lineRule="auto"/>
        <w:ind w:left="840" w:hanging="840" w:hangingChars="400"/>
        <w:rPr>
          <w:rFonts w:ascii="宋体" w:hAnsi="宋体"/>
          <w:szCs w:val="21"/>
        </w:rPr>
      </w:pPr>
      <w:r>
        <w:rPr>
          <w:rFonts w:hint="eastAsia" w:ascii="宋体" w:hAnsi="宋体"/>
          <w:szCs w:val="21"/>
        </w:rPr>
        <w:t>12.3    在履行合同过程中，如果卖方遇到不能按时交货和提供服务的情况，应及时以书面形式将不能按时交货的理由、预期延误时间通知买方。买方收到卖方通知后，认为其理由正当的，可酌情延长交货时间。</w:t>
      </w:r>
    </w:p>
    <w:p w14:paraId="19C50CE4">
      <w:pPr>
        <w:pStyle w:val="5"/>
        <w:spacing w:before="0" w:after="0" w:line="360" w:lineRule="auto"/>
        <w:rPr>
          <w:rFonts w:hAnsi="宋体"/>
          <w:sz w:val="21"/>
          <w:szCs w:val="21"/>
        </w:rPr>
      </w:pPr>
      <w:bookmarkStart w:id="93" w:name="_Toc32287"/>
      <w:bookmarkStart w:id="94" w:name="_Toc144147496"/>
      <w:bookmarkStart w:id="95" w:name="_Toc487900363"/>
      <w:bookmarkStart w:id="96" w:name="_Toc67054103"/>
      <w:r>
        <w:rPr>
          <w:rFonts w:hint="eastAsia" w:hAnsi="宋体"/>
          <w:sz w:val="21"/>
          <w:szCs w:val="21"/>
        </w:rPr>
        <w:t>13．   违约赔偿</w:t>
      </w:r>
      <w:bookmarkEnd w:id="93"/>
      <w:bookmarkEnd w:id="94"/>
      <w:bookmarkEnd w:id="95"/>
      <w:bookmarkEnd w:id="96"/>
    </w:p>
    <w:p w14:paraId="69C5707A">
      <w:pPr>
        <w:spacing w:line="360" w:lineRule="auto"/>
        <w:ind w:left="628" w:leftChars="-1" w:hanging="630" w:hangingChars="300"/>
        <w:rPr>
          <w:rFonts w:ascii="宋体" w:hAnsi="宋体"/>
          <w:szCs w:val="21"/>
        </w:rPr>
      </w:pPr>
      <w:r>
        <w:rPr>
          <w:rFonts w:hint="eastAsia" w:ascii="宋体" w:hAnsi="宋体"/>
          <w:szCs w:val="21"/>
        </w:rPr>
        <w:t>13.1   除合同第14条规定外，如果卖方没有按照合同规定的时间交货和提供服务，买方可要求卖方支付违约金。违约金按每周迟交货物或未提供服务交货价的</w:t>
      </w:r>
      <w:r>
        <w:rPr>
          <w:rFonts w:ascii="宋体" w:hAnsi="宋体"/>
          <w:szCs w:val="21"/>
        </w:rPr>
        <w:t>0.5%</w:t>
      </w:r>
      <w:r>
        <w:rPr>
          <w:rFonts w:hint="eastAsia" w:ascii="宋体" w:hAnsi="宋体"/>
          <w:szCs w:val="21"/>
        </w:rPr>
        <w:t>计收。一周按７天计算，不足７天按一周计算。如果达到最高限额，买方有权解除合同。违约金的最高限额为迟交货物或没有提供服务的合同价的</w:t>
      </w:r>
      <w:r>
        <w:rPr>
          <w:rFonts w:ascii="宋体" w:hAnsi="宋体"/>
          <w:szCs w:val="21"/>
        </w:rPr>
        <w:t>5%</w:t>
      </w:r>
      <w:r>
        <w:rPr>
          <w:rFonts w:hint="eastAsia" w:ascii="宋体" w:hAnsi="宋体"/>
          <w:szCs w:val="21"/>
        </w:rPr>
        <w:t>。</w:t>
      </w:r>
    </w:p>
    <w:p w14:paraId="4A381778">
      <w:pPr>
        <w:pStyle w:val="5"/>
        <w:spacing w:before="0" w:after="0" w:line="360" w:lineRule="auto"/>
        <w:rPr>
          <w:rFonts w:hAnsi="宋体"/>
          <w:sz w:val="21"/>
          <w:szCs w:val="21"/>
        </w:rPr>
      </w:pPr>
      <w:bookmarkStart w:id="97" w:name="_Toc487900364"/>
      <w:bookmarkStart w:id="98" w:name="_Ref467378121"/>
      <w:bookmarkStart w:id="99" w:name="_Toc144147497"/>
      <w:bookmarkStart w:id="100" w:name="_Toc67054104"/>
      <w:bookmarkStart w:id="101" w:name="_Toc17961"/>
      <w:r>
        <w:rPr>
          <w:rFonts w:hint="eastAsia" w:hAnsi="宋体"/>
          <w:sz w:val="21"/>
          <w:szCs w:val="21"/>
        </w:rPr>
        <w:t>14．   不可抗力</w:t>
      </w:r>
      <w:bookmarkEnd w:id="97"/>
      <w:bookmarkEnd w:id="98"/>
      <w:bookmarkEnd w:id="99"/>
      <w:bookmarkEnd w:id="100"/>
      <w:bookmarkEnd w:id="101"/>
    </w:p>
    <w:p w14:paraId="6ED78106">
      <w:pPr>
        <w:spacing w:line="360" w:lineRule="auto"/>
        <w:ind w:left="735" w:hanging="735" w:hangingChars="350"/>
        <w:rPr>
          <w:rFonts w:ascii="宋体" w:hAnsi="宋体"/>
          <w:szCs w:val="21"/>
        </w:rPr>
      </w:pPr>
      <w:r>
        <w:rPr>
          <w:rFonts w:hint="eastAsia" w:ascii="宋体" w:hAnsi="宋体"/>
          <w:szCs w:val="21"/>
        </w:rPr>
        <w:t>14.1   如果双方中任何一方遭遇法律规定的不可抗力，致使合同履行受阻时，履行合同的期限应予延长，延长的期限应相当于不可抗力所影响的时间。</w:t>
      </w:r>
    </w:p>
    <w:p w14:paraId="319ECA41">
      <w:pPr>
        <w:spacing w:line="360" w:lineRule="auto"/>
        <w:ind w:left="735" w:hanging="735" w:hangingChars="350"/>
        <w:rPr>
          <w:rFonts w:ascii="宋体" w:hAnsi="宋体"/>
          <w:szCs w:val="21"/>
        </w:rPr>
      </w:pPr>
      <w:r>
        <w:rPr>
          <w:rFonts w:hint="eastAsia" w:ascii="宋体" w:hAnsi="宋体"/>
          <w:szCs w:val="21"/>
        </w:rPr>
        <w:t>14.2   受事故影响的一方应在不可抗力的事故发生后尽快书面形式通知另一方，并在合同专用条款规定时间内，将有关部门出具的证明文件送达另一方。</w:t>
      </w:r>
    </w:p>
    <w:p w14:paraId="65C9B30E">
      <w:pPr>
        <w:spacing w:line="360" w:lineRule="auto"/>
        <w:ind w:left="735" w:hanging="735" w:hangingChars="350"/>
        <w:rPr>
          <w:rFonts w:ascii="宋体" w:hAnsi="宋体"/>
          <w:szCs w:val="21"/>
        </w:rPr>
      </w:pPr>
      <w:r>
        <w:rPr>
          <w:rFonts w:ascii="宋体" w:hAnsi="宋体"/>
          <w:szCs w:val="21"/>
        </w:rPr>
        <w:t>1</w:t>
      </w:r>
      <w:r>
        <w:rPr>
          <w:rFonts w:hint="eastAsia" w:ascii="宋体" w:hAnsi="宋体"/>
          <w:szCs w:val="21"/>
        </w:rPr>
        <w:t>4</w:t>
      </w:r>
      <w:r>
        <w:rPr>
          <w:rFonts w:ascii="宋体" w:hAnsi="宋体"/>
          <w:szCs w:val="21"/>
        </w:rPr>
        <w:t xml:space="preserve">.3   </w:t>
      </w:r>
      <w:r>
        <w:rPr>
          <w:rFonts w:hint="eastAsia" w:ascii="宋体" w:hAnsi="宋体"/>
          <w:szCs w:val="21"/>
        </w:rPr>
        <w:t>不可抗力使合同的某些内容有变更必要的，双方应在合同专用条款规定时间内达成进一步履行合同的协议。因不可抗力致使合同不能履行的，合同终止。</w:t>
      </w:r>
    </w:p>
    <w:p w14:paraId="449509CA">
      <w:pPr>
        <w:pStyle w:val="5"/>
        <w:spacing w:before="0" w:after="0" w:line="360" w:lineRule="auto"/>
        <w:rPr>
          <w:rFonts w:hAnsi="宋体"/>
          <w:sz w:val="21"/>
          <w:szCs w:val="21"/>
        </w:rPr>
      </w:pPr>
      <w:bookmarkStart w:id="102" w:name="_Toc144147498"/>
      <w:bookmarkStart w:id="103" w:name="_Toc67054105"/>
      <w:bookmarkStart w:id="104" w:name="_Toc487900365"/>
      <w:bookmarkStart w:id="105" w:name="_Toc9544"/>
      <w:r>
        <w:rPr>
          <w:rFonts w:hAnsi="宋体"/>
          <w:sz w:val="21"/>
          <w:szCs w:val="21"/>
        </w:rPr>
        <w:t>1</w:t>
      </w:r>
      <w:r>
        <w:rPr>
          <w:rFonts w:hint="eastAsia" w:hAnsi="宋体"/>
          <w:sz w:val="21"/>
          <w:szCs w:val="21"/>
        </w:rPr>
        <w:t xml:space="preserve">5． </w:t>
      </w:r>
      <w:r>
        <w:rPr>
          <w:rFonts w:hAnsi="宋体"/>
          <w:sz w:val="21"/>
          <w:szCs w:val="21"/>
        </w:rPr>
        <w:t xml:space="preserve">  </w:t>
      </w:r>
      <w:r>
        <w:rPr>
          <w:rFonts w:hint="eastAsia" w:hAnsi="宋体"/>
          <w:sz w:val="21"/>
          <w:szCs w:val="21"/>
        </w:rPr>
        <w:t>税费</w:t>
      </w:r>
      <w:bookmarkEnd w:id="102"/>
      <w:bookmarkEnd w:id="103"/>
      <w:bookmarkEnd w:id="104"/>
      <w:bookmarkEnd w:id="105"/>
    </w:p>
    <w:p w14:paraId="05EB5A20">
      <w:pPr>
        <w:spacing w:line="360" w:lineRule="auto"/>
        <w:ind w:left="788" w:hanging="787" w:hangingChars="375"/>
        <w:rPr>
          <w:rFonts w:ascii="宋体" w:hAnsi="宋体"/>
          <w:szCs w:val="21"/>
        </w:rPr>
      </w:pPr>
      <w:r>
        <w:rPr>
          <w:rFonts w:ascii="宋体" w:hAnsi="宋体"/>
          <w:szCs w:val="21"/>
        </w:rPr>
        <w:t>1</w:t>
      </w:r>
      <w:r>
        <w:rPr>
          <w:rFonts w:hint="eastAsia" w:ascii="宋体" w:hAnsi="宋体"/>
          <w:szCs w:val="21"/>
        </w:rPr>
        <w:t>5</w:t>
      </w:r>
      <w:r>
        <w:rPr>
          <w:rFonts w:ascii="宋体" w:hAnsi="宋体"/>
          <w:szCs w:val="21"/>
        </w:rPr>
        <w:t xml:space="preserve">.1   </w:t>
      </w:r>
      <w:r>
        <w:rPr>
          <w:rFonts w:hint="eastAsia" w:ascii="宋体" w:hAnsi="宋体"/>
          <w:szCs w:val="21"/>
        </w:rPr>
        <w:t>与本合同有关的一切税费均适用中华人民共和国法律的相关规定。</w:t>
      </w:r>
    </w:p>
    <w:p w14:paraId="21546871">
      <w:pPr>
        <w:pStyle w:val="5"/>
        <w:spacing w:before="0" w:after="0" w:line="360" w:lineRule="auto"/>
        <w:rPr>
          <w:rFonts w:hAnsi="宋体"/>
          <w:sz w:val="21"/>
          <w:szCs w:val="21"/>
        </w:rPr>
      </w:pPr>
      <w:bookmarkStart w:id="106" w:name="_Hlt487900425"/>
      <w:bookmarkEnd w:id="106"/>
      <w:bookmarkStart w:id="107" w:name="_Toc487900366"/>
      <w:bookmarkStart w:id="108" w:name="_Toc8999"/>
      <w:bookmarkStart w:id="109" w:name="_Toc144147499"/>
      <w:bookmarkStart w:id="110" w:name="_Toc67054106"/>
      <w:r>
        <w:rPr>
          <w:rFonts w:hint="eastAsia" w:hAnsi="宋体"/>
          <w:sz w:val="21"/>
          <w:szCs w:val="21"/>
        </w:rPr>
        <w:t xml:space="preserve">16．   </w:t>
      </w:r>
      <w:bookmarkEnd w:id="107"/>
      <w:r>
        <w:rPr>
          <w:rFonts w:hint="eastAsia" w:hAnsi="宋体"/>
          <w:sz w:val="21"/>
          <w:szCs w:val="21"/>
        </w:rPr>
        <w:t>合同争议的解决</w:t>
      </w:r>
      <w:bookmarkEnd w:id="108"/>
      <w:bookmarkEnd w:id="109"/>
      <w:bookmarkEnd w:id="110"/>
    </w:p>
    <w:p w14:paraId="190B219D">
      <w:pPr>
        <w:spacing w:line="360" w:lineRule="auto"/>
        <w:ind w:left="735" w:hanging="735" w:hangingChars="350"/>
        <w:rPr>
          <w:rFonts w:ascii="宋体" w:hAnsi="宋体"/>
          <w:szCs w:val="21"/>
        </w:rPr>
      </w:pPr>
      <w:r>
        <w:rPr>
          <w:rFonts w:hint="eastAsia" w:ascii="宋体" w:hAnsi="宋体"/>
          <w:szCs w:val="21"/>
        </w:rPr>
        <w:t>16.1   因合同履行中发生的争议，合同当事人双方可通过协商解决。如自协商开始之日起15日内得不到解决，双方应将争议提交同级政府采购办公室调解。协商或调解不成的，可提请北京仲裁委员会仲裁或向人民法院提起诉讼。具体解决方式在合同专用条款中规定。</w:t>
      </w:r>
    </w:p>
    <w:p w14:paraId="2659488C">
      <w:pPr>
        <w:spacing w:line="360" w:lineRule="auto"/>
        <w:ind w:left="735" w:hanging="735" w:hangingChars="350"/>
        <w:rPr>
          <w:rFonts w:ascii="宋体" w:hAnsi="宋体"/>
          <w:szCs w:val="21"/>
        </w:rPr>
      </w:pPr>
      <w:r>
        <w:rPr>
          <w:rFonts w:hint="eastAsia" w:ascii="宋体" w:hAnsi="宋体"/>
          <w:szCs w:val="21"/>
        </w:rPr>
        <w:t>16.2   仲裁裁决应为最终裁决，当事人一方在规定时间内不履行仲裁机构裁决的，另一方可以申请人民法院强制执行。</w:t>
      </w:r>
    </w:p>
    <w:p w14:paraId="3C1CD51F">
      <w:pPr>
        <w:spacing w:line="360" w:lineRule="auto"/>
        <w:ind w:left="788" w:hanging="787" w:hangingChars="375"/>
        <w:rPr>
          <w:rFonts w:ascii="宋体" w:hAnsi="宋体"/>
          <w:szCs w:val="21"/>
        </w:rPr>
      </w:pPr>
      <w:r>
        <w:rPr>
          <w:rFonts w:hint="eastAsia" w:ascii="宋体" w:hAnsi="宋体"/>
          <w:szCs w:val="21"/>
        </w:rPr>
        <w:t>16.3   仲裁费用和诉讼费用除仲裁机构另有裁决外，应由败诉方负担。</w:t>
      </w:r>
    </w:p>
    <w:p w14:paraId="039D9CE5">
      <w:pPr>
        <w:pStyle w:val="5"/>
        <w:spacing w:before="0" w:after="0" w:line="360" w:lineRule="auto"/>
        <w:rPr>
          <w:rFonts w:hAnsi="宋体"/>
          <w:sz w:val="21"/>
          <w:szCs w:val="21"/>
        </w:rPr>
      </w:pPr>
      <w:bookmarkStart w:id="111" w:name="_Toc487900367"/>
      <w:bookmarkStart w:id="112" w:name="_Toc21763"/>
      <w:bookmarkStart w:id="113" w:name="_Toc144147500"/>
      <w:bookmarkStart w:id="114" w:name="_Toc67054107"/>
      <w:r>
        <w:rPr>
          <w:rFonts w:hint="eastAsia" w:hAnsi="宋体"/>
          <w:sz w:val="21"/>
          <w:szCs w:val="21"/>
        </w:rPr>
        <w:t>17．   违约解除合同</w:t>
      </w:r>
      <w:bookmarkEnd w:id="111"/>
      <w:bookmarkEnd w:id="112"/>
      <w:bookmarkEnd w:id="113"/>
      <w:bookmarkEnd w:id="114"/>
    </w:p>
    <w:p w14:paraId="390BB187">
      <w:pPr>
        <w:spacing w:line="360" w:lineRule="auto"/>
        <w:ind w:left="735" w:hanging="735" w:hangingChars="350"/>
        <w:rPr>
          <w:rFonts w:ascii="宋体" w:hAnsi="宋体"/>
          <w:szCs w:val="21"/>
        </w:rPr>
      </w:pPr>
      <w:bookmarkStart w:id="115" w:name="_Ref467378234"/>
      <w:r>
        <w:rPr>
          <w:rFonts w:hint="eastAsia" w:ascii="宋体" w:hAnsi="宋体"/>
          <w:szCs w:val="21"/>
        </w:rPr>
        <w:t>17.1   在卖方违约或出现下列情形的情况下，买方经同级政府采购监督管理机关审批后，买方可向卖方发出书面通知，部分或全部终止合同，同时保留向卖方追诉的权利。</w:t>
      </w:r>
      <w:bookmarkEnd w:id="115"/>
    </w:p>
    <w:p w14:paraId="2053F881">
      <w:pPr>
        <w:spacing w:line="360" w:lineRule="auto"/>
        <w:ind w:left="788" w:hanging="787" w:hangingChars="375"/>
        <w:rPr>
          <w:rFonts w:ascii="宋体" w:hAnsi="宋体"/>
          <w:szCs w:val="21"/>
        </w:rPr>
      </w:pPr>
      <w:r>
        <w:rPr>
          <w:rFonts w:hint="eastAsia" w:ascii="宋体" w:hAnsi="宋体"/>
          <w:szCs w:val="21"/>
        </w:rPr>
        <w:t>17.1.1  卖方未能在合同规定的限期或买方同意延长的限期内，提供全部或部分货物的；</w:t>
      </w:r>
    </w:p>
    <w:p w14:paraId="2B755773">
      <w:pPr>
        <w:spacing w:line="360" w:lineRule="auto"/>
        <w:ind w:left="788" w:hanging="787" w:hangingChars="375"/>
        <w:rPr>
          <w:rFonts w:ascii="宋体" w:hAnsi="宋体"/>
          <w:szCs w:val="21"/>
        </w:rPr>
      </w:pPr>
      <w:r>
        <w:rPr>
          <w:rFonts w:hint="eastAsia" w:ascii="宋体" w:hAnsi="宋体"/>
          <w:szCs w:val="21"/>
        </w:rPr>
        <w:t>17.1.2  卖方未能履行合同规定的其它主要义务的；</w:t>
      </w:r>
    </w:p>
    <w:p w14:paraId="04A0C059">
      <w:pPr>
        <w:spacing w:line="360" w:lineRule="auto"/>
        <w:ind w:left="788" w:hanging="787" w:hangingChars="375"/>
        <w:rPr>
          <w:rFonts w:ascii="宋体" w:hAnsi="宋体"/>
          <w:szCs w:val="21"/>
        </w:rPr>
      </w:pPr>
      <w:r>
        <w:rPr>
          <w:rFonts w:hint="eastAsia" w:ascii="宋体" w:hAnsi="宋体"/>
          <w:szCs w:val="21"/>
        </w:rPr>
        <w:t>17.1.3  买方认为卖方在本合同履行过程中有腐败和欺诈行为的。</w:t>
      </w:r>
    </w:p>
    <w:p w14:paraId="6F59A472">
      <w:pPr>
        <w:spacing w:line="360" w:lineRule="auto"/>
        <w:ind w:left="788" w:hanging="787" w:hangingChars="375"/>
        <w:rPr>
          <w:rFonts w:ascii="宋体" w:hAnsi="宋体"/>
          <w:szCs w:val="21"/>
        </w:rPr>
      </w:pPr>
      <w:r>
        <w:rPr>
          <w:rFonts w:hint="eastAsia" w:ascii="宋体" w:hAnsi="宋体"/>
          <w:szCs w:val="21"/>
        </w:rPr>
        <w:t xml:space="preserve">17.1.3.1 </w:t>
      </w:r>
      <w:r>
        <w:rPr>
          <w:rFonts w:ascii="宋体" w:hAnsi="宋体"/>
          <w:szCs w:val="21"/>
        </w:rPr>
        <w:t>“</w:t>
      </w:r>
      <w:r>
        <w:rPr>
          <w:rFonts w:hint="eastAsia" w:ascii="宋体" w:hAnsi="宋体"/>
          <w:szCs w:val="21"/>
        </w:rPr>
        <w:t>腐败行为”和“欺诈行为”定义如下</w:t>
      </w:r>
      <w:r>
        <w:rPr>
          <w:rFonts w:ascii="宋体" w:hAnsi="宋体"/>
          <w:szCs w:val="21"/>
        </w:rPr>
        <w:t>:</w:t>
      </w:r>
    </w:p>
    <w:p w14:paraId="2BEA601E">
      <w:pPr>
        <w:spacing w:line="360" w:lineRule="auto"/>
        <w:ind w:left="1208" w:hanging="1207" w:hangingChars="575"/>
        <w:rPr>
          <w:rFonts w:ascii="宋体" w:hAnsi="宋体"/>
          <w:szCs w:val="21"/>
        </w:rPr>
      </w:pPr>
      <w:r>
        <w:rPr>
          <w:rFonts w:hint="eastAsia" w:ascii="宋体" w:hAnsi="宋体"/>
          <w:szCs w:val="21"/>
        </w:rPr>
        <w:t>17.1.3.1.1</w:t>
      </w:r>
      <w:r>
        <w:rPr>
          <w:rFonts w:ascii="宋体" w:hAnsi="宋体"/>
          <w:szCs w:val="21"/>
        </w:rPr>
        <w:t>“</w:t>
      </w:r>
      <w:r>
        <w:rPr>
          <w:rFonts w:hint="eastAsia" w:ascii="宋体" w:hAnsi="宋体"/>
          <w:szCs w:val="21"/>
        </w:rPr>
        <w:t>腐败行为”是指提供</w:t>
      </w:r>
      <w:r>
        <w:rPr>
          <w:rFonts w:ascii="宋体" w:hAnsi="宋体"/>
          <w:szCs w:val="21"/>
        </w:rPr>
        <w:t>/</w:t>
      </w:r>
      <w:r>
        <w:rPr>
          <w:rFonts w:hint="eastAsia" w:ascii="宋体" w:hAnsi="宋体"/>
          <w:szCs w:val="21"/>
        </w:rPr>
        <w:t>给予</w:t>
      </w:r>
      <w:r>
        <w:rPr>
          <w:rFonts w:ascii="宋体" w:hAnsi="宋体"/>
          <w:szCs w:val="21"/>
        </w:rPr>
        <w:t>/</w:t>
      </w:r>
      <w:r>
        <w:rPr>
          <w:rFonts w:hint="eastAsia" w:ascii="宋体" w:hAnsi="宋体"/>
          <w:szCs w:val="21"/>
        </w:rPr>
        <w:t>接受或索取任何有价值的东西来影响买方在合同签订、履行过程中的行为。</w:t>
      </w:r>
    </w:p>
    <w:p w14:paraId="5BE09142">
      <w:pPr>
        <w:spacing w:line="360" w:lineRule="auto"/>
        <w:ind w:left="1208" w:hanging="1207" w:hangingChars="575"/>
        <w:rPr>
          <w:rFonts w:ascii="宋体" w:hAnsi="宋体"/>
          <w:szCs w:val="21"/>
        </w:rPr>
      </w:pPr>
      <w:r>
        <w:rPr>
          <w:rFonts w:hint="eastAsia" w:ascii="宋体" w:hAnsi="宋体"/>
          <w:szCs w:val="21"/>
        </w:rPr>
        <w:t>17.1.3.1.2</w:t>
      </w:r>
      <w:r>
        <w:rPr>
          <w:rFonts w:ascii="宋体" w:hAnsi="宋体"/>
          <w:szCs w:val="21"/>
        </w:rPr>
        <w:t>“</w:t>
      </w:r>
      <w:r>
        <w:rPr>
          <w:rFonts w:hint="eastAsia" w:ascii="宋体" w:hAnsi="宋体"/>
          <w:szCs w:val="21"/>
        </w:rPr>
        <w:t>欺诈行为”是指为了影响合同签订、履行过程，以谎报事实的方法，损害买方的利益的行为。</w:t>
      </w:r>
    </w:p>
    <w:p w14:paraId="7488D981">
      <w:pPr>
        <w:spacing w:line="360" w:lineRule="auto"/>
        <w:ind w:left="619" w:hanging="619" w:hangingChars="295"/>
        <w:rPr>
          <w:rFonts w:ascii="宋体" w:hAnsi="宋体"/>
          <w:szCs w:val="21"/>
        </w:rPr>
      </w:pPr>
      <w:r>
        <w:rPr>
          <w:rFonts w:hint="eastAsia" w:ascii="宋体" w:hAnsi="宋体"/>
          <w:szCs w:val="21"/>
        </w:rPr>
        <w:t>17.2  在买方根据上述第</w:t>
      </w:r>
      <w:r>
        <w:rPr>
          <w:rFonts w:ascii="宋体" w:hAnsi="宋体"/>
          <w:szCs w:val="21"/>
        </w:rPr>
        <w:t>17.1</w:t>
      </w:r>
      <w:r>
        <w:rPr>
          <w:rFonts w:hint="eastAsia" w:ascii="宋体" w:hAnsi="宋体"/>
          <w:szCs w:val="21"/>
        </w:rPr>
        <w:t>条规定，全部或部分解除合同之后，应当遵循诚实信用原则，以政府采购监督管理部门同意的方式，全部或部分购买与未交付的货物类似的货物或服务，卖方应承担买方购买类似货物或服务而产生的额外支出。部分解除合同的，卖方应继续履行合同中未解除的部分。</w:t>
      </w:r>
    </w:p>
    <w:p w14:paraId="1DD58D02">
      <w:pPr>
        <w:pStyle w:val="5"/>
        <w:spacing w:before="0" w:after="0" w:line="360" w:lineRule="auto"/>
        <w:rPr>
          <w:rFonts w:hAnsi="宋体"/>
          <w:sz w:val="21"/>
          <w:szCs w:val="21"/>
        </w:rPr>
      </w:pPr>
      <w:bookmarkStart w:id="116" w:name="_Toc144147501"/>
      <w:bookmarkStart w:id="117" w:name="_Toc487900368"/>
      <w:bookmarkStart w:id="118" w:name="_Toc1400"/>
      <w:bookmarkStart w:id="119" w:name="_Toc67054108"/>
      <w:r>
        <w:rPr>
          <w:rFonts w:hint="eastAsia" w:hAnsi="宋体"/>
          <w:sz w:val="21"/>
          <w:szCs w:val="21"/>
        </w:rPr>
        <w:t>18．   破产终止合同</w:t>
      </w:r>
      <w:bookmarkEnd w:id="116"/>
      <w:bookmarkEnd w:id="117"/>
      <w:bookmarkEnd w:id="118"/>
      <w:bookmarkEnd w:id="119"/>
    </w:p>
    <w:p w14:paraId="3164DB8B">
      <w:pPr>
        <w:spacing w:line="360" w:lineRule="auto"/>
        <w:ind w:left="788" w:hanging="787" w:hangingChars="375"/>
        <w:rPr>
          <w:rFonts w:ascii="宋体" w:hAnsi="宋体"/>
          <w:szCs w:val="21"/>
        </w:rPr>
      </w:pPr>
      <w:r>
        <w:rPr>
          <w:rFonts w:hint="eastAsia" w:ascii="宋体" w:hAnsi="宋体"/>
          <w:szCs w:val="21"/>
        </w:rPr>
        <w:t>18.1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0B207A10">
      <w:pPr>
        <w:pStyle w:val="5"/>
        <w:spacing w:before="0" w:after="0" w:line="360" w:lineRule="auto"/>
        <w:rPr>
          <w:rFonts w:hAnsi="宋体"/>
          <w:sz w:val="21"/>
          <w:szCs w:val="21"/>
        </w:rPr>
      </w:pPr>
      <w:bookmarkStart w:id="120" w:name="_Toc144147502"/>
      <w:bookmarkStart w:id="121" w:name="_Toc67054109"/>
      <w:bookmarkStart w:id="122" w:name="_Toc2219"/>
      <w:bookmarkStart w:id="123" w:name="_Toc487900369"/>
      <w:r>
        <w:rPr>
          <w:rFonts w:hint="eastAsia" w:hAnsi="宋体"/>
          <w:sz w:val="21"/>
          <w:szCs w:val="21"/>
        </w:rPr>
        <w:t>19．   转让和分包</w:t>
      </w:r>
      <w:bookmarkEnd w:id="120"/>
      <w:bookmarkEnd w:id="121"/>
      <w:bookmarkEnd w:id="122"/>
      <w:bookmarkEnd w:id="123"/>
    </w:p>
    <w:p w14:paraId="61A85C02">
      <w:pPr>
        <w:spacing w:line="360" w:lineRule="auto"/>
        <w:ind w:left="788" w:hanging="787" w:hangingChars="375"/>
        <w:rPr>
          <w:rFonts w:ascii="宋体" w:hAnsi="宋体"/>
          <w:szCs w:val="21"/>
        </w:rPr>
      </w:pPr>
      <w:r>
        <w:rPr>
          <w:rFonts w:hint="eastAsia" w:ascii="宋体" w:hAnsi="宋体"/>
          <w:szCs w:val="21"/>
        </w:rPr>
        <w:t>19.1   政府采购合同不能转让。</w:t>
      </w:r>
    </w:p>
    <w:p w14:paraId="6647C821">
      <w:pPr>
        <w:spacing w:line="360" w:lineRule="auto"/>
        <w:ind w:left="735" w:hanging="735" w:hangingChars="350"/>
        <w:rPr>
          <w:rFonts w:ascii="宋体" w:hAnsi="宋体"/>
          <w:szCs w:val="21"/>
        </w:rPr>
      </w:pPr>
      <w:r>
        <w:rPr>
          <w:rFonts w:hint="eastAsia" w:ascii="宋体" w:hAnsi="宋体"/>
          <w:szCs w:val="21"/>
        </w:rPr>
        <w:t>19.2   经买方和同级政府采购监督管理部门事先书面同意，卖方可以将合同项下非主体、非关键性工作分包给他人完成。但必须在投标文件中载明分包。接受分包的人应当具备相应的资格条件，并不得再次分包。分包后不能解除卖方履行本合同的责任和义务，接受分包的人与卖方共同对买方连带承担合同的责任和义务。</w:t>
      </w:r>
    </w:p>
    <w:p w14:paraId="3FA0C1AC">
      <w:pPr>
        <w:pStyle w:val="5"/>
        <w:spacing w:before="0" w:after="0" w:line="360" w:lineRule="auto"/>
        <w:rPr>
          <w:rFonts w:hAnsi="宋体"/>
          <w:sz w:val="21"/>
          <w:szCs w:val="21"/>
        </w:rPr>
      </w:pPr>
      <w:bookmarkStart w:id="124" w:name="_Toc487900370"/>
      <w:bookmarkStart w:id="125" w:name="_Toc19788"/>
      <w:bookmarkStart w:id="126" w:name="_Toc67054110"/>
      <w:bookmarkStart w:id="127" w:name="_Toc144147503"/>
      <w:r>
        <w:rPr>
          <w:rFonts w:hint="eastAsia" w:hAnsi="宋体"/>
          <w:sz w:val="21"/>
          <w:szCs w:val="21"/>
        </w:rPr>
        <w:t>20．   合同修改</w:t>
      </w:r>
      <w:bookmarkEnd w:id="124"/>
      <w:bookmarkEnd w:id="125"/>
      <w:bookmarkEnd w:id="126"/>
      <w:bookmarkEnd w:id="127"/>
    </w:p>
    <w:p w14:paraId="6F7B34DE">
      <w:pPr>
        <w:spacing w:line="360" w:lineRule="auto"/>
        <w:ind w:left="788" w:hanging="787" w:hangingChars="375"/>
        <w:rPr>
          <w:rFonts w:ascii="宋体" w:hAnsi="宋体"/>
          <w:szCs w:val="21"/>
        </w:rPr>
      </w:pPr>
      <w:r>
        <w:rPr>
          <w:rFonts w:hint="eastAsia" w:ascii="宋体" w:hAnsi="宋体"/>
          <w:szCs w:val="21"/>
        </w:rPr>
        <w:t>20.1   买方和卖方都不得擅自变更本合同，但合同继续履行将违反法律、行政法规的强制性规定和违背公序良俗的除外。如必须对合同条款进行改动时，当事人双方须共同签署书面文件，作为合同的补充，并报同级政府采购监督管理部门备案。</w:t>
      </w:r>
    </w:p>
    <w:p w14:paraId="774960F7">
      <w:pPr>
        <w:pStyle w:val="5"/>
        <w:spacing w:before="0" w:after="0" w:line="360" w:lineRule="auto"/>
        <w:rPr>
          <w:rFonts w:hAnsi="宋体"/>
          <w:sz w:val="21"/>
          <w:szCs w:val="21"/>
        </w:rPr>
      </w:pPr>
      <w:bookmarkStart w:id="128" w:name="_Toc67054111"/>
      <w:bookmarkStart w:id="129" w:name="_Toc12525"/>
      <w:bookmarkStart w:id="130" w:name="_Toc487900371"/>
      <w:bookmarkStart w:id="131" w:name="_Toc144147504"/>
      <w:r>
        <w:rPr>
          <w:rFonts w:hint="eastAsia" w:hAnsi="宋体"/>
          <w:sz w:val="21"/>
          <w:szCs w:val="21"/>
        </w:rPr>
        <w:t>21．   通知</w:t>
      </w:r>
      <w:bookmarkEnd w:id="128"/>
      <w:bookmarkEnd w:id="129"/>
      <w:bookmarkEnd w:id="130"/>
      <w:bookmarkEnd w:id="131"/>
    </w:p>
    <w:p w14:paraId="0A7AE5DC">
      <w:pPr>
        <w:spacing w:line="360" w:lineRule="auto"/>
        <w:ind w:left="788" w:hanging="787" w:hangingChars="375"/>
        <w:rPr>
          <w:rFonts w:ascii="宋体" w:hAnsi="宋体"/>
          <w:szCs w:val="21"/>
        </w:rPr>
      </w:pPr>
      <w:r>
        <w:rPr>
          <w:rFonts w:hint="eastAsia" w:ascii="宋体" w:hAnsi="宋体"/>
          <w:szCs w:val="21"/>
        </w:rPr>
        <w:t>21.1   本合同任何一方给另一方的通知，都应以书面形式发送，而另一方也应以书面形式确认并发送到对方明确的地址。</w:t>
      </w:r>
    </w:p>
    <w:p w14:paraId="57C1195E">
      <w:pPr>
        <w:pStyle w:val="5"/>
        <w:spacing w:before="0" w:after="0" w:line="360" w:lineRule="auto"/>
        <w:rPr>
          <w:rFonts w:hAnsi="宋体"/>
          <w:sz w:val="21"/>
          <w:szCs w:val="21"/>
        </w:rPr>
      </w:pPr>
      <w:bookmarkStart w:id="132" w:name="_Toc67054112"/>
      <w:bookmarkStart w:id="133" w:name="_Toc23789"/>
      <w:bookmarkStart w:id="134" w:name="_Toc144147505"/>
      <w:bookmarkStart w:id="135" w:name="_Toc487900372"/>
      <w:r>
        <w:rPr>
          <w:rFonts w:hint="eastAsia" w:hAnsi="宋体"/>
          <w:sz w:val="21"/>
          <w:szCs w:val="21"/>
        </w:rPr>
        <w:t>22．   计量单位</w:t>
      </w:r>
      <w:bookmarkEnd w:id="132"/>
      <w:bookmarkEnd w:id="133"/>
      <w:bookmarkEnd w:id="134"/>
      <w:bookmarkEnd w:id="135"/>
    </w:p>
    <w:p w14:paraId="58D21A6C">
      <w:pPr>
        <w:spacing w:line="360" w:lineRule="auto"/>
        <w:ind w:left="788" w:hanging="787" w:hangingChars="375"/>
        <w:rPr>
          <w:rFonts w:ascii="宋体" w:hAnsi="宋体"/>
          <w:szCs w:val="21"/>
        </w:rPr>
      </w:pPr>
      <w:r>
        <w:rPr>
          <w:rFonts w:hint="eastAsia" w:ascii="宋体" w:hAnsi="宋体"/>
          <w:szCs w:val="21"/>
        </w:rPr>
        <w:t>22.1   除技术规范中另有规定外</w:t>
      </w:r>
      <w:r>
        <w:rPr>
          <w:rFonts w:ascii="宋体" w:hAnsi="宋体"/>
          <w:szCs w:val="21"/>
        </w:rPr>
        <w:t>,</w:t>
      </w:r>
      <w:r>
        <w:rPr>
          <w:rFonts w:hint="eastAsia" w:ascii="宋体" w:hAnsi="宋体"/>
          <w:szCs w:val="21"/>
        </w:rPr>
        <w:t>计量单位均使用中国法定计量单位。</w:t>
      </w:r>
    </w:p>
    <w:p w14:paraId="4605FD3A">
      <w:pPr>
        <w:pStyle w:val="5"/>
        <w:spacing w:before="0" w:after="0" w:line="360" w:lineRule="auto"/>
        <w:rPr>
          <w:rFonts w:hAnsi="宋体"/>
          <w:sz w:val="21"/>
          <w:szCs w:val="21"/>
        </w:rPr>
      </w:pPr>
      <w:bookmarkStart w:id="136" w:name="_Toc487900373"/>
      <w:bookmarkStart w:id="137" w:name="_Toc144147506"/>
      <w:bookmarkStart w:id="138" w:name="_Toc67054113"/>
      <w:bookmarkStart w:id="139" w:name="_Toc20978"/>
      <w:r>
        <w:rPr>
          <w:rFonts w:hint="eastAsia" w:hAnsi="宋体"/>
          <w:sz w:val="21"/>
          <w:szCs w:val="21"/>
        </w:rPr>
        <w:t>23．   适用法律</w:t>
      </w:r>
      <w:bookmarkEnd w:id="136"/>
      <w:bookmarkEnd w:id="137"/>
      <w:bookmarkEnd w:id="138"/>
      <w:bookmarkEnd w:id="139"/>
    </w:p>
    <w:p w14:paraId="3C893252">
      <w:pPr>
        <w:spacing w:line="360" w:lineRule="auto"/>
        <w:ind w:left="788" w:hanging="787" w:hangingChars="375"/>
        <w:rPr>
          <w:rFonts w:ascii="宋体" w:hAnsi="宋体"/>
          <w:szCs w:val="21"/>
        </w:rPr>
      </w:pPr>
      <w:r>
        <w:rPr>
          <w:rFonts w:hint="eastAsia" w:ascii="宋体" w:hAnsi="宋体"/>
          <w:szCs w:val="21"/>
        </w:rPr>
        <w:t>23.1   本合同的履行</w:t>
      </w:r>
      <w:r>
        <w:rPr>
          <w:rFonts w:ascii="宋体" w:hAnsi="宋体"/>
          <w:szCs w:val="21"/>
        </w:rPr>
        <w:t>、违约责任和解决争议的方法等适用</w:t>
      </w:r>
      <w:r>
        <w:rPr>
          <w:rFonts w:hint="eastAsia" w:ascii="宋体" w:hAnsi="宋体"/>
          <w:szCs w:val="21"/>
        </w:rPr>
        <w:t>中华人民共和国的法律。</w:t>
      </w:r>
    </w:p>
    <w:p w14:paraId="4DF46FCC">
      <w:pPr>
        <w:pStyle w:val="5"/>
        <w:spacing w:before="0" w:after="0" w:line="360" w:lineRule="auto"/>
        <w:rPr>
          <w:rFonts w:hAnsi="宋体"/>
          <w:sz w:val="21"/>
          <w:szCs w:val="21"/>
        </w:rPr>
      </w:pPr>
      <w:bookmarkStart w:id="140" w:name="_Toc487900374"/>
      <w:bookmarkStart w:id="141" w:name="_Toc144147508"/>
      <w:bookmarkStart w:id="142" w:name="_Toc67054115"/>
      <w:bookmarkStart w:id="143" w:name="_Toc20165"/>
      <w:r>
        <w:rPr>
          <w:rFonts w:hint="eastAsia" w:hAnsi="宋体"/>
          <w:sz w:val="21"/>
          <w:szCs w:val="21"/>
        </w:rPr>
        <w:t>24．   合同生效</w:t>
      </w:r>
      <w:bookmarkEnd w:id="140"/>
      <w:r>
        <w:rPr>
          <w:rFonts w:hint="eastAsia" w:hAnsi="宋体"/>
          <w:sz w:val="21"/>
          <w:szCs w:val="21"/>
        </w:rPr>
        <w:t>和其它</w:t>
      </w:r>
      <w:bookmarkEnd w:id="141"/>
      <w:bookmarkEnd w:id="142"/>
      <w:bookmarkEnd w:id="143"/>
    </w:p>
    <w:p w14:paraId="7CA5FB5C">
      <w:pPr>
        <w:spacing w:line="360" w:lineRule="auto"/>
        <w:ind w:left="735" w:hanging="735" w:hangingChars="350"/>
        <w:rPr>
          <w:rFonts w:ascii="宋体" w:hAnsi="宋体"/>
          <w:szCs w:val="21"/>
        </w:rPr>
      </w:pPr>
      <w:bookmarkStart w:id="144" w:name="_Toc216513786"/>
      <w:bookmarkStart w:id="145" w:name="_Toc218935339"/>
      <w:bookmarkStart w:id="146" w:name="_Toc219175623"/>
      <w:r>
        <w:rPr>
          <w:rFonts w:hint="eastAsia" w:ascii="宋体" w:hAnsi="宋体"/>
          <w:szCs w:val="21"/>
        </w:rPr>
        <w:t>24.1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144"/>
      <w:bookmarkEnd w:id="145"/>
      <w:bookmarkEnd w:id="146"/>
    </w:p>
    <w:p w14:paraId="01AC0D9C">
      <w:pPr>
        <w:spacing w:line="360" w:lineRule="auto"/>
        <w:rPr>
          <w:rFonts w:ascii="宋体" w:hAnsi="宋体"/>
          <w:szCs w:val="21"/>
        </w:rPr>
      </w:pPr>
      <w:r>
        <w:rPr>
          <w:rFonts w:hint="eastAsia" w:ascii="宋体" w:hAnsi="宋体"/>
          <w:szCs w:val="21"/>
        </w:rPr>
        <w:t>24.2   本合同份数按合同专用条款规定。</w:t>
      </w:r>
    </w:p>
    <w:p w14:paraId="00555EC0">
      <w:pPr>
        <w:spacing w:line="360" w:lineRule="auto"/>
        <w:rPr>
          <w:rFonts w:hAnsi="宋体"/>
          <w:szCs w:val="21"/>
        </w:rPr>
      </w:pPr>
      <w:r>
        <w:rPr>
          <w:rFonts w:hint="eastAsia" w:ascii="宋体" w:hAnsi="宋体"/>
          <w:szCs w:val="21"/>
        </w:rPr>
        <w:t>24.3   如需修改或补充合同内容,经协商后双方应签署书面修改或补充协议,该协议将作为本合同的一个组成部分。</w:t>
      </w:r>
    </w:p>
    <w:p w14:paraId="7B9BB71A">
      <w:pPr>
        <w:spacing w:line="360" w:lineRule="auto"/>
        <w:rPr>
          <w:rFonts w:ascii="宋体" w:hAnsi="宋体"/>
          <w:szCs w:val="21"/>
        </w:rPr>
      </w:pPr>
      <w:r>
        <w:rPr>
          <w:rFonts w:hint="eastAsia" w:ascii="宋体" w:hAnsi="宋体"/>
          <w:szCs w:val="21"/>
        </w:rPr>
        <w:t xml:space="preserve">  </w:t>
      </w:r>
    </w:p>
    <w:p w14:paraId="76917E11">
      <w:pPr>
        <w:spacing w:line="360" w:lineRule="auto"/>
        <w:jc w:val="center"/>
        <w:rPr>
          <w:rFonts w:ascii="宋体" w:hAnsi="宋体"/>
          <w:szCs w:val="21"/>
        </w:rPr>
      </w:pPr>
      <w:bookmarkStart w:id="147" w:name="_Toc67054116"/>
      <w:bookmarkStart w:id="148" w:name="_Toc144147509"/>
      <w:bookmarkStart w:id="149" w:name="_Toc219175637"/>
      <w:bookmarkStart w:id="150" w:name="_Toc218935353"/>
      <w:bookmarkStart w:id="151" w:name="_Toc507399905"/>
      <w:r>
        <w:rPr>
          <w:rFonts w:hint="eastAsia" w:hAnsi="宋体"/>
          <w:szCs w:val="21"/>
        </w:rPr>
        <w:t>合同专用条款</w:t>
      </w:r>
      <w:bookmarkEnd w:id="147"/>
      <w:bookmarkEnd w:id="148"/>
      <w:bookmarkEnd w:id="149"/>
      <w:bookmarkEnd w:id="150"/>
      <w:bookmarkEnd w:id="151"/>
    </w:p>
    <w:p w14:paraId="15A2A7C7">
      <w:pPr>
        <w:spacing w:line="360" w:lineRule="auto"/>
        <w:ind w:left="-540" w:leftChars="-257" w:firstLine="577" w:firstLineChars="275"/>
        <w:rPr>
          <w:rFonts w:ascii="宋体" w:hAnsi="宋体"/>
          <w:szCs w:val="21"/>
        </w:rPr>
      </w:pPr>
      <w:r>
        <w:rPr>
          <w:rFonts w:hint="eastAsia" w:ascii="宋体" w:hAnsi="宋体"/>
          <w:szCs w:val="21"/>
        </w:rPr>
        <w:t>合同专用条款是合同通用条款的补充和修改。如果两者之间有抵触，应以专用条款为准。</w:t>
      </w:r>
    </w:p>
    <w:p w14:paraId="6CACB0E4">
      <w:pPr>
        <w:spacing w:line="360" w:lineRule="auto"/>
        <w:ind w:left="181"/>
        <w:rPr>
          <w:rFonts w:ascii="宋体" w:hAnsi="宋体"/>
          <w:szCs w:val="21"/>
        </w:rPr>
      </w:pPr>
      <w:r>
        <w:rPr>
          <w:rFonts w:hint="eastAsia" w:ascii="宋体" w:hAnsi="宋体"/>
          <w:szCs w:val="21"/>
        </w:rPr>
        <w:t>1、定义：</w:t>
      </w:r>
    </w:p>
    <w:p w14:paraId="44A88461">
      <w:pPr>
        <w:spacing w:line="360" w:lineRule="auto"/>
        <w:ind w:left="1081" w:leftChars="86" w:hanging="9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 买方：本合同买方系指：</w:t>
      </w:r>
      <w:r>
        <w:rPr>
          <w:rFonts w:hint="eastAsia" w:ascii="宋体" w:hAnsi="宋体"/>
          <w:szCs w:val="21"/>
          <w:u w:val="single"/>
        </w:rPr>
        <w:t>　北京按摩医院　　　　　　　　　　　　　　</w:t>
      </w:r>
      <w:r>
        <w:rPr>
          <w:rFonts w:hint="eastAsia" w:ascii="宋体" w:hAnsi="宋体"/>
          <w:szCs w:val="21"/>
        </w:rPr>
        <w:t>。</w:t>
      </w:r>
    </w:p>
    <w:p w14:paraId="4D907AC4">
      <w:pPr>
        <w:spacing w:line="360" w:lineRule="auto"/>
        <w:ind w:left="1081" w:leftChars="86" w:hanging="9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卖方：本合同卖方系指：</w:t>
      </w:r>
      <w:r>
        <w:rPr>
          <w:rFonts w:hint="eastAsia" w:ascii="宋体" w:hAnsi="宋体"/>
          <w:szCs w:val="21"/>
          <w:u w:val="single"/>
        </w:rPr>
        <w:t>　　　　　　　　　　　　　　　　　　　　　</w:t>
      </w:r>
      <w:r>
        <w:rPr>
          <w:rFonts w:hint="eastAsia" w:ascii="宋体" w:hAnsi="宋体"/>
          <w:szCs w:val="21"/>
        </w:rPr>
        <w:t>。</w:t>
      </w:r>
    </w:p>
    <w:p w14:paraId="763D3E6D">
      <w:pPr>
        <w:spacing w:line="360" w:lineRule="auto"/>
        <w:ind w:left="1081" w:leftChars="86" w:hanging="90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 xml:space="preserve"> 现场：本合同项下的货物安装和运行地点位于：</w:t>
      </w:r>
      <w:r>
        <w:rPr>
          <w:rFonts w:hint="eastAsia" w:ascii="宋体" w:hAnsi="宋体"/>
          <w:szCs w:val="21"/>
          <w:u w:val="single"/>
        </w:rPr>
        <w:t>北京市西城区宝产胡同7号和北京市朝阳区武圣北路10号院</w:t>
      </w:r>
      <w:r>
        <w:rPr>
          <w:rFonts w:hint="eastAsia" w:ascii="宋体" w:hAnsi="宋体"/>
          <w:szCs w:val="21"/>
        </w:rPr>
        <w:t>。</w:t>
      </w:r>
    </w:p>
    <w:p w14:paraId="7F61C8C9">
      <w:pPr>
        <w:spacing w:line="360" w:lineRule="auto"/>
        <w:ind w:left="1081" w:leftChars="86" w:hanging="900"/>
        <w:rPr>
          <w:rFonts w:ascii="宋体" w:hAnsi="宋体"/>
          <w:szCs w:val="21"/>
        </w:rPr>
      </w:pPr>
      <w:r>
        <w:rPr>
          <w:rFonts w:ascii="宋体" w:hAnsi="宋体"/>
          <w:szCs w:val="21"/>
        </w:rPr>
        <w:t>2</w:t>
      </w:r>
      <w:r>
        <w:rPr>
          <w:rFonts w:hint="eastAsia" w:ascii="宋体" w:hAnsi="宋体"/>
          <w:szCs w:val="21"/>
        </w:rPr>
        <w:t>、交货方式:</w:t>
      </w:r>
    </w:p>
    <w:p w14:paraId="7D9F96F0">
      <w:pPr>
        <w:spacing w:line="360" w:lineRule="auto"/>
        <w:ind w:firstLine="210" w:firstLineChars="100"/>
        <w:rPr>
          <w:rFonts w:ascii="宋体" w:hAnsi="宋体"/>
          <w:szCs w:val="21"/>
        </w:rPr>
      </w:pPr>
      <w:r>
        <w:rPr>
          <w:rFonts w:ascii="宋体" w:hAnsi="宋体"/>
          <w:szCs w:val="21"/>
        </w:rPr>
        <w:t>2</w:t>
      </w:r>
      <w:r>
        <w:rPr>
          <w:rFonts w:hint="eastAsia" w:ascii="宋体" w:hAnsi="宋体"/>
          <w:szCs w:val="21"/>
        </w:rPr>
        <w:t>.1　本合同项下的货物交货方式为：</w:t>
      </w:r>
      <w:r>
        <w:rPr>
          <w:rFonts w:hint="eastAsia" w:ascii="宋体" w:hAnsi="宋体"/>
          <w:szCs w:val="21"/>
          <w:u w:val="single"/>
        </w:rPr>
        <w:t>　　　　　　　　　　　　　　　</w:t>
      </w:r>
      <w:r>
        <w:rPr>
          <w:rFonts w:hint="eastAsia" w:ascii="宋体" w:hAnsi="宋体"/>
          <w:szCs w:val="21"/>
        </w:rPr>
        <w:t>。</w:t>
      </w:r>
    </w:p>
    <w:p w14:paraId="65DD0A9F">
      <w:pPr>
        <w:spacing w:line="360" w:lineRule="auto"/>
        <w:ind w:left="178" w:leftChars="85"/>
        <w:rPr>
          <w:rFonts w:ascii="宋体" w:hAnsi="宋体"/>
          <w:szCs w:val="21"/>
        </w:rPr>
      </w:pPr>
      <w:r>
        <w:rPr>
          <w:rFonts w:ascii="宋体" w:hAnsi="宋体"/>
          <w:szCs w:val="21"/>
        </w:rPr>
        <w:t>2</w:t>
      </w:r>
      <w:r>
        <w:rPr>
          <w:rFonts w:hint="eastAsia" w:ascii="宋体" w:hAnsi="宋体"/>
          <w:szCs w:val="21"/>
        </w:rPr>
        <w:t>.2  卖方应在规定交货期天前将合同号、货物名称、数量、包装箱件数、总毛重、总体积</w:t>
      </w:r>
      <w:r>
        <w:rPr>
          <w:rFonts w:ascii="宋体" w:hAnsi="宋体"/>
          <w:szCs w:val="21"/>
        </w:rPr>
        <w:t>(</w:t>
      </w:r>
      <w:r>
        <w:rPr>
          <w:rFonts w:hint="eastAsia" w:ascii="宋体" w:hAnsi="宋体"/>
          <w:szCs w:val="21"/>
        </w:rPr>
        <w:t>立方米</w:t>
      </w:r>
      <w:r>
        <w:rPr>
          <w:rFonts w:ascii="宋体" w:hAnsi="宋体"/>
          <w:szCs w:val="21"/>
        </w:rPr>
        <w:t>)</w:t>
      </w:r>
      <w:r>
        <w:rPr>
          <w:rFonts w:hint="eastAsia" w:ascii="宋体" w:hAnsi="宋体"/>
          <w:szCs w:val="21"/>
        </w:rPr>
        <w:t>和备妥交货日期通知买方。</w:t>
      </w:r>
    </w:p>
    <w:p w14:paraId="20F0A682">
      <w:pPr>
        <w:spacing w:line="360" w:lineRule="auto"/>
        <w:ind w:left="1081" w:leftChars="86" w:hanging="900"/>
        <w:rPr>
          <w:rFonts w:ascii="宋体" w:hAnsi="宋体"/>
          <w:szCs w:val="21"/>
        </w:rPr>
      </w:pPr>
      <w:r>
        <w:rPr>
          <w:rFonts w:ascii="宋体" w:hAnsi="宋体"/>
          <w:szCs w:val="21"/>
        </w:rPr>
        <w:t>3</w:t>
      </w:r>
      <w:r>
        <w:rPr>
          <w:rFonts w:hint="eastAsia" w:ascii="宋体" w:hAnsi="宋体"/>
          <w:szCs w:val="21"/>
        </w:rPr>
        <w:t>、付款条件：</w:t>
      </w:r>
    </w:p>
    <w:p w14:paraId="0AE9BF93">
      <w:pPr>
        <w:spacing w:line="360" w:lineRule="auto"/>
        <w:ind w:left="178" w:leftChars="85"/>
        <w:rPr>
          <w:rFonts w:ascii="宋体" w:hAnsi="宋体"/>
          <w:color w:val="0000FF"/>
          <w:szCs w:val="21"/>
        </w:rPr>
      </w:pPr>
      <w:r>
        <w:rPr>
          <w:rFonts w:hint="eastAsia" w:ascii="宋体" w:hAnsi="宋体"/>
          <w:szCs w:val="21"/>
        </w:rPr>
        <w:t>3.1付款方式：合同签订完毕后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个工作日</w:t>
      </w:r>
      <w:r>
        <w:rPr>
          <w:rFonts w:hint="eastAsia" w:ascii="宋体" w:hAnsi="宋体"/>
          <w:szCs w:val="21"/>
        </w:rPr>
        <w:t>支付货款的30%，供货安装完毕验收合格后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个工作日</w:t>
      </w:r>
      <w:r>
        <w:rPr>
          <w:rFonts w:hint="eastAsia" w:ascii="宋体" w:hAnsi="宋体"/>
          <w:szCs w:val="21"/>
        </w:rPr>
        <w:t>支付货款的65%，质保期满后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个工作日</w:t>
      </w:r>
      <w:r>
        <w:rPr>
          <w:rFonts w:hint="eastAsia" w:ascii="宋体" w:hAnsi="宋体"/>
          <w:szCs w:val="21"/>
        </w:rPr>
        <w:t>支付货款的5%。</w:t>
      </w:r>
    </w:p>
    <w:p w14:paraId="4298598A">
      <w:pPr>
        <w:spacing w:line="360" w:lineRule="auto"/>
        <w:ind w:left="1081" w:leftChars="86" w:hanging="900"/>
        <w:rPr>
          <w:rFonts w:ascii="宋体" w:hAnsi="宋体"/>
          <w:szCs w:val="21"/>
        </w:rPr>
      </w:pPr>
      <w:r>
        <w:rPr>
          <w:rFonts w:ascii="宋体" w:hAnsi="宋体"/>
          <w:szCs w:val="21"/>
        </w:rPr>
        <w:t>4</w:t>
      </w:r>
      <w:r>
        <w:rPr>
          <w:rFonts w:hint="eastAsia" w:ascii="宋体" w:hAnsi="宋体"/>
          <w:szCs w:val="21"/>
        </w:rPr>
        <w:t>、技术资料：</w:t>
      </w:r>
    </w:p>
    <w:p w14:paraId="774D4729">
      <w:pPr>
        <w:spacing w:line="360" w:lineRule="auto"/>
        <w:ind w:left="172" w:leftChars="57" w:hanging="52" w:hangingChars="25"/>
        <w:rPr>
          <w:rFonts w:ascii="宋体" w:hAnsi="宋体"/>
          <w:szCs w:val="21"/>
        </w:rPr>
      </w:pPr>
      <w:r>
        <w:rPr>
          <w:rFonts w:ascii="宋体" w:hAnsi="宋体"/>
          <w:szCs w:val="21"/>
        </w:rPr>
        <w:t>4</w:t>
      </w:r>
      <w:r>
        <w:rPr>
          <w:rFonts w:hint="eastAsia" w:ascii="宋体" w:hAnsi="宋体"/>
          <w:szCs w:val="21"/>
        </w:rPr>
        <w:t>.1合同生效后</w:t>
      </w:r>
      <w:r>
        <w:rPr>
          <w:rFonts w:hint="eastAsia" w:ascii="宋体" w:hAnsi="宋体"/>
          <w:szCs w:val="21"/>
          <w:u w:val="single"/>
        </w:rPr>
        <w:t xml:space="preserve">      </w:t>
      </w:r>
      <w:r>
        <w:rPr>
          <w:rFonts w:hint="eastAsia" w:ascii="宋体" w:hAnsi="宋体"/>
          <w:szCs w:val="21"/>
        </w:rPr>
        <w:t>天之内，卖方应将每台设备和仪器的中文技术资料一套，如目录索引、图纸、操作手册、使用指南、维修指南和／或服务手册和示意图寄给买方。</w:t>
      </w:r>
    </w:p>
    <w:p w14:paraId="247A655C">
      <w:pPr>
        <w:spacing w:line="360" w:lineRule="auto"/>
        <w:ind w:left="178" w:leftChars="85"/>
        <w:rPr>
          <w:rFonts w:ascii="宋体" w:hAnsi="宋体"/>
          <w:szCs w:val="21"/>
        </w:rPr>
      </w:pPr>
      <w:r>
        <w:rPr>
          <w:rFonts w:ascii="宋体" w:hAnsi="宋体"/>
          <w:szCs w:val="21"/>
        </w:rPr>
        <w:t>4</w:t>
      </w:r>
      <w:r>
        <w:rPr>
          <w:rFonts w:hint="eastAsia" w:ascii="宋体" w:hAnsi="宋体"/>
          <w:szCs w:val="21"/>
        </w:rPr>
        <w:t>.</w:t>
      </w:r>
      <w:r>
        <w:rPr>
          <w:rFonts w:ascii="宋体" w:hAnsi="宋体"/>
          <w:szCs w:val="21"/>
        </w:rPr>
        <w:t>2</w:t>
      </w:r>
      <w:r>
        <w:rPr>
          <w:rFonts w:hint="eastAsia" w:ascii="宋体" w:hAnsi="宋体"/>
          <w:szCs w:val="21"/>
        </w:rPr>
        <w:t xml:space="preserve"> 如果买方确认卖方提供的技术资料不完整或在运输过程中丢失，卖方将在收到买方通知后</w:t>
      </w:r>
      <w:r>
        <w:rPr>
          <w:rFonts w:hint="eastAsia" w:ascii="宋体" w:hAnsi="宋体"/>
          <w:szCs w:val="21"/>
          <w:u w:val="single"/>
        </w:rPr>
        <w:t xml:space="preserve">       </w:t>
      </w:r>
      <w:r>
        <w:rPr>
          <w:rFonts w:hint="eastAsia" w:ascii="宋体" w:hAnsi="宋体"/>
          <w:szCs w:val="21"/>
        </w:rPr>
        <w:t>天内将这些资料免费寄给买方。</w:t>
      </w:r>
    </w:p>
    <w:p w14:paraId="6192667B">
      <w:pPr>
        <w:spacing w:line="360" w:lineRule="auto"/>
        <w:ind w:firstLine="210" w:firstLineChars="100"/>
        <w:rPr>
          <w:rFonts w:ascii="宋体" w:hAnsi="宋体"/>
          <w:szCs w:val="21"/>
        </w:rPr>
      </w:pPr>
      <w:r>
        <w:rPr>
          <w:rFonts w:ascii="宋体" w:hAnsi="宋体"/>
          <w:szCs w:val="21"/>
        </w:rPr>
        <w:t>5</w:t>
      </w:r>
      <w:r>
        <w:rPr>
          <w:rFonts w:hint="eastAsia" w:ascii="宋体" w:hAnsi="宋体"/>
          <w:szCs w:val="21"/>
        </w:rPr>
        <w:t>、质量保证：</w:t>
      </w:r>
    </w:p>
    <w:p w14:paraId="7AAED031">
      <w:pPr>
        <w:spacing w:line="360" w:lineRule="auto"/>
        <w:ind w:firstLine="210" w:firstLineChars="100"/>
        <w:rPr>
          <w:rFonts w:ascii="宋体" w:hAnsi="宋体"/>
          <w:szCs w:val="21"/>
        </w:rPr>
      </w:pPr>
      <w:r>
        <w:rPr>
          <w:rFonts w:ascii="宋体" w:hAnsi="宋体"/>
          <w:szCs w:val="21"/>
        </w:rPr>
        <w:t>5</w:t>
      </w:r>
      <w:r>
        <w:rPr>
          <w:rFonts w:hint="eastAsia" w:ascii="宋体" w:hAnsi="宋体"/>
          <w:szCs w:val="21"/>
        </w:rPr>
        <w:t>.</w:t>
      </w:r>
      <w:r>
        <w:rPr>
          <w:rFonts w:ascii="宋体" w:hAnsi="宋体"/>
          <w:szCs w:val="21"/>
        </w:rPr>
        <w:t>1</w:t>
      </w:r>
      <w:r>
        <w:rPr>
          <w:rFonts w:hint="eastAsia" w:ascii="宋体" w:hAnsi="宋体"/>
          <w:szCs w:val="21"/>
        </w:rPr>
        <w:t xml:space="preserve"> 卖方在收到通知后</w:t>
      </w:r>
      <w:r>
        <w:rPr>
          <w:rFonts w:hint="eastAsia" w:ascii="宋体" w:hAnsi="宋体"/>
          <w:szCs w:val="21"/>
          <w:u w:val="single"/>
        </w:rPr>
        <w:t xml:space="preserve">       </w:t>
      </w:r>
      <w:r>
        <w:rPr>
          <w:rFonts w:hint="eastAsia" w:ascii="宋体" w:hAnsi="宋体"/>
          <w:szCs w:val="21"/>
        </w:rPr>
        <w:t>天内应免费维修或更换有缺陷的货物或部件。</w:t>
      </w:r>
    </w:p>
    <w:p w14:paraId="7194143F">
      <w:pPr>
        <w:spacing w:line="360" w:lineRule="auto"/>
        <w:ind w:left="239" w:leftChars="114"/>
        <w:rPr>
          <w:rFonts w:ascii="宋体" w:hAnsi="宋体"/>
          <w:szCs w:val="21"/>
        </w:rPr>
      </w:pPr>
      <w:r>
        <w:rPr>
          <w:rFonts w:ascii="宋体" w:hAnsi="宋体"/>
          <w:szCs w:val="21"/>
        </w:rPr>
        <w:t>5</w:t>
      </w:r>
      <w:r>
        <w:rPr>
          <w:rFonts w:hint="eastAsia" w:ascii="宋体" w:hAnsi="宋体"/>
          <w:szCs w:val="21"/>
        </w:rPr>
        <w:t>.</w:t>
      </w:r>
      <w:r>
        <w:rPr>
          <w:rFonts w:ascii="宋体" w:hAnsi="宋体"/>
          <w:szCs w:val="21"/>
        </w:rPr>
        <w:t>2</w:t>
      </w:r>
      <w:r>
        <w:rPr>
          <w:rFonts w:hint="eastAsia" w:ascii="宋体" w:hAnsi="宋体"/>
          <w:szCs w:val="21"/>
        </w:rPr>
        <w:t xml:space="preserve"> 如果卖方在收到通知后</w:t>
      </w:r>
      <w:r>
        <w:rPr>
          <w:rFonts w:hint="eastAsia" w:ascii="宋体" w:hAnsi="宋体"/>
          <w:szCs w:val="21"/>
          <w:u w:val="single"/>
        </w:rPr>
        <w:t xml:space="preserve">        </w:t>
      </w:r>
      <w:r>
        <w:rPr>
          <w:rFonts w:hint="eastAsia" w:ascii="宋体" w:hAnsi="宋体"/>
          <w:szCs w:val="21"/>
        </w:rPr>
        <w:t>天内没有弥补缺陷，买方可采取必要的补救措施，但风险和费用将由卖方承担。</w:t>
      </w:r>
    </w:p>
    <w:p w14:paraId="53E0BAA5">
      <w:pPr>
        <w:spacing w:line="360" w:lineRule="auto"/>
        <w:ind w:left="239" w:leftChars="114"/>
        <w:rPr>
          <w:rFonts w:ascii="宋体" w:hAnsi="宋体"/>
          <w:szCs w:val="21"/>
        </w:rPr>
      </w:pPr>
      <w:r>
        <w:rPr>
          <w:rFonts w:hint="eastAsia" w:ascii="宋体" w:hAnsi="宋体"/>
          <w:szCs w:val="21"/>
        </w:rPr>
        <w:t>5.3 合同项下货物的质量保证期为自货物通过最终验收之日起</w:t>
      </w:r>
      <w:r>
        <w:rPr>
          <w:rFonts w:hint="eastAsia" w:ascii="宋体" w:hAnsi="宋体"/>
          <w:szCs w:val="21"/>
          <w:u w:val="single"/>
        </w:rPr>
        <w:t xml:space="preserve">   </w:t>
      </w:r>
      <w:r>
        <w:rPr>
          <w:rFonts w:hint="eastAsia" w:ascii="宋体" w:hAnsi="宋体"/>
          <w:szCs w:val="21"/>
        </w:rPr>
        <w:t>个月。</w:t>
      </w:r>
    </w:p>
    <w:p w14:paraId="702282A2">
      <w:pPr>
        <w:spacing w:line="360" w:lineRule="auto"/>
        <w:ind w:left="239" w:leftChars="114"/>
        <w:rPr>
          <w:rFonts w:ascii="宋体" w:hAnsi="宋体"/>
          <w:szCs w:val="21"/>
        </w:rPr>
      </w:pPr>
      <w:r>
        <w:rPr>
          <w:rFonts w:hint="eastAsia" w:ascii="宋体" w:hAnsi="宋体"/>
          <w:szCs w:val="21"/>
        </w:rPr>
        <w:t>6、检验和验收：</w:t>
      </w:r>
    </w:p>
    <w:p w14:paraId="5E8B8F66">
      <w:pPr>
        <w:spacing w:line="360" w:lineRule="auto"/>
        <w:ind w:left="178" w:leftChars="85" w:firstLine="52" w:firstLineChars="25"/>
        <w:rPr>
          <w:rFonts w:ascii="宋体" w:hAnsi="宋体"/>
          <w:szCs w:val="21"/>
        </w:rPr>
      </w:pPr>
      <w:r>
        <w:rPr>
          <w:rFonts w:ascii="宋体" w:hAnsi="宋体"/>
          <w:szCs w:val="21"/>
        </w:rPr>
        <w:t>6</w:t>
      </w:r>
      <w:r>
        <w:rPr>
          <w:rFonts w:hint="eastAsia" w:ascii="宋体" w:hAnsi="宋体"/>
          <w:szCs w:val="21"/>
        </w:rPr>
        <w:t>.</w:t>
      </w:r>
      <w:r>
        <w:rPr>
          <w:rFonts w:ascii="宋体" w:hAnsi="宋体"/>
          <w:szCs w:val="21"/>
        </w:rPr>
        <w:t>1</w:t>
      </w:r>
      <w:r>
        <w:rPr>
          <w:rFonts w:hint="eastAsia" w:ascii="宋体" w:hAnsi="宋体"/>
          <w:szCs w:val="21"/>
        </w:rPr>
        <w:t xml:space="preserve"> 货物运抵现场后，买方应在</w:t>
      </w:r>
      <w:r>
        <w:rPr>
          <w:rFonts w:hint="eastAsia" w:ascii="宋体" w:hAnsi="宋体"/>
          <w:szCs w:val="21"/>
          <w:u w:val="single"/>
        </w:rPr>
        <w:t xml:space="preserve">      </w:t>
      </w:r>
      <w:r>
        <w:rPr>
          <w:rFonts w:hint="eastAsia" w:ascii="宋体" w:hAnsi="宋体"/>
          <w:szCs w:val="21"/>
        </w:rPr>
        <w:t>天内组织验收。</w:t>
      </w:r>
    </w:p>
    <w:p w14:paraId="7930CA3F">
      <w:pPr>
        <w:spacing w:line="360" w:lineRule="auto"/>
        <w:ind w:left="178" w:leftChars="85" w:firstLine="52" w:firstLineChars="25"/>
        <w:rPr>
          <w:rFonts w:ascii="宋体" w:hAnsi="宋体"/>
          <w:szCs w:val="21"/>
        </w:rPr>
      </w:pPr>
      <w:r>
        <w:rPr>
          <w:rFonts w:hint="eastAsia" w:ascii="宋体" w:hAnsi="宋体"/>
          <w:szCs w:val="21"/>
        </w:rPr>
        <w:t>验收时间</w:t>
      </w:r>
      <w:r>
        <w:rPr>
          <w:rFonts w:hint="eastAsia" w:ascii="宋体" w:hAnsi="宋体"/>
          <w:szCs w:val="21"/>
          <w:u w:val="single"/>
        </w:rPr>
        <w:t xml:space="preserve">：        </w:t>
      </w:r>
    </w:p>
    <w:p w14:paraId="64775AE5">
      <w:pPr>
        <w:spacing w:line="360" w:lineRule="auto"/>
        <w:ind w:left="178" w:leftChars="85" w:firstLine="52" w:firstLineChars="25"/>
        <w:rPr>
          <w:rFonts w:ascii="宋体" w:hAnsi="宋体"/>
          <w:szCs w:val="21"/>
        </w:rPr>
      </w:pPr>
      <w:r>
        <w:rPr>
          <w:rFonts w:hint="eastAsia" w:ascii="宋体" w:hAnsi="宋体"/>
          <w:szCs w:val="21"/>
        </w:rPr>
        <w:t>验收地点</w:t>
      </w:r>
      <w:r>
        <w:rPr>
          <w:rFonts w:hint="eastAsia" w:ascii="宋体" w:hAnsi="宋体"/>
          <w:szCs w:val="21"/>
          <w:u w:val="single"/>
        </w:rPr>
        <w:t>：北京市西城区宝产胡同7号和北京市朝阳区武圣北路10号院</w:t>
      </w:r>
    </w:p>
    <w:p w14:paraId="13FE2371">
      <w:pPr>
        <w:spacing w:line="360" w:lineRule="auto"/>
        <w:ind w:left="178" w:leftChars="85" w:firstLine="52" w:firstLineChars="25"/>
        <w:rPr>
          <w:rFonts w:ascii="宋体" w:hAnsi="宋体"/>
          <w:szCs w:val="21"/>
        </w:rPr>
      </w:pPr>
      <w:r>
        <w:rPr>
          <w:rFonts w:hint="eastAsia" w:ascii="宋体" w:hAnsi="宋体"/>
          <w:szCs w:val="21"/>
        </w:rPr>
        <w:t>验收程序</w:t>
      </w:r>
      <w:r>
        <w:rPr>
          <w:rFonts w:hint="eastAsia" w:ascii="宋体" w:hAnsi="宋体"/>
          <w:szCs w:val="21"/>
          <w:u w:val="single"/>
        </w:rPr>
        <w:t>：现场开箱安装，使用测试。</w:t>
      </w:r>
    </w:p>
    <w:p w14:paraId="2BEA522B">
      <w:pPr>
        <w:spacing w:line="360" w:lineRule="auto"/>
        <w:ind w:left="178" w:leftChars="85" w:firstLine="52" w:firstLineChars="25"/>
        <w:rPr>
          <w:rFonts w:ascii="宋体" w:hAnsi="宋体"/>
          <w:szCs w:val="21"/>
        </w:rPr>
      </w:pPr>
      <w:r>
        <w:rPr>
          <w:rFonts w:hint="eastAsia" w:ascii="宋体" w:hAnsi="宋体"/>
          <w:szCs w:val="21"/>
        </w:rPr>
        <w:t>验收小组组成</w:t>
      </w:r>
      <w:r>
        <w:rPr>
          <w:rFonts w:hint="eastAsia" w:ascii="宋体" w:hAnsi="宋体"/>
          <w:szCs w:val="21"/>
          <w:u w:val="single"/>
        </w:rPr>
        <w:t xml:space="preserve">：买方设备科该项目负责人和设备使用科室负责人，卖方代表  </w:t>
      </w:r>
      <w:r>
        <w:rPr>
          <w:rFonts w:hint="eastAsia" w:ascii="宋体" w:hAnsi="宋体"/>
          <w:szCs w:val="21"/>
        </w:rPr>
        <w:t>。</w:t>
      </w:r>
    </w:p>
    <w:p w14:paraId="2F441B1E">
      <w:pPr>
        <w:spacing w:line="360" w:lineRule="auto"/>
        <w:ind w:left="178" w:leftChars="85" w:firstLine="52" w:firstLineChars="25"/>
        <w:rPr>
          <w:rFonts w:ascii="宋体" w:hAnsi="宋体"/>
          <w:szCs w:val="21"/>
        </w:rPr>
      </w:pPr>
      <w:r>
        <w:rPr>
          <w:rFonts w:hint="eastAsia" w:ascii="宋体" w:hAnsi="宋体"/>
          <w:szCs w:val="21"/>
        </w:rPr>
        <w:t>验收</w:t>
      </w:r>
      <w:r>
        <w:rPr>
          <w:rFonts w:ascii="宋体" w:hAnsi="宋体"/>
          <w:szCs w:val="21"/>
        </w:rPr>
        <w:t>小组</w:t>
      </w:r>
      <w:r>
        <w:rPr>
          <w:rFonts w:hint="eastAsia" w:ascii="宋体" w:hAnsi="宋体"/>
          <w:szCs w:val="21"/>
        </w:rPr>
        <w:t>制作验收备忘书，签署验收意见 。</w:t>
      </w:r>
    </w:p>
    <w:p w14:paraId="7E277F02">
      <w:pPr>
        <w:spacing w:line="360" w:lineRule="auto"/>
        <w:ind w:firstLine="210" w:firstLineChars="100"/>
        <w:rPr>
          <w:rFonts w:ascii="宋体" w:hAnsi="宋体"/>
          <w:szCs w:val="21"/>
        </w:rPr>
      </w:pPr>
      <w:r>
        <w:rPr>
          <w:rFonts w:ascii="宋体" w:hAnsi="宋体"/>
          <w:szCs w:val="21"/>
        </w:rPr>
        <w:t>7</w:t>
      </w:r>
      <w:r>
        <w:rPr>
          <w:rFonts w:hint="eastAsia" w:ascii="宋体" w:hAnsi="宋体"/>
          <w:szCs w:val="21"/>
        </w:rPr>
        <w:t>、索赔：</w:t>
      </w:r>
    </w:p>
    <w:p w14:paraId="6F2BE0C1">
      <w:pPr>
        <w:spacing w:line="360" w:lineRule="auto"/>
        <w:ind w:firstLine="210" w:firstLineChars="100"/>
        <w:rPr>
          <w:rFonts w:ascii="宋体" w:hAnsi="宋体"/>
          <w:szCs w:val="21"/>
        </w:rPr>
      </w:pPr>
      <w:r>
        <w:rPr>
          <w:rFonts w:ascii="宋体" w:hAnsi="宋体"/>
          <w:szCs w:val="21"/>
        </w:rPr>
        <w:t>7</w:t>
      </w:r>
      <w:r>
        <w:rPr>
          <w:rFonts w:hint="eastAsia" w:ascii="宋体" w:hAnsi="宋体"/>
          <w:szCs w:val="21"/>
        </w:rPr>
        <w:t>.</w:t>
      </w:r>
      <w:r>
        <w:rPr>
          <w:rFonts w:ascii="宋体" w:hAnsi="宋体"/>
          <w:szCs w:val="21"/>
        </w:rPr>
        <w:t>1</w:t>
      </w:r>
      <w:r>
        <w:rPr>
          <w:rFonts w:hint="eastAsia" w:ascii="宋体" w:hAnsi="宋体"/>
          <w:szCs w:val="21"/>
        </w:rPr>
        <w:t>索赔通知期限：</w:t>
      </w:r>
      <w:r>
        <w:rPr>
          <w:rFonts w:hint="eastAsia" w:ascii="宋体" w:hAnsi="宋体"/>
          <w:szCs w:val="21"/>
          <w:u w:val="single"/>
        </w:rPr>
        <w:t xml:space="preserve">     </w:t>
      </w:r>
      <w:r>
        <w:rPr>
          <w:rFonts w:hint="eastAsia" w:ascii="宋体" w:hAnsi="宋体"/>
          <w:szCs w:val="21"/>
        </w:rPr>
        <w:t>天。</w:t>
      </w:r>
    </w:p>
    <w:p w14:paraId="707B6FBB">
      <w:pPr>
        <w:spacing w:line="360" w:lineRule="auto"/>
        <w:ind w:firstLine="210" w:firstLineChars="100"/>
        <w:rPr>
          <w:rFonts w:ascii="宋体" w:hAnsi="宋体"/>
          <w:szCs w:val="21"/>
        </w:rPr>
      </w:pPr>
      <w:r>
        <w:rPr>
          <w:rFonts w:ascii="宋体" w:hAnsi="宋体"/>
          <w:szCs w:val="21"/>
        </w:rPr>
        <w:t>8</w:t>
      </w:r>
      <w:r>
        <w:rPr>
          <w:rFonts w:hint="eastAsia" w:ascii="宋体" w:hAnsi="宋体"/>
          <w:szCs w:val="21"/>
        </w:rPr>
        <w:t>、不可抗力：</w:t>
      </w:r>
    </w:p>
    <w:p w14:paraId="2339E68B">
      <w:pPr>
        <w:spacing w:line="360" w:lineRule="auto"/>
        <w:ind w:left="269" w:leftChars="128"/>
        <w:rPr>
          <w:rFonts w:ascii="宋体" w:hAnsi="宋体"/>
          <w:szCs w:val="21"/>
        </w:rPr>
      </w:pPr>
      <w:r>
        <w:rPr>
          <w:rFonts w:ascii="宋体" w:hAnsi="宋体"/>
          <w:szCs w:val="21"/>
        </w:rPr>
        <w:t>8.1</w:t>
      </w:r>
      <w:r>
        <w:rPr>
          <w:rFonts w:hint="eastAsia" w:ascii="宋体" w:hAnsi="宋体"/>
          <w:szCs w:val="21"/>
        </w:rPr>
        <w:t>受事故、疫情影响的一方应在不可抗力的事故发生后尽快以书面形式通知另一方，并在事故发生后</w:t>
      </w:r>
      <w:r>
        <w:rPr>
          <w:rFonts w:hint="eastAsia" w:ascii="宋体" w:hAnsi="宋体"/>
          <w:szCs w:val="21"/>
          <w:u w:val="single"/>
        </w:rPr>
        <w:t xml:space="preserve">      </w:t>
      </w:r>
      <w:r>
        <w:rPr>
          <w:rFonts w:hint="eastAsia" w:ascii="宋体" w:hAnsi="宋体"/>
          <w:szCs w:val="21"/>
        </w:rPr>
        <w:t>天内，将有关部门出具的证明文件送达另一方。</w:t>
      </w:r>
    </w:p>
    <w:p w14:paraId="75E41A40">
      <w:pPr>
        <w:spacing w:line="360" w:lineRule="auto"/>
        <w:ind w:left="269" w:leftChars="128"/>
        <w:rPr>
          <w:rFonts w:ascii="宋体" w:hAnsi="宋体"/>
          <w:szCs w:val="21"/>
        </w:rPr>
      </w:pPr>
      <w:r>
        <w:rPr>
          <w:rFonts w:ascii="宋体" w:hAnsi="宋体"/>
          <w:szCs w:val="21"/>
        </w:rPr>
        <w:t>8.2</w:t>
      </w:r>
      <w:r>
        <w:rPr>
          <w:rFonts w:hint="eastAsia" w:ascii="宋体" w:hAnsi="宋体"/>
          <w:szCs w:val="21"/>
        </w:rPr>
        <w:t>不可抗力使合同的某些内容有变更必要的，双方应通过协商在</w:t>
      </w:r>
      <w:r>
        <w:rPr>
          <w:rFonts w:hint="eastAsia" w:ascii="宋体" w:hAnsi="宋体"/>
          <w:szCs w:val="21"/>
          <w:u w:val="single"/>
        </w:rPr>
        <w:t xml:space="preserve">       </w:t>
      </w:r>
      <w:r>
        <w:rPr>
          <w:rFonts w:hint="eastAsia" w:ascii="宋体" w:hAnsi="宋体"/>
          <w:szCs w:val="21"/>
        </w:rPr>
        <w:t>天内达成进一步履行合同的协议，因不可抗力致使合同不能履行的，合同终止。</w:t>
      </w:r>
    </w:p>
    <w:p w14:paraId="67F2D184">
      <w:pPr>
        <w:spacing w:line="360" w:lineRule="auto"/>
        <w:ind w:left="735" w:leftChars="100" w:hanging="525" w:hangingChars="250"/>
        <w:rPr>
          <w:rFonts w:ascii="宋体" w:hAnsi="宋体"/>
          <w:szCs w:val="21"/>
        </w:rPr>
      </w:pPr>
      <w:r>
        <w:rPr>
          <w:rFonts w:ascii="宋体" w:hAnsi="宋体"/>
          <w:szCs w:val="21"/>
        </w:rPr>
        <w:t>9</w:t>
      </w:r>
      <w:r>
        <w:rPr>
          <w:rFonts w:hint="eastAsia" w:ascii="宋体" w:hAnsi="宋体"/>
          <w:szCs w:val="21"/>
        </w:rPr>
        <w:t>、因合同履行中发生的争议，合同当事人双方可通过协商解决。协商不成的，应以</w:t>
      </w:r>
      <w:r>
        <w:rPr>
          <w:rFonts w:ascii="宋体" w:hAnsi="宋体"/>
          <w:szCs w:val="21"/>
        </w:rPr>
        <w:t>以下</w:t>
      </w:r>
      <w:r>
        <w:rPr>
          <w:rFonts w:hint="eastAsia" w:ascii="宋体" w:hAnsi="宋体"/>
          <w:szCs w:val="21"/>
        </w:rPr>
        <w:t>第____种</w:t>
      </w:r>
      <w:r>
        <w:rPr>
          <w:rFonts w:ascii="宋体" w:hAnsi="宋体"/>
          <w:szCs w:val="21"/>
        </w:rPr>
        <w:t>方式解决：</w:t>
      </w:r>
    </w:p>
    <w:p w14:paraId="7014EA58">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提请北京仲裁委员会仲裁；</w:t>
      </w:r>
    </w:p>
    <w:p w14:paraId="1F0F4220">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向买方所属地人民法院提起诉讼。</w:t>
      </w:r>
    </w:p>
    <w:p w14:paraId="2E36BE6D">
      <w:pPr>
        <w:spacing w:line="360" w:lineRule="auto"/>
        <w:ind w:left="735" w:leftChars="100" w:hanging="525" w:hangingChars="250"/>
        <w:rPr>
          <w:rFonts w:ascii="宋体" w:hAnsi="宋体"/>
          <w:szCs w:val="21"/>
        </w:rPr>
      </w:pPr>
      <w:r>
        <w:rPr>
          <w:rFonts w:hint="eastAsia" w:ascii="宋体" w:hAnsi="宋体"/>
          <w:szCs w:val="21"/>
        </w:rPr>
        <w:t>10、履约保证金</w:t>
      </w:r>
    </w:p>
    <w:p w14:paraId="04902021">
      <w:pPr>
        <w:spacing w:line="360" w:lineRule="auto"/>
        <w:ind w:left="269" w:leftChars="128"/>
        <w:rPr>
          <w:rFonts w:ascii="宋体" w:hAnsi="宋体"/>
          <w:szCs w:val="21"/>
        </w:rPr>
      </w:pPr>
      <w:r>
        <w:rPr>
          <w:rFonts w:hint="eastAsia" w:ascii="宋体" w:hAnsi="宋体"/>
          <w:szCs w:val="21"/>
        </w:rPr>
        <w:t>10.1本合同不适用。</w:t>
      </w:r>
    </w:p>
    <w:p w14:paraId="6E7F7CA1">
      <w:pPr>
        <w:spacing w:line="360" w:lineRule="auto"/>
        <w:ind w:firstLine="210" w:firstLineChars="100"/>
        <w:rPr>
          <w:rFonts w:ascii="宋体" w:hAnsi="宋体"/>
          <w:szCs w:val="21"/>
        </w:rPr>
      </w:pPr>
      <w:r>
        <w:rPr>
          <w:rFonts w:hint="eastAsia" w:ascii="宋体" w:hAnsi="宋体"/>
          <w:szCs w:val="21"/>
        </w:rPr>
        <w:t>11、 合同生效和其它</w:t>
      </w:r>
    </w:p>
    <w:p w14:paraId="3AFF6AF9">
      <w:pPr>
        <w:spacing w:line="360" w:lineRule="auto"/>
        <w:ind w:firstLine="210" w:firstLineChars="100"/>
        <w:rPr>
          <w:szCs w:val="21"/>
        </w:rPr>
      </w:pPr>
      <w:r>
        <w:rPr>
          <w:rFonts w:hint="eastAsia" w:ascii="宋体" w:hAnsi="宋体"/>
          <w:szCs w:val="21"/>
        </w:rPr>
        <w:t>11</w:t>
      </w:r>
      <w:r>
        <w:rPr>
          <w:rFonts w:ascii="宋体" w:hAnsi="宋体"/>
          <w:szCs w:val="21"/>
        </w:rPr>
        <w:t>.1</w:t>
      </w:r>
      <w:r>
        <w:rPr>
          <w:rFonts w:hint="eastAsia" w:ascii="宋体" w:hAnsi="宋体"/>
          <w:szCs w:val="21"/>
        </w:rPr>
        <w:t xml:space="preserve"> 本合同一式</w:t>
      </w:r>
      <w:r>
        <w:rPr>
          <w:rFonts w:hint="eastAsia" w:ascii="宋体" w:hAnsi="宋体"/>
          <w:szCs w:val="21"/>
          <w:u w:val="single"/>
        </w:rPr>
        <w:t>伍</w:t>
      </w:r>
      <w:r>
        <w:rPr>
          <w:rFonts w:hint="eastAsia" w:ascii="宋体" w:hAnsi="宋体"/>
          <w:szCs w:val="21"/>
        </w:rPr>
        <w:t>份，具有同等法律效力。</w:t>
      </w:r>
      <w:r>
        <w:rPr>
          <w:rFonts w:ascii="宋体" w:hAnsi="宋体"/>
          <w:szCs w:val="21"/>
        </w:rPr>
        <w:t>买</w:t>
      </w:r>
      <w:r>
        <w:rPr>
          <w:rFonts w:hint="eastAsia" w:ascii="宋体" w:hAnsi="宋体"/>
          <w:szCs w:val="21"/>
        </w:rPr>
        <w:t>方叁份，卖方贰份。</w:t>
      </w:r>
    </w:p>
    <w:p w14:paraId="554A6545"/>
    <w:p w14:paraId="74D849F8">
      <w:pPr>
        <w:spacing w:after="156" w:afterLines="50"/>
        <w:rPr>
          <w:rFonts w:hint="eastAsia" w:ascii="楷体" w:hAnsi="楷体" w:eastAsia="楷体"/>
        </w:rPr>
      </w:pPr>
      <w:r>
        <w:rPr>
          <w:rFonts w:hint="eastAsia" w:ascii="楷体" w:hAnsi="楷体" w:eastAsia="楷体"/>
        </w:rPr>
        <w:t xml:space="preserve">    </w:t>
      </w:r>
    </w:p>
    <w:p w14:paraId="5C5714AD">
      <w:pPr>
        <w:pStyle w:val="21"/>
        <w:rPr>
          <w:rFonts w:hAnsi="宋体"/>
        </w:rPr>
      </w:pPr>
    </w:p>
    <w:p w14:paraId="136EA7C5">
      <w:pPr>
        <w:pStyle w:val="21"/>
        <w:rPr>
          <w:rFonts w:hAnsi="宋体"/>
        </w:rPr>
      </w:pPr>
    </w:p>
    <w:p w14:paraId="124510BE">
      <w:pPr>
        <w:pStyle w:val="21"/>
        <w:rPr>
          <w:rFonts w:hAnsi="宋体"/>
        </w:rPr>
      </w:pPr>
    </w:p>
    <w:p w14:paraId="3E22A913">
      <w:pPr>
        <w:pStyle w:val="21"/>
        <w:rPr>
          <w:rFonts w:hAnsi="宋体"/>
        </w:rPr>
      </w:pPr>
    </w:p>
    <w:p w14:paraId="0A147304">
      <w:pPr>
        <w:pStyle w:val="3"/>
        <w:numPr>
          <w:ilvl w:val="0"/>
          <w:numId w:val="7"/>
        </w:numPr>
        <w:ind w:firstLine="2570" w:firstLineChars="800"/>
        <w:jc w:val="both"/>
        <w:rPr>
          <w:rFonts w:hint="eastAsia"/>
        </w:rPr>
      </w:pPr>
      <w:r>
        <w:rPr>
          <w:rFonts w:hint="eastAsia"/>
        </w:rPr>
        <w:t xml:space="preserve"> 附件-响应文件格式</w:t>
      </w:r>
      <w:bookmarkEnd w:id="9"/>
      <w:bookmarkEnd w:id="10"/>
      <w:bookmarkEnd w:id="11"/>
      <w:bookmarkEnd w:id="12"/>
    </w:p>
    <w:p w14:paraId="63BCDD6D">
      <w:pPr>
        <w:rPr>
          <w:rFonts w:hint="eastAsia"/>
        </w:rPr>
      </w:pPr>
    </w:p>
    <w:p w14:paraId="2CACB338">
      <w:pPr>
        <w:tabs>
          <w:tab w:val="left" w:pos="900"/>
          <w:tab w:val="left" w:pos="1980"/>
        </w:tabs>
        <w:snapToGrid w:val="0"/>
        <w:spacing w:line="360" w:lineRule="auto"/>
        <w:ind w:left="142"/>
        <w:rPr>
          <w:rFonts w:ascii="宋体" w:hAnsi="宋体"/>
          <w:b/>
          <w:kern w:val="0"/>
          <w:sz w:val="24"/>
        </w:rPr>
      </w:pPr>
      <w:r>
        <w:rPr>
          <w:rFonts w:hint="eastAsia" w:ascii="宋体" w:hAnsi="宋体"/>
          <w:b/>
          <w:kern w:val="0"/>
          <w:sz w:val="24"/>
        </w:rPr>
        <w:t>供应商编制文件须知</w:t>
      </w:r>
    </w:p>
    <w:p w14:paraId="298EB586">
      <w:pPr>
        <w:ind w:firstLine="420" w:firstLineChars="200"/>
        <w:rPr>
          <w:rFonts w:hint="eastAsia" w:ascii="宋体" w:hAnsi="宋体"/>
          <w:color w:val="000000"/>
          <w:szCs w:val="21"/>
          <w:lang w:val="zh-CN"/>
        </w:rPr>
      </w:pPr>
      <w:r>
        <w:rPr>
          <w:rFonts w:hint="eastAsia" w:ascii="宋体" w:hAnsi="宋体"/>
          <w:color w:val="000000"/>
          <w:szCs w:val="21"/>
          <w:lang w:val="zh-CN"/>
        </w:rPr>
        <w:t>1、供应商按照本部分的顺序编制响应文件，编制中涉及格式资料的，应按照本部分提供的内容和格式（所有表格的格式可扩展）填写提交。</w:t>
      </w:r>
    </w:p>
    <w:p w14:paraId="7568E539">
      <w:pPr>
        <w:ind w:firstLine="420" w:firstLineChars="200"/>
        <w:rPr>
          <w:rFonts w:hint="eastAsia" w:ascii="宋体" w:hAnsi="宋体"/>
          <w:color w:val="000000"/>
          <w:szCs w:val="21"/>
          <w:lang w:val="zh-CN"/>
        </w:rPr>
      </w:pPr>
      <w:r>
        <w:rPr>
          <w:rFonts w:hint="eastAsia" w:ascii="宋体" w:hAnsi="宋体"/>
          <w:color w:val="000000"/>
          <w:szCs w:val="21"/>
          <w:lang w:val="zh-CN"/>
        </w:rPr>
        <w:t>2、对于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color w:val="000000"/>
          <w:szCs w:val="21"/>
          <w:lang w:val="zh-CN"/>
        </w:rPr>
        <w:t>否则响应无效</w:t>
      </w:r>
      <w:r>
        <w:rPr>
          <w:rFonts w:hint="eastAsia" w:ascii="宋体" w:hAnsi="宋体"/>
          <w:color w:val="000000"/>
          <w:szCs w:val="21"/>
          <w:lang w:val="zh-CN"/>
        </w:rPr>
        <w:t>。未标记“实质性格式”的文件和竞争性磋商文件未提供格式的内容，可由供应商自行编写。</w:t>
      </w:r>
    </w:p>
    <w:p w14:paraId="7ED02A68">
      <w:pPr>
        <w:ind w:firstLine="420" w:firstLineChars="200"/>
        <w:rPr>
          <w:rFonts w:hint="eastAsia" w:ascii="宋体" w:hAnsi="宋体"/>
          <w:color w:val="000000"/>
          <w:szCs w:val="21"/>
          <w:lang w:val="zh-CN"/>
        </w:rPr>
      </w:pPr>
      <w:r>
        <w:rPr>
          <w:rFonts w:hint="eastAsia" w:ascii="宋体" w:hAnsi="宋体"/>
          <w:color w:val="000000"/>
          <w:szCs w:val="21"/>
          <w:lang w:val="zh-CN"/>
        </w:rPr>
        <w:t>3、全部声明和问题的回答及所附材料必须是真实的、准确的和完整的。</w:t>
      </w:r>
    </w:p>
    <w:p w14:paraId="7CC7059E">
      <w:pPr>
        <w:ind w:firstLine="420" w:firstLineChars="200"/>
        <w:rPr>
          <w:rFonts w:hint="eastAsia" w:ascii="宋体" w:hAnsi="宋体"/>
          <w:color w:val="000000"/>
          <w:szCs w:val="21"/>
          <w:lang w:val="zh-CN"/>
        </w:rPr>
      </w:pPr>
    </w:p>
    <w:p w14:paraId="74C61827">
      <w:pPr>
        <w:pStyle w:val="65"/>
        <w:snapToGrid w:val="0"/>
        <w:spacing w:after="240" w:afterLines="100" w:line="360" w:lineRule="auto"/>
        <w:jc w:val="both"/>
        <w:outlineLvl w:val="9"/>
        <w:rPr>
          <w:rFonts w:cs="Arial"/>
          <w:bCs w:val="0"/>
          <w:sz w:val="22"/>
          <w:szCs w:val="22"/>
        </w:rPr>
      </w:pPr>
      <w:bookmarkStart w:id="152" w:name="_Toc10307"/>
      <w:bookmarkStart w:id="153" w:name="_Toc12470"/>
      <w:bookmarkStart w:id="154" w:name="_Toc10771"/>
      <w:bookmarkStart w:id="155" w:name="_Toc448322558"/>
      <w:bookmarkStart w:id="156" w:name="_Toc85430467"/>
      <w:bookmarkStart w:id="157" w:name="_Toc235856998"/>
      <w:bookmarkStart w:id="158" w:name="_Toc96755235"/>
      <w:bookmarkStart w:id="159" w:name="_Toc127599610"/>
      <w:bookmarkStart w:id="160" w:name="_Toc96755236"/>
      <w:bookmarkStart w:id="161" w:name="_Toc508200447"/>
      <w:bookmarkStart w:id="162" w:name="_Toc389141967"/>
    </w:p>
    <w:p w14:paraId="03E4A33B">
      <w:pPr>
        <w:pStyle w:val="65"/>
        <w:snapToGrid w:val="0"/>
        <w:spacing w:after="240" w:afterLines="100" w:line="360" w:lineRule="auto"/>
        <w:outlineLvl w:val="9"/>
        <w:rPr>
          <w:rFonts w:hint="eastAsia" w:cs="黑体"/>
          <w:bCs w:val="0"/>
          <w:sz w:val="22"/>
          <w:szCs w:val="22"/>
        </w:rPr>
      </w:pPr>
    </w:p>
    <w:p w14:paraId="48EA8604">
      <w:pPr>
        <w:pStyle w:val="65"/>
        <w:snapToGrid w:val="0"/>
        <w:spacing w:after="240" w:afterLines="100" w:line="360" w:lineRule="auto"/>
        <w:outlineLvl w:val="9"/>
        <w:rPr>
          <w:rFonts w:hint="eastAsia" w:cs="黑体"/>
          <w:bCs w:val="0"/>
          <w:sz w:val="22"/>
          <w:szCs w:val="22"/>
        </w:rPr>
      </w:pPr>
    </w:p>
    <w:p w14:paraId="53E64F37">
      <w:pPr>
        <w:pStyle w:val="65"/>
        <w:snapToGrid w:val="0"/>
        <w:spacing w:after="240" w:afterLines="100" w:line="360" w:lineRule="auto"/>
        <w:outlineLvl w:val="9"/>
        <w:rPr>
          <w:rFonts w:hint="eastAsia" w:cs="黑体"/>
          <w:bCs w:val="0"/>
          <w:sz w:val="22"/>
          <w:szCs w:val="22"/>
        </w:rPr>
      </w:pPr>
    </w:p>
    <w:p w14:paraId="0AF278A2">
      <w:pPr>
        <w:pStyle w:val="65"/>
        <w:snapToGrid w:val="0"/>
        <w:spacing w:after="240" w:afterLines="100" w:line="360" w:lineRule="auto"/>
        <w:outlineLvl w:val="9"/>
        <w:rPr>
          <w:rFonts w:hint="eastAsia" w:cs="黑体"/>
          <w:bCs w:val="0"/>
          <w:sz w:val="22"/>
          <w:szCs w:val="22"/>
        </w:rPr>
      </w:pPr>
    </w:p>
    <w:p w14:paraId="654F482D">
      <w:pPr>
        <w:pStyle w:val="65"/>
        <w:snapToGrid w:val="0"/>
        <w:spacing w:after="240" w:afterLines="100" w:line="360" w:lineRule="auto"/>
        <w:outlineLvl w:val="9"/>
        <w:rPr>
          <w:rFonts w:hint="eastAsia" w:cs="黑体"/>
          <w:bCs w:val="0"/>
          <w:sz w:val="22"/>
          <w:szCs w:val="22"/>
        </w:rPr>
      </w:pPr>
    </w:p>
    <w:p w14:paraId="29A1B2EE">
      <w:pPr>
        <w:pStyle w:val="65"/>
        <w:snapToGrid w:val="0"/>
        <w:spacing w:after="240" w:afterLines="100" w:line="360" w:lineRule="auto"/>
        <w:outlineLvl w:val="9"/>
        <w:rPr>
          <w:rFonts w:hint="eastAsia" w:cs="黑体"/>
          <w:bCs w:val="0"/>
          <w:sz w:val="22"/>
          <w:szCs w:val="22"/>
        </w:rPr>
      </w:pPr>
    </w:p>
    <w:p w14:paraId="73B3CB5A">
      <w:pPr>
        <w:pStyle w:val="65"/>
        <w:snapToGrid w:val="0"/>
        <w:spacing w:after="240" w:afterLines="100" w:line="360" w:lineRule="auto"/>
        <w:outlineLvl w:val="9"/>
        <w:rPr>
          <w:rFonts w:hint="eastAsia" w:cs="黑体"/>
          <w:bCs w:val="0"/>
          <w:sz w:val="22"/>
          <w:szCs w:val="22"/>
        </w:rPr>
      </w:pPr>
    </w:p>
    <w:p w14:paraId="748A5268">
      <w:pPr>
        <w:pStyle w:val="65"/>
        <w:snapToGrid w:val="0"/>
        <w:spacing w:after="240" w:afterLines="100" w:line="360" w:lineRule="auto"/>
        <w:outlineLvl w:val="9"/>
        <w:rPr>
          <w:rFonts w:hint="eastAsia" w:cs="黑体"/>
          <w:bCs w:val="0"/>
          <w:sz w:val="22"/>
          <w:szCs w:val="22"/>
        </w:rPr>
      </w:pPr>
    </w:p>
    <w:p w14:paraId="52A038BC">
      <w:pPr>
        <w:pStyle w:val="65"/>
        <w:snapToGrid w:val="0"/>
        <w:spacing w:after="240" w:afterLines="100" w:line="360" w:lineRule="auto"/>
        <w:outlineLvl w:val="9"/>
        <w:rPr>
          <w:rFonts w:hint="eastAsia" w:cs="黑体"/>
          <w:bCs w:val="0"/>
          <w:sz w:val="22"/>
          <w:szCs w:val="22"/>
        </w:rPr>
      </w:pPr>
    </w:p>
    <w:bookmarkEnd w:id="13"/>
    <w:bookmarkEnd w:id="14"/>
    <w:bookmarkEnd w:id="152"/>
    <w:bookmarkEnd w:id="153"/>
    <w:bookmarkEnd w:id="154"/>
    <w:bookmarkEnd w:id="155"/>
    <w:bookmarkEnd w:id="156"/>
    <w:bookmarkEnd w:id="157"/>
    <w:bookmarkEnd w:id="158"/>
    <w:bookmarkEnd w:id="159"/>
    <w:bookmarkEnd w:id="160"/>
    <w:bookmarkEnd w:id="161"/>
    <w:bookmarkEnd w:id="162"/>
    <w:p w14:paraId="7399629E">
      <w:pPr>
        <w:pStyle w:val="65"/>
        <w:snapToGrid w:val="0"/>
        <w:spacing w:after="240" w:afterLines="100" w:line="360" w:lineRule="auto"/>
        <w:outlineLvl w:val="9"/>
        <w:rPr>
          <w:bCs w:val="0"/>
          <w:sz w:val="22"/>
          <w:szCs w:val="22"/>
        </w:rPr>
      </w:pPr>
      <w:r>
        <w:rPr>
          <w:rFonts w:hint="eastAsia" w:cs="黑体"/>
          <w:bCs w:val="0"/>
          <w:sz w:val="22"/>
          <w:szCs w:val="22"/>
        </w:rPr>
        <w:t>附件</w:t>
      </w:r>
      <w:r>
        <w:rPr>
          <w:rFonts w:cs="Arial"/>
          <w:bCs w:val="0"/>
          <w:sz w:val="22"/>
          <w:szCs w:val="22"/>
        </w:rPr>
        <w:t xml:space="preserve">1  </w:t>
      </w:r>
      <w:r>
        <w:rPr>
          <w:rFonts w:hint="eastAsia" w:cs="黑体"/>
          <w:bCs w:val="0"/>
          <w:sz w:val="22"/>
          <w:szCs w:val="22"/>
        </w:rPr>
        <w:t>报价一览表</w:t>
      </w:r>
    </w:p>
    <w:p w14:paraId="55A9458A">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北京按摩医院眼球震颤描记仪医疗设备采购项目</w:t>
      </w:r>
    </w:p>
    <w:p w14:paraId="672891B1">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BJAMYY-2025-10-01 </w:t>
      </w:r>
    </w:p>
    <w:p w14:paraId="4EA51C27">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32"/>
        <w:tblW w:w="9418" w:type="dxa"/>
        <w:tblInd w:w="91" w:type="dxa"/>
        <w:tblLayout w:type="fixed"/>
        <w:tblCellMar>
          <w:top w:w="0" w:type="dxa"/>
          <w:left w:w="108" w:type="dxa"/>
          <w:bottom w:w="0" w:type="dxa"/>
          <w:right w:w="108" w:type="dxa"/>
        </w:tblCellMar>
      </w:tblPr>
      <w:tblGrid>
        <w:gridCol w:w="689"/>
        <w:gridCol w:w="3266"/>
        <w:gridCol w:w="2725"/>
        <w:gridCol w:w="1575"/>
        <w:gridCol w:w="1163"/>
      </w:tblGrid>
      <w:tr w14:paraId="7CD80B83">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8" w:space="0"/>
              <w:right w:val="single" w:color="auto" w:sz="8" w:space="0"/>
            </w:tcBorders>
            <w:vAlign w:val="center"/>
          </w:tcPr>
          <w:p w14:paraId="10B9C7C1">
            <w:pPr>
              <w:jc w:val="center"/>
              <w:rPr>
                <w:rFonts w:ascii="宋体" w:hAnsi="宋体"/>
                <w:color w:val="000000"/>
                <w:szCs w:val="21"/>
                <w:lang w:val="zh-CN"/>
              </w:rPr>
            </w:pPr>
            <w:r>
              <w:rPr>
                <w:rFonts w:hint="eastAsia" w:ascii="宋体" w:hAnsi="宋体"/>
                <w:color w:val="000000"/>
                <w:szCs w:val="21"/>
                <w:lang w:val="zh-CN"/>
              </w:rPr>
              <w:t>序号</w:t>
            </w:r>
          </w:p>
        </w:tc>
        <w:tc>
          <w:tcPr>
            <w:tcW w:w="3266" w:type="dxa"/>
            <w:tcBorders>
              <w:top w:val="single" w:color="auto" w:sz="8" w:space="0"/>
              <w:left w:val="nil"/>
              <w:bottom w:val="single" w:color="auto" w:sz="8" w:space="0"/>
              <w:right w:val="single" w:color="auto" w:sz="8" w:space="0"/>
            </w:tcBorders>
            <w:vAlign w:val="center"/>
          </w:tcPr>
          <w:p w14:paraId="37579E9A">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725" w:type="dxa"/>
            <w:tcBorders>
              <w:top w:val="single" w:color="auto" w:sz="8" w:space="0"/>
              <w:left w:val="nil"/>
              <w:bottom w:val="single" w:color="auto" w:sz="8" w:space="0"/>
              <w:right w:val="single" w:color="auto" w:sz="8" w:space="0"/>
            </w:tcBorders>
            <w:vAlign w:val="center"/>
          </w:tcPr>
          <w:p w14:paraId="0E42A0F9">
            <w:pPr>
              <w:jc w:val="center"/>
              <w:rPr>
                <w:rFonts w:ascii="宋体" w:hAnsi="宋体"/>
                <w:color w:val="000000"/>
                <w:szCs w:val="21"/>
                <w:lang w:val="zh-CN"/>
              </w:rPr>
            </w:pPr>
            <w:r>
              <w:rPr>
                <w:rFonts w:hint="eastAsia" w:ascii="宋体" w:hAnsi="宋体"/>
                <w:color w:val="000000"/>
                <w:szCs w:val="21"/>
                <w:lang w:val="en-US" w:eastAsia="zh-CN"/>
              </w:rPr>
              <w:t>总价金额</w:t>
            </w:r>
            <w:r>
              <w:rPr>
                <w:rFonts w:hint="eastAsia" w:ascii="宋体" w:hAnsi="宋体"/>
                <w:color w:val="000000"/>
                <w:szCs w:val="21"/>
                <w:lang w:val="zh-CN"/>
              </w:rPr>
              <w:t>（</w:t>
            </w:r>
            <w:r>
              <w:rPr>
                <w:rFonts w:hint="eastAsia" w:ascii="宋体" w:hAnsi="宋体"/>
                <w:color w:val="000000"/>
                <w:szCs w:val="21"/>
                <w:lang w:val="en-US" w:eastAsia="zh-CN"/>
              </w:rPr>
              <w:t>万</w:t>
            </w:r>
            <w:r>
              <w:rPr>
                <w:rFonts w:hint="eastAsia" w:ascii="宋体" w:hAnsi="宋体"/>
                <w:color w:val="000000"/>
                <w:szCs w:val="21"/>
                <w:lang w:val="zh-CN"/>
              </w:rPr>
              <w:t>元）</w:t>
            </w:r>
          </w:p>
        </w:tc>
        <w:tc>
          <w:tcPr>
            <w:tcW w:w="1575" w:type="dxa"/>
            <w:tcBorders>
              <w:top w:val="single" w:color="auto" w:sz="8" w:space="0"/>
              <w:left w:val="nil"/>
              <w:bottom w:val="single" w:color="auto" w:sz="8" w:space="0"/>
              <w:right w:val="single" w:color="auto" w:sz="8" w:space="0"/>
            </w:tcBorders>
            <w:vAlign w:val="center"/>
          </w:tcPr>
          <w:p w14:paraId="594E53B0">
            <w:pPr>
              <w:jc w:val="center"/>
              <w:rPr>
                <w:rFonts w:hint="eastAsia" w:ascii="宋体" w:hAnsi="宋体"/>
                <w:color w:val="000000"/>
                <w:szCs w:val="21"/>
                <w:lang w:val="en-US" w:eastAsia="zh-CN"/>
              </w:rPr>
            </w:pPr>
            <w:r>
              <w:rPr>
                <w:rFonts w:hint="eastAsia" w:ascii="宋体" w:hAnsi="宋体"/>
                <w:color w:val="000000"/>
                <w:szCs w:val="21"/>
                <w:lang w:val="en-US" w:eastAsia="zh-CN"/>
              </w:rPr>
              <w:t>交货期</w:t>
            </w:r>
          </w:p>
        </w:tc>
        <w:tc>
          <w:tcPr>
            <w:tcW w:w="1163" w:type="dxa"/>
            <w:tcBorders>
              <w:top w:val="single" w:color="auto" w:sz="8" w:space="0"/>
              <w:left w:val="nil"/>
              <w:bottom w:val="single" w:color="auto" w:sz="8" w:space="0"/>
              <w:right w:val="single" w:color="auto" w:sz="8" w:space="0"/>
            </w:tcBorders>
            <w:vAlign w:val="center"/>
          </w:tcPr>
          <w:p w14:paraId="6E3B37B4">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7CB5199F">
        <w:tblPrEx>
          <w:tblCellMar>
            <w:top w:w="0" w:type="dxa"/>
            <w:left w:w="108" w:type="dxa"/>
            <w:bottom w:w="0" w:type="dxa"/>
            <w:right w:w="108" w:type="dxa"/>
          </w:tblCellMar>
        </w:tblPrEx>
        <w:trPr>
          <w:trHeight w:val="1727" w:hRule="exact"/>
        </w:trPr>
        <w:tc>
          <w:tcPr>
            <w:tcW w:w="689" w:type="dxa"/>
            <w:tcBorders>
              <w:top w:val="nil"/>
              <w:left w:val="single" w:color="auto" w:sz="8" w:space="0"/>
              <w:bottom w:val="single" w:color="auto" w:sz="8" w:space="0"/>
              <w:right w:val="single" w:color="auto" w:sz="8" w:space="0"/>
            </w:tcBorders>
            <w:vAlign w:val="center"/>
          </w:tcPr>
          <w:p w14:paraId="3A809586">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3266" w:type="dxa"/>
            <w:tcBorders>
              <w:top w:val="nil"/>
              <w:left w:val="nil"/>
              <w:bottom w:val="single" w:color="auto" w:sz="8" w:space="0"/>
              <w:right w:val="single" w:color="auto" w:sz="8" w:space="0"/>
            </w:tcBorders>
            <w:vAlign w:val="center"/>
          </w:tcPr>
          <w:p w14:paraId="0EB7B14B">
            <w:pPr>
              <w:jc w:val="center"/>
              <w:rPr>
                <w:rFonts w:hint="default" w:ascii="宋体" w:hAnsi="宋体"/>
                <w:color w:val="000000"/>
                <w:szCs w:val="21"/>
                <w:lang w:val="en-US" w:eastAsia="zh-CN"/>
              </w:rPr>
            </w:pPr>
          </w:p>
        </w:tc>
        <w:tc>
          <w:tcPr>
            <w:tcW w:w="2725" w:type="dxa"/>
            <w:tcBorders>
              <w:top w:val="nil"/>
              <w:left w:val="nil"/>
              <w:bottom w:val="single" w:color="auto" w:sz="8" w:space="0"/>
              <w:right w:val="single" w:color="auto" w:sz="8" w:space="0"/>
            </w:tcBorders>
            <w:vAlign w:val="center"/>
          </w:tcPr>
          <w:p w14:paraId="037F45B7">
            <w:pPr>
              <w:jc w:val="left"/>
              <w:rPr>
                <w:rFonts w:hint="eastAsia" w:ascii="宋体" w:hAnsi="宋体"/>
                <w:color w:val="000000"/>
                <w:szCs w:val="21"/>
                <w:lang w:val="en-US" w:eastAsia="zh-CN"/>
              </w:rPr>
            </w:pPr>
            <w:r>
              <w:rPr>
                <w:rFonts w:hint="eastAsia" w:ascii="宋体" w:hAnsi="宋体"/>
                <w:color w:val="000000"/>
                <w:szCs w:val="21"/>
                <w:lang w:val="en-US" w:eastAsia="zh-CN"/>
              </w:rPr>
              <w:t>小写：</w:t>
            </w:r>
          </w:p>
          <w:p w14:paraId="441455C0">
            <w:pPr>
              <w:pStyle w:val="2"/>
              <w:rPr>
                <w:rFonts w:hint="eastAsia"/>
                <w:lang w:val="en-US" w:eastAsia="zh-CN"/>
              </w:rPr>
            </w:pPr>
          </w:p>
          <w:p w14:paraId="2C0E6906">
            <w:pPr>
              <w:jc w:val="both"/>
              <w:rPr>
                <w:rFonts w:ascii="宋体" w:hAnsi="宋体"/>
                <w:color w:val="000000"/>
                <w:szCs w:val="21"/>
                <w:lang w:val="zh-CN"/>
              </w:rPr>
            </w:pPr>
            <w:r>
              <w:rPr>
                <w:rFonts w:hint="eastAsia" w:ascii="宋体" w:hAnsi="宋体"/>
                <w:color w:val="000000"/>
                <w:szCs w:val="21"/>
                <w:lang w:val="en-US" w:eastAsia="zh-CN"/>
              </w:rPr>
              <w:t>大写：</w:t>
            </w:r>
          </w:p>
        </w:tc>
        <w:tc>
          <w:tcPr>
            <w:tcW w:w="1575" w:type="dxa"/>
            <w:tcBorders>
              <w:top w:val="nil"/>
              <w:left w:val="nil"/>
              <w:bottom w:val="single" w:color="auto" w:sz="8" w:space="0"/>
              <w:right w:val="single" w:color="auto" w:sz="8" w:space="0"/>
            </w:tcBorders>
            <w:vAlign w:val="center"/>
          </w:tcPr>
          <w:p w14:paraId="3692714F">
            <w:pPr>
              <w:jc w:val="center"/>
              <w:rPr>
                <w:rFonts w:ascii="宋体" w:hAnsi="宋体"/>
                <w:color w:val="000000"/>
                <w:szCs w:val="21"/>
                <w:lang w:val="zh-CN"/>
              </w:rPr>
            </w:pPr>
          </w:p>
        </w:tc>
        <w:tc>
          <w:tcPr>
            <w:tcW w:w="1163" w:type="dxa"/>
            <w:tcBorders>
              <w:top w:val="nil"/>
              <w:left w:val="nil"/>
              <w:bottom w:val="single" w:color="auto" w:sz="8" w:space="0"/>
              <w:right w:val="single" w:color="auto" w:sz="8" w:space="0"/>
            </w:tcBorders>
            <w:vAlign w:val="center"/>
          </w:tcPr>
          <w:p w14:paraId="142BD1A0">
            <w:pPr>
              <w:jc w:val="center"/>
              <w:rPr>
                <w:rFonts w:ascii="宋体" w:hAnsi="宋体"/>
                <w:color w:val="000000"/>
                <w:szCs w:val="21"/>
                <w:lang w:val="zh-CN"/>
              </w:rPr>
            </w:pPr>
          </w:p>
        </w:tc>
      </w:tr>
    </w:tbl>
    <w:p w14:paraId="541EBBD5">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14:textFill>
            <w14:solidFill>
              <w14:schemeClr w14:val="tx1"/>
            </w14:solidFill>
          </w14:textFill>
        </w:rPr>
        <w:t>完全满足遴选文件的商务条款要求和技术服务条款要求。</w:t>
      </w:r>
    </w:p>
    <w:p w14:paraId="7037AE96">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2、</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26EC3E67">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3、总价金额应与分项报价表中的合计金额相一致。</w:t>
      </w:r>
    </w:p>
    <w:p w14:paraId="49723D85">
      <w:pPr>
        <w:snapToGrid w:val="0"/>
        <w:spacing w:line="360" w:lineRule="auto"/>
        <w:ind w:firstLine="420" w:firstLineChars="200"/>
        <w:rPr>
          <w:rFonts w:hint="default" w:ascii="宋体" w:hAnsi="宋体"/>
          <w:color w:val="000000"/>
          <w:szCs w:val="21"/>
          <w:lang w:val="en-US" w:eastAsia="zh-CN"/>
        </w:rPr>
      </w:pPr>
    </w:p>
    <w:p w14:paraId="446B4450">
      <w:pPr>
        <w:rPr>
          <w:rFonts w:ascii="宋体" w:hAnsi="宋体"/>
          <w:color w:val="000000"/>
          <w:szCs w:val="21"/>
          <w:lang w:val="zh-CN"/>
        </w:rPr>
      </w:pPr>
    </w:p>
    <w:p w14:paraId="6117CB87">
      <w:pPr>
        <w:pStyle w:val="21"/>
        <w:rPr>
          <w:rFonts w:ascii="宋体" w:hAnsi="宋体"/>
          <w:color w:val="000000"/>
          <w:szCs w:val="21"/>
          <w:lang w:val="zh-CN"/>
        </w:rPr>
      </w:pPr>
    </w:p>
    <w:p w14:paraId="57699DC0">
      <w:pPr>
        <w:pStyle w:val="21"/>
        <w:rPr>
          <w:rFonts w:ascii="宋体" w:hAnsi="宋体"/>
          <w:color w:val="000000"/>
          <w:szCs w:val="21"/>
          <w:lang w:val="zh-CN"/>
        </w:rPr>
      </w:pPr>
    </w:p>
    <w:p w14:paraId="2ECFA957">
      <w:pPr>
        <w:pStyle w:val="21"/>
        <w:rPr>
          <w:rFonts w:ascii="宋体" w:hAnsi="宋体"/>
          <w:color w:val="000000"/>
          <w:szCs w:val="21"/>
          <w:lang w:val="zh-CN"/>
        </w:rPr>
      </w:pPr>
    </w:p>
    <w:p w14:paraId="580F3EBD">
      <w:pPr>
        <w:pStyle w:val="21"/>
        <w:rPr>
          <w:rFonts w:ascii="宋体" w:hAnsi="宋体"/>
          <w:color w:val="000000"/>
          <w:szCs w:val="21"/>
          <w:lang w:val="zh-CN"/>
        </w:rPr>
      </w:pPr>
    </w:p>
    <w:p w14:paraId="72AD5A31">
      <w:pPr>
        <w:pStyle w:val="21"/>
        <w:rPr>
          <w:rFonts w:ascii="宋体" w:hAnsi="宋体"/>
          <w:color w:val="000000"/>
          <w:szCs w:val="21"/>
          <w:lang w:val="zh-CN"/>
        </w:rPr>
      </w:pPr>
    </w:p>
    <w:p w14:paraId="295F164B">
      <w:pPr>
        <w:pStyle w:val="21"/>
        <w:rPr>
          <w:rFonts w:ascii="宋体" w:hAnsi="宋体"/>
          <w:color w:val="000000"/>
          <w:szCs w:val="21"/>
          <w:lang w:val="zh-CN"/>
        </w:rPr>
      </w:pPr>
    </w:p>
    <w:p w14:paraId="2B9E6E18">
      <w:pPr>
        <w:pStyle w:val="21"/>
        <w:rPr>
          <w:rFonts w:ascii="宋体" w:hAnsi="宋体"/>
          <w:color w:val="000000"/>
          <w:szCs w:val="21"/>
          <w:lang w:val="zh-CN"/>
        </w:rPr>
      </w:pPr>
    </w:p>
    <w:p w14:paraId="07157726">
      <w:pPr>
        <w:pStyle w:val="21"/>
        <w:rPr>
          <w:rFonts w:ascii="宋体" w:hAnsi="宋体"/>
          <w:color w:val="000000"/>
          <w:szCs w:val="21"/>
          <w:lang w:val="zh-CN"/>
        </w:rPr>
      </w:pPr>
    </w:p>
    <w:p w14:paraId="38974D9E">
      <w:pPr>
        <w:pStyle w:val="21"/>
        <w:rPr>
          <w:rFonts w:ascii="宋体" w:hAnsi="宋体"/>
          <w:color w:val="000000"/>
          <w:szCs w:val="21"/>
          <w:lang w:val="zh-CN"/>
        </w:rPr>
      </w:pPr>
    </w:p>
    <w:p w14:paraId="173F1B8D">
      <w:pPr>
        <w:pStyle w:val="21"/>
        <w:rPr>
          <w:rFonts w:ascii="宋体" w:hAnsi="宋体"/>
          <w:color w:val="000000"/>
          <w:szCs w:val="21"/>
          <w:lang w:val="zh-CN"/>
        </w:rPr>
      </w:pPr>
    </w:p>
    <w:p w14:paraId="43D4F763">
      <w:pPr>
        <w:pStyle w:val="21"/>
        <w:rPr>
          <w:rFonts w:ascii="宋体" w:hAnsi="宋体"/>
          <w:color w:val="000000"/>
          <w:szCs w:val="21"/>
          <w:lang w:val="zh-CN"/>
        </w:rPr>
      </w:pPr>
    </w:p>
    <w:p w14:paraId="0ED06AE8">
      <w:pPr>
        <w:pStyle w:val="21"/>
        <w:rPr>
          <w:rFonts w:ascii="宋体" w:hAnsi="宋体"/>
          <w:color w:val="000000"/>
          <w:szCs w:val="21"/>
          <w:lang w:val="zh-CN"/>
        </w:rPr>
      </w:pPr>
    </w:p>
    <w:p w14:paraId="4364A9F5">
      <w:pPr>
        <w:pStyle w:val="21"/>
        <w:rPr>
          <w:rFonts w:ascii="宋体" w:hAnsi="宋体"/>
          <w:color w:val="000000"/>
          <w:szCs w:val="21"/>
          <w:lang w:val="zh-CN"/>
        </w:rPr>
      </w:pPr>
    </w:p>
    <w:p w14:paraId="3561921E">
      <w:pPr>
        <w:pStyle w:val="21"/>
        <w:rPr>
          <w:rFonts w:ascii="宋体" w:hAnsi="宋体"/>
          <w:color w:val="000000"/>
          <w:szCs w:val="21"/>
          <w:lang w:val="zh-CN"/>
        </w:rPr>
      </w:pPr>
    </w:p>
    <w:p w14:paraId="3F38372A">
      <w:pPr>
        <w:pStyle w:val="21"/>
        <w:rPr>
          <w:rFonts w:ascii="宋体" w:hAnsi="宋体"/>
          <w:color w:val="000000"/>
          <w:szCs w:val="21"/>
          <w:lang w:val="zh-CN"/>
        </w:rPr>
      </w:pPr>
    </w:p>
    <w:p w14:paraId="7BF1D02B">
      <w:pPr>
        <w:pStyle w:val="21"/>
        <w:rPr>
          <w:rFonts w:ascii="宋体" w:hAnsi="宋体"/>
          <w:color w:val="000000"/>
          <w:szCs w:val="21"/>
          <w:lang w:val="zh-CN"/>
        </w:rPr>
      </w:pPr>
    </w:p>
    <w:p w14:paraId="4764EF74">
      <w:pPr>
        <w:pStyle w:val="21"/>
        <w:rPr>
          <w:rFonts w:ascii="宋体" w:hAnsi="宋体"/>
          <w:color w:val="000000"/>
          <w:szCs w:val="21"/>
          <w:lang w:val="zh-CN"/>
        </w:rPr>
      </w:pPr>
    </w:p>
    <w:p w14:paraId="3704115A">
      <w:pPr>
        <w:pStyle w:val="21"/>
        <w:rPr>
          <w:rFonts w:ascii="宋体" w:hAnsi="宋体"/>
          <w:color w:val="000000"/>
          <w:szCs w:val="21"/>
          <w:lang w:val="zh-CN"/>
        </w:rPr>
      </w:pPr>
    </w:p>
    <w:p w14:paraId="16C77671">
      <w:pPr>
        <w:pStyle w:val="21"/>
        <w:rPr>
          <w:rFonts w:ascii="宋体" w:hAnsi="宋体"/>
          <w:color w:val="000000"/>
          <w:szCs w:val="21"/>
          <w:lang w:val="zh-CN"/>
        </w:rPr>
      </w:pPr>
    </w:p>
    <w:p w14:paraId="6719DA84">
      <w:pPr>
        <w:rPr>
          <w:rFonts w:ascii="宋体" w:hAnsi="宋体"/>
          <w:color w:val="000000"/>
          <w:szCs w:val="21"/>
          <w:lang w:val="zh-CN"/>
        </w:rPr>
      </w:pPr>
    </w:p>
    <w:p w14:paraId="08611863">
      <w:pPr>
        <w:rPr>
          <w:rFonts w:ascii="宋体" w:hAnsi="宋体"/>
          <w:color w:val="000000"/>
          <w:szCs w:val="21"/>
          <w:lang w:val="zh-CN"/>
        </w:rPr>
      </w:pPr>
    </w:p>
    <w:p w14:paraId="2BE60D92">
      <w:pPr>
        <w:rPr>
          <w:rFonts w:ascii="宋体" w:hAnsi="宋体"/>
          <w:color w:val="000000"/>
          <w:szCs w:val="21"/>
          <w:lang w:val="zh-CN"/>
        </w:rPr>
      </w:pPr>
    </w:p>
    <w:p w14:paraId="64D02671">
      <w:pPr>
        <w:rPr>
          <w:rFonts w:ascii="宋体" w:hAnsi="宋体"/>
          <w:color w:val="000000"/>
          <w:szCs w:val="21"/>
        </w:rPr>
      </w:pPr>
      <w:r>
        <w:rPr>
          <w:rFonts w:hint="eastAsia" w:ascii="宋体" w:hAnsi="宋体"/>
          <w:color w:val="000000"/>
          <w:szCs w:val="21"/>
          <w:lang w:val="zh-CN"/>
        </w:rPr>
        <w:t>供应商（全称）</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 xml:space="preserve"> (签章)</w:t>
      </w:r>
    </w:p>
    <w:p w14:paraId="3DC31CAA">
      <w:pPr>
        <w:rPr>
          <w:rFonts w:hint="eastAsia" w:ascii="宋体" w:hAnsi="宋体"/>
          <w:color w:val="000000"/>
          <w:szCs w:val="21"/>
          <w:lang w:val="zh-CN"/>
        </w:rPr>
      </w:pPr>
      <w:r>
        <w:rPr>
          <w:rFonts w:hint="eastAsia" w:ascii="宋体" w:hAnsi="宋体"/>
          <w:color w:val="000000"/>
          <w:szCs w:val="21"/>
          <w:u w:val="single"/>
          <w:lang w:val="zh-CN"/>
        </w:rPr>
        <w:br w:type="textWrapping"/>
      </w:r>
      <w:r>
        <w:rPr>
          <w:rFonts w:hint="eastAsia" w:ascii="宋体" w:hAnsi="宋体"/>
          <w:color w:val="000000"/>
          <w:szCs w:val="21"/>
          <w:lang w:val="zh-CN"/>
        </w:rPr>
        <w:t>法定代表人（</w:t>
      </w:r>
      <w:r>
        <w:rPr>
          <w:rFonts w:hint="eastAsia" w:ascii="宋体" w:hAnsi="宋体"/>
          <w:color w:val="000000"/>
          <w:szCs w:val="21"/>
          <w:lang w:val="en-US" w:eastAsia="zh-CN"/>
        </w:rPr>
        <w:t>或</w:t>
      </w:r>
      <w:r>
        <w:rPr>
          <w:rFonts w:hint="eastAsia" w:ascii="宋体" w:hAnsi="宋体"/>
          <w:color w:val="000000"/>
          <w:szCs w:val="21"/>
          <w:lang w:val="zh-CN"/>
        </w:rPr>
        <w:t xml:space="preserve">授权代表）: </w:t>
      </w:r>
      <w:r>
        <w:rPr>
          <w:rFonts w:hint="eastAsia" w:ascii="宋体" w:hAnsi="宋体"/>
          <w:color w:val="000000"/>
          <w:szCs w:val="21"/>
          <w:u w:val="single"/>
          <w:lang w:val="zh-CN"/>
        </w:rPr>
        <w:t xml:space="preserve">                      </w:t>
      </w:r>
      <w:r>
        <w:rPr>
          <w:rFonts w:hint="eastAsia" w:ascii="宋体" w:hAnsi="宋体"/>
          <w:color w:val="000000"/>
          <w:szCs w:val="21"/>
          <w:lang w:val="zh-CN"/>
        </w:rPr>
        <w:t>(签章)</w:t>
      </w:r>
    </w:p>
    <w:p w14:paraId="62F7F40B">
      <w:pPr>
        <w:rPr>
          <w:rFonts w:hint="eastAsia" w:ascii="宋体" w:hAnsi="宋体"/>
          <w:color w:val="000000"/>
          <w:szCs w:val="21"/>
          <w:lang w:val="zh-CN"/>
        </w:rPr>
      </w:pPr>
    </w:p>
    <w:p w14:paraId="26D43F99">
      <w:pPr>
        <w:rPr>
          <w:rFonts w:hint="eastAsia" w:ascii="宋体" w:hAnsi="宋体"/>
          <w:color w:val="000000"/>
          <w:szCs w:val="21"/>
          <w:lang w:val="zh-CN"/>
        </w:rPr>
      </w:pPr>
      <w:r>
        <w:rPr>
          <w:rFonts w:hint="eastAsia" w:ascii="宋体" w:hAnsi="宋体"/>
          <w:color w:val="000000"/>
          <w:szCs w:val="21"/>
          <w:lang w:val="zh-CN"/>
        </w:rPr>
        <w:t>日期：        年    月    日</w:t>
      </w:r>
    </w:p>
    <w:p w14:paraId="37DECF64">
      <w:pPr>
        <w:rPr>
          <w:rFonts w:hint="eastAsia" w:ascii="宋体" w:hAnsi="宋体"/>
          <w:color w:val="000000"/>
          <w:szCs w:val="21"/>
          <w:lang w:val="zh-CN"/>
        </w:rPr>
      </w:pPr>
    </w:p>
    <w:p w14:paraId="225BE09C">
      <w:pPr>
        <w:pStyle w:val="2"/>
        <w:rPr>
          <w:rFonts w:hint="eastAsia"/>
        </w:rPr>
      </w:pPr>
    </w:p>
    <w:p w14:paraId="18130B9B">
      <w:pPr>
        <w:pStyle w:val="2"/>
        <w:rPr>
          <w:rFonts w:hint="eastAsia"/>
        </w:rPr>
      </w:pPr>
    </w:p>
    <w:p w14:paraId="25A16C38">
      <w:pPr>
        <w:pStyle w:val="2"/>
        <w:rPr>
          <w:rFonts w:hint="eastAsia"/>
        </w:rPr>
      </w:pPr>
    </w:p>
    <w:p w14:paraId="4EDB17ED">
      <w:pPr>
        <w:widowControl/>
        <w:jc w:val="center"/>
        <w:rPr>
          <w:b/>
          <w:sz w:val="22"/>
          <w:shd w:val="clear" w:color="auto" w:fill="FFFFFF"/>
        </w:rPr>
      </w:pPr>
      <w:bookmarkStart w:id="163" w:name="_Toc421719955"/>
      <w:bookmarkStart w:id="164" w:name="_Toc448322559"/>
      <w:bookmarkStart w:id="165" w:name="_Toc28586"/>
      <w:bookmarkStart w:id="166" w:name="_Toc24925"/>
      <w:bookmarkStart w:id="167" w:name="_Toc508200448"/>
      <w:bookmarkStart w:id="168" w:name="_Toc17493"/>
      <w:r>
        <w:rPr>
          <w:rFonts w:hint="eastAsia"/>
          <w:b/>
          <w:sz w:val="22"/>
          <w:shd w:val="clear" w:color="auto" w:fill="FFFFFF"/>
        </w:rPr>
        <w:t>附件</w:t>
      </w:r>
      <w:r>
        <w:rPr>
          <w:b/>
          <w:sz w:val="22"/>
          <w:shd w:val="clear" w:color="auto" w:fill="FFFFFF"/>
        </w:rPr>
        <w:t xml:space="preserve">2  </w:t>
      </w:r>
      <w:r>
        <w:rPr>
          <w:rFonts w:hint="eastAsia"/>
          <w:b/>
          <w:sz w:val="22"/>
          <w:shd w:val="clear" w:color="auto" w:fill="FFFFFF"/>
        </w:rPr>
        <w:t>分项（明细）报价表</w:t>
      </w:r>
    </w:p>
    <w:p w14:paraId="741289F9">
      <w:pPr>
        <w:spacing w:line="360" w:lineRule="auto"/>
        <w:rPr>
          <w:sz w:val="22"/>
          <w:shd w:val="clear" w:color="auto" w:fill="FFFFFF"/>
        </w:rPr>
      </w:pPr>
    </w:p>
    <w:p w14:paraId="7E2EDA12">
      <w:pPr>
        <w:spacing w:line="360" w:lineRule="auto"/>
        <w:ind w:firstLine="420" w:firstLineChars="200"/>
        <w:rPr>
          <w:szCs w:val="21"/>
          <w:u w:val="none"/>
        </w:rPr>
      </w:pPr>
      <w:r>
        <w:rPr>
          <w:rFonts w:hint="eastAsia"/>
          <w:szCs w:val="21"/>
        </w:rPr>
        <w:t>项目名称：</w:t>
      </w:r>
      <w:r>
        <w:rPr>
          <w:rFonts w:hint="eastAsia"/>
          <w:szCs w:val="21"/>
          <w:u w:val="none"/>
        </w:rPr>
        <w:t xml:space="preserve"> </w:t>
      </w:r>
      <w:r>
        <w:rPr>
          <w:rFonts w:hint="eastAsia" w:asciiTheme="minorEastAsia" w:hAnsiTheme="minorEastAsia"/>
          <w:kern w:val="0"/>
          <w:szCs w:val="21"/>
          <w:u w:val="none"/>
          <w:lang w:val="en-US" w:eastAsia="zh-CN"/>
        </w:rPr>
        <w:t>北京按摩医院眼球震颤描记仪医疗设备采购项目</w:t>
      </w:r>
      <w:r>
        <w:rPr>
          <w:rFonts w:hint="eastAsia"/>
          <w:szCs w:val="21"/>
          <w:u w:val="none"/>
        </w:rPr>
        <w:t xml:space="preserve">   </w:t>
      </w:r>
    </w:p>
    <w:p w14:paraId="3CDDF87B">
      <w:pPr>
        <w:spacing w:line="360" w:lineRule="auto"/>
        <w:ind w:firstLine="440" w:firstLineChars="200"/>
        <w:rPr>
          <w:rFonts w:asciiTheme="minorEastAsia" w:hAnsiTheme="minorEastAsia"/>
          <w:kern w:val="0"/>
          <w:szCs w:val="21"/>
          <w:u w:val="none"/>
        </w:rPr>
      </w:pPr>
      <w:r>
        <w:rPr>
          <w:rFonts w:hint="eastAsia"/>
          <w:sz w:val="22"/>
        </w:rPr>
        <w:t>项目编号</w:t>
      </w:r>
      <w:r>
        <w:rPr>
          <w:rFonts w:hint="eastAsia"/>
          <w:szCs w:val="21"/>
        </w:rPr>
        <w:t>：</w:t>
      </w:r>
      <w:r>
        <w:rPr>
          <w:rFonts w:hint="eastAsia"/>
          <w:szCs w:val="21"/>
          <w:u w:val="none"/>
        </w:rPr>
        <w:t xml:space="preserve"> </w:t>
      </w:r>
      <w:r>
        <w:rPr>
          <w:rFonts w:hint="eastAsia" w:asciiTheme="minorEastAsia" w:hAnsiTheme="minorEastAsia"/>
          <w:kern w:val="0"/>
          <w:szCs w:val="21"/>
          <w:u w:val="none"/>
        </w:rPr>
        <w:t>BJAMYY-</w:t>
      </w:r>
      <w:r>
        <w:rPr>
          <w:rFonts w:hint="eastAsia" w:asciiTheme="minorEastAsia" w:hAnsiTheme="minorEastAsia"/>
          <w:color w:val="000000" w:themeColor="text1"/>
          <w:kern w:val="0"/>
          <w:szCs w:val="21"/>
          <w:u w:val="none"/>
          <w14:textFill>
            <w14:solidFill>
              <w14:schemeClr w14:val="tx1"/>
            </w14:solidFill>
          </w14:textFill>
        </w:rPr>
        <w:t>20</w:t>
      </w:r>
      <w:r>
        <w:rPr>
          <w:rFonts w:asciiTheme="minorEastAsia" w:hAnsiTheme="minorEastAsia"/>
          <w:color w:val="000000" w:themeColor="text1"/>
          <w:kern w:val="0"/>
          <w:szCs w:val="21"/>
          <w:u w:val="none"/>
          <w14:textFill>
            <w14:solidFill>
              <w14:schemeClr w14:val="tx1"/>
            </w14:solidFill>
          </w14:textFill>
        </w:rPr>
        <w:t>2</w:t>
      </w:r>
      <w:r>
        <w:rPr>
          <w:rFonts w:hint="eastAsia" w:asciiTheme="minorEastAsia" w:hAnsiTheme="minorEastAsia"/>
          <w:color w:val="000000" w:themeColor="text1"/>
          <w:kern w:val="0"/>
          <w:szCs w:val="21"/>
          <w:u w:val="none"/>
          <w:lang w:val="en-US" w:eastAsia="zh-CN"/>
          <w14:textFill>
            <w14:solidFill>
              <w14:schemeClr w14:val="tx1"/>
            </w14:solidFill>
          </w14:textFill>
        </w:rPr>
        <w:t>5</w:t>
      </w:r>
      <w:r>
        <w:rPr>
          <w:rFonts w:hint="eastAsia" w:asciiTheme="minorEastAsia" w:hAnsiTheme="minorEastAsia"/>
          <w:color w:val="000000" w:themeColor="text1"/>
          <w:kern w:val="0"/>
          <w:szCs w:val="21"/>
          <w:u w:val="none"/>
          <w14:textFill>
            <w14:solidFill>
              <w14:schemeClr w14:val="tx1"/>
            </w14:solidFill>
          </w14:textFill>
        </w:rPr>
        <w:t>-</w:t>
      </w:r>
      <w:r>
        <w:rPr>
          <w:rFonts w:hint="eastAsia" w:asciiTheme="minorEastAsia" w:hAnsiTheme="minorEastAsia"/>
          <w:color w:val="000000" w:themeColor="text1"/>
          <w:kern w:val="0"/>
          <w:szCs w:val="21"/>
          <w:u w:val="none"/>
          <w:lang w:val="en-US" w:eastAsia="zh-CN"/>
          <w14:textFill>
            <w14:solidFill>
              <w14:schemeClr w14:val="tx1"/>
            </w14:solidFill>
          </w14:textFill>
        </w:rPr>
        <w:t>10</w:t>
      </w:r>
      <w:r>
        <w:rPr>
          <w:rFonts w:hint="eastAsia" w:asciiTheme="minorEastAsia" w:hAnsiTheme="minorEastAsia"/>
          <w:color w:val="000000" w:themeColor="text1"/>
          <w:kern w:val="0"/>
          <w:szCs w:val="21"/>
          <w:u w:val="none"/>
          <w14:textFill>
            <w14:solidFill>
              <w14:schemeClr w14:val="tx1"/>
            </w14:solidFill>
          </w14:textFill>
        </w:rPr>
        <w:t>-0</w:t>
      </w:r>
      <w:r>
        <w:rPr>
          <w:rFonts w:hint="eastAsia" w:asciiTheme="minorEastAsia" w:hAnsiTheme="minorEastAsia"/>
          <w:color w:val="000000" w:themeColor="text1"/>
          <w:kern w:val="0"/>
          <w:szCs w:val="21"/>
          <w:u w:val="none"/>
          <w:lang w:val="en-US" w:eastAsia="zh-CN"/>
          <w14:textFill>
            <w14:solidFill>
              <w14:schemeClr w14:val="tx1"/>
            </w14:solidFill>
          </w14:textFill>
        </w:rPr>
        <w:t>1</w:t>
      </w:r>
      <w:r>
        <w:rPr>
          <w:rFonts w:hint="eastAsia"/>
          <w:sz w:val="22"/>
          <w:u w:val="none"/>
        </w:rPr>
        <w:t xml:space="preserve"> </w:t>
      </w:r>
      <w:r>
        <w:rPr>
          <w:rFonts w:hint="eastAsia"/>
          <w:szCs w:val="21"/>
          <w:u w:val="none"/>
        </w:rPr>
        <w:t xml:space="preserve">   </w:t>
      </w:r>
    </w:p>
    <w:p w14:paraId="7E4E7233">
      <w:pPr>
        <w:spacing w:line="360" w:lineRule="auto"/>
        <w:ind w:firstLine="420" w:firstLineChars="200"/>
        <w:jc w:val="left"/>
        <w:rPr>
          <w:rFonts w:hint="default" w:asciiTheme="minorEastAsia" w:hAnsiTheme="minorEastAsia"/>
          <w:b w:val="0"/>
          <w:sz w:val="21"/>
          <w:szCs w:val="21"/>
          <w:shd w:val="clear" w:color="auto" w:fill="FFFFFF"/>
          <w:lang w:val="en-US" w:eastAsia="zh-CN"/>
        </w:rPr>
      </w:pPr>
      <w:r>
        <w:rPr>
          <w:rFonts w:hint="eastAsia" w:asciiTheme="minorEastAsia" w:hAnsiTheme="minorEastAsia"/>
          <w:b w:val="0"/>
          <w:sz w:val="21"/>
          <w:szCs w:val="21"/>
          <w:shd w:val="clear" w:color="auto" w:fill="FFFFFF"/>
        </w:rPr>
        <w:t>分项（明细）报价表</w:t>
      </w:r>
      <w:r>
        <w:rPr>
          <w:rFonts w:hint="eastAsia" w:asciiTheme="minorEastAsia" w:hAnsiTheme="minorEastAsia"/>
          <w:b w:val="0"/>
          <w:sz w:val="21"/>
          <w:szCs w:val="21"/>
          <w:shd w:val="clear" w:color="auto" w:fill="FFFFFF"/>
          <w:lang w:val="en-US" w:eastAsia="zh-CN"/>
        </w:rPr>
        <w:t>内为设备的详细报价</w:t>
      </w:r>
      <w:r>
        <w:rPr>
          <w:rFonts w:hint="eastAsia" w:asciiTheme="minorEastAsia" w:hAnsiTheme="minorEastAsia"/>
          <w:b w:val="0"/>
          <w:sz w:val="21"/>
          <w:szCs w:val="21"/>
          <w:highlight w:val="none"/>
          <w:shd w:val="clear" w:color="auto" w:fill="FFFFFF"/>
          <w:lang w:val="en-US" w:eastAsia="zh-CN"/>
        </w:rPr>
        <w:t>，</w:t>
      </w:r>
      <w:r>
        <w:rPr>
          <w:rFonts w:hint="eastAsia" w:asciiTheme="minorEastAsia" w:hAnsiTheme="minorEastAsia"/>
          <w:b w:val="0"/>
          <w:sz w:val="21"/>
          <w:szCs w:val="21"/>
          <w:shd w:val="clear" w:color="auto" w:fill="FFFFFF"/>
          <w:lang w:val="en-US" w:eastAsia="zh-CN"/>
        </w:rPr>
        <w:t>需全部满足并提供相应报价，如未提供，则文件作废。</w:t>
      </w:r>
    </w:p>
    <w:p w14:paraId="3DB2AD54">
      <w:pPr>
        <w:spacing w:line="360" w:lineRule="auto"/>
        <w:ind w:firstLine="420" w:firstLineChars="200"/>
        <w:jc w:val="left"/>
        <w:rPr>
          <w:rFonts w:hint="eastAsia" w:asciiTheme="minorEastAsia" w:hAnsiTheme="minorEastAsia"/>
          <w:szCs w:val="21"/>
          <w:shd w:val="clear" w:color="auto" w:fill="FFFFFF"/>
          <w:lang w:val="zh-CN"/>
        </w:rPr>
      </w:pPr>
      <w:r>
        <w:rPr>
          <w:rFonts w:hint="eastAsia" w:asciiTheme="minorEastAsia" w:hAnsiTheme="minorEastAsia"/>
          <w:szCs w:val="21"/>
          <w:shd w:val="clear" w:color="auto" w:fill="FFFFFF"/>
          <w:lang w:val="zh-CN"/>
        </w:rPr>
        <w:t>根据本项目实际情况，明细如下：</w:t>
      </w:r>
    </w:p>
    <w:tbl>
      <w:tblPr>
        <w:tblStyle w:val="32"/>
        <w:tblpPr w:leftFromText="180" w:rightFromText="180" w:vertAnchor="text" w:horzAnchor="page" w:tblpX="1445" w:tblpY="237"/>
        <w:tblOverlap w:val="never"/>
        <w:tblW w:w="9578" w:type="dxa"/>
        <w:tblInd w:w="0" w:type="dxa"/>
        <w:tblLayout w:type="fixed"/>
        <w:tblCellMar>
          <w:top w:w="0" w:type="dxa"/>
          <w:left w:w="108" w:type="dxa"/>
          <w:bottom w:w="0" w:type="dxa"/>
          <w:right w:w="108" w:type="dxa"/>
        </w:tblCellMar>
      </w:tblPr>
      <w:tblGrid>
        <w:gridCol w:w="458"/>
        <w:gridCol w:w="1897"/>
        <w:gridCol w:w="1665"/>
        <w:gridCol w:w="1575"/>
        <w:gridCol w:w="990"/>
        <w:gridCol w:w="2045"/>
        <w:gridCol w:w="948"/>
      </w:tblGrid>
      <w:tr w14:paraId="114574A6">
        <w:tblPrEx>
          <w:tblCellMar>
            <w:top w:w="0" w:type="dxa"/>
            <w:left w:w="108" w:type="dxa"/>
            <w:bottom w:w="0" w:type="dxa"/>
            <w:right w:w="108" w:type="dxa"/>
          </w:tblCellMar>
        </w:tblPrEx>
        <w:trPr>
          <w:trHeight w:val="590" w:hRule="exact"/>
        </w:trPr>
        <w:tc>
          <w:tcPr>
            <w:tcW w:w="458" w:type="dxa"/>
            <w:tcBorders>
              <w:top w:val="single" w:color="auto" w:sz="4" w:space="0"/>
              <w:left w:val="single" w:color="auto" w:sz="4" w:space="0"/>
              <w:bottom w:val="single" w:color="auto" w:sz="4" w:space="0"/>
              <w:right w:val="single" w:color="auto" w:sz="8" w:space="0"/>
            </w:tcBorders>
            <w:vAlign w:val="center"/>
          </w:tcPr>
          <w:p w14:paraId="1337C2D3">
            <w:pPr>
              <w:jc w:val="center"/>
              <w:rPr>
                <w:rFonts w:ascii="宋体" w:hAnsi="宋体"/>
                <w:color w:val="000000"/>
                <w:szCs w:val="21"/>
                <w:lang w:val="zh-CN"/>
              </w:rPr>
            </w:pPr>
            <w:r>
              <w:rPr>
                <w:rFonts w:hint="eastAsia" w:ascii="宋体" w:hAnsi="宋体"/>
                <w:color w:val="000000"/>
                <w:szCs w:val="21"/>
                <w:lang w:val="zh-CN"/>
              </w:rPr>
              <w:t>序号</w:t>
            </w:r>
          </w:p>
        </w:tc>
        <w:tc>
          <w:tcPr>
            <w:tcW w:w="1897" w:type="dxa"/>
            <w:tcBorders>
              <w:top w:val="single" w:color="auto" w:sz="4" w:space="0"/>
              <w:left w:val="nil"/>
              <w:bottom w:val="single" w:color="auto" w:sz="4" w:space="0"/>
              <w:right w:val="single" w:color="auto" w:sz="8" w:space="0"/>
            </w:tcBorders>
            <w:vAlign w:val="center"/>
          </w:tcPr>
          <w:p w14:paraId="5B51A688">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设备名称</w:t>
            </w:r>
          </w:p>
        </w:tc>
        <w:tc>
          <w:tcPr>
            <w:tcW w:w="1665" w:type="dxa"/>
            <w:tcBorders>
              <w:top w:val="single" w:color="auto" w:sz="4" w:space="0"/>
              <w:left w:val="nil"/>
              <w:bottom w:val="single" w:color="auto" w:sz="4" w:space="0"/>
              <w:right w:val="single" w:color="auto" w:sz="8" w:space="0"/>
            </w:tcBorders>
            <w:vAlign w:val="center"/>
          </w:tcPr>
          <w:p w14:paraId="3B4B1145">
            <w:pPr>
              <w:jc w:val="center"/>
              <w:rPr>
                <w:rFonts w:hint="eastAsia" w:ascii="宋体" w:hAnsi="宋体"/>
                <w:color w:val="000000"/>
                <w:szCs w:val="21"/>
                <w:lang w:val="en-US" w:eastAsia="zh-CN"/>
              </w:rPr>
            </w:pPr>
            <w:r>
              <w:rPr>
                <w:rFonts w:hint="eastAsia" w:ascii="宋体" w:hAnsi="宋体"/>
                <w:color w:val="000000"/>
                <w:szCs w:val="21"/>
                <w:lang w:val="en-US" w:eastAsia="zh-CN"/>
              </w:rPr>
              <w:t>制造商/</w:t>
            </w:r>
          </w:p>
          <w:p w14:paraId="561C10B8">
            <w:pPr>
              <w:jc w:val="center"/>
              <w:rPr>
                <w:rFonts w:hint="default" w:ascii="宋体" w:hAnsi="宋体"/>
                <w:color w:val="000000"/>
                <w:szCs w:val="21"/>
                <w:lang w:val="en-US" w:eastAsia="zh-CN"/>
              </w:rPr>
            </w:pPr>
            <w:r>
              <w:rPr>
                <w:rFonts w:hint="eastAsia" w:ascii="宋体" w:hAnsi="宋体"/>
                <w:color w:val="000000"/>
                <w:szCs w:val="21"/>
                <w:lang w:val="en-US" w:eastAsia="zh-CN"/>
              </w:rPr>
              <w:t>生产厂家</w:t>
            </w:r>
          </w:p>
        </w:tc>
        <w:tc>
          <w:tcPr>
            <w:tcW w:w="1575" w:type="dxa"/>
            <w:tcBorders>
              <w:top w:val="single" w:color="auto" w:sz="4" w:space="0"/>
              <w:left w:val="nil"/>
              <w:bottom w:val="single" w:color="auto" w:sz="4" w:space="0"/>
              <w:right w:val="single" w:color="auto" w:sz="8" w:space="0"/>
            </w:tcBorders>
            <w:vAlign w:val="center"/>
          </w:tcPr>
          <w:p w14:paraId="7A00A44E">
            <w:pPr>
              <w:jc w:val="center"/>
              <w:rPr>
                <w:rFonts w:hint="default" w:ascii="宋体" w:hAnsi="宋体"/>
                <w:color w:val="000000"/>
                <w:szCs w:val="21"/>
                <w:lang w:val="en-US" w:eastAsia="zh-CN"/>
              </w:rPr>
            </w:pPr>
            <w:r>
              <w:rPr>
                <w:rFonts w:hint="eastAsia" w:ascii="宋体" w:hAnsi="宋体"/>
                <w:color w:val="000000"/>
                <w:szCs w:val="21"/>
                <w:lang w:val="en-US" w:eastAsia="zh-CN"/>
              </w:rPr>
              <w:t>品牌/型号</w:t>
            </w:r>
          </w:p>
        </w:tc>
        <w:tc>
          <w:tcPr>
            <w:tcW w:w="990" w:type="dxa"/>
            <w:tcBorders>
              <w:top w:val="single" w:color="auto" w:sz="4" w:space="0"/>
              <w:left w:val="nil"/>
              <w:bottom w:val="single" w:color="auto" w:sz="4" w:space="0"/>
              <w:right w:val="single" w:color="auto" w:sz="8" w:space="0"/>
            </w:tcBorders>
            <w:vAlign w:val="center"/>
          </w:tcPr>
          <w:p w14:paraId="7F2E1212">
            <w:pPr>
              <w:jc w:val="center"/>
              <w:rPr>
                <w:rFonts w:hint="default" w:ascii="宋体" w:hAnsi="宋体" w:eastAsiaTheme="minorEastAsia" w:cstheme="minorBidi"/>
                <w:color w:val="000000"/>
                <w:kern w:val="2"/>
                <w:sz w:val="21"/>
                <w:szCs w:val="21"/>
                <w:lang w:val="en-US" w:eastAsia="zh-CN" w:bidi="ar-SA"/>
              </w:rPr>
            </w:pPr>
            <w:r>
              <w:rPr>
                <w:rFonts w:hint="eastAsia" w:ascii="宋体" w:hAnsi="宋体"/>
                <w:color w:val="000000"/>
                <w:szCs w:val="21"/>
                <w:lang w:val="en-US" w:eastAsia="zh-CN"/>
              </w:rPr>
              <w:t>数量（套</w:t>
            </w:r>
            <w:bookmarkStart w:id="192" w:name="_GoBack"/>
            <w:bookmarkEnd w:id="192"/>
            <w:r>
              <w:rPr>
                <w:rFonts w:hint="eastAsia" w:ascii="宋体" w:hAnsi="宋体"/>
                <w:color w:val="000000"/>
                <w:szCs w:val="21"/>
                <w:lang w:val="en-US" w:eastAsia="zh-CN"/>
              </w:rPr>
              <w:t>）</w:t>
            </w:r>
          </w:p>
        </w:tc>
        <w:tc>
          <w:tcPr>
            <w:tcW w:w="2045" w:type="dxa"/>
            <w:tcBorders>
              <w:top w:val="single" w:color="auto" w:sz="4" w:space="0"/>
              <w:left w:val="nil"/>
              <w:bottom w:val="single" w:color="auto" w:sz="4" w:space="0"/>
              <w:right w:val="single" w:color="auto" w:sz="8" w:space="0"/>
            </w:tcBorders>
            <w:vAlign w:val="center"/>
          </w:tcPr>
          <w:p w14:paraId="2D3C42AB">
            <w:pPr>
              <w:jc w:val="center"/>
              <w:rPr>
                <w:rFonts w:hint="eastAsia" w:ascii="宋体" w:hAnsi="宋体"/>
                <w:color w:val="000000"/>
                <w:szCs w:val="21"/>
                <w:lang w:val="en-US" w:eastAsia="zh-CN"/>
              </w:rPr>
            </w:pPr>
            <w:r>
              <w:rPr>
                <w:rFonts w:hint="eastAsia" w:ascii="宋体" w:hAnsi="宋体"/>
                <w:color w:val="000000"/>
                <w:szCs w:val="21"/>
                <w:lang w:val="en-US" w:eastAsia="zh-CN"/>
              </w:rPr>
              <w:t>报价金额</w:t>
            </w:r>
          </w:p>
          <w:p w14:paraId="43EC7542">
            <w:pPr>
              <w:jc w:val="center"/>
              <w:rPr>
                <w:rFonts w:hint="default" w:ascii="宋体" w:hAnsi="宋体"/>
                <w:color w:val="000000"/>
                <w:szCs w:val="21"/>
                <w:lang w:val="en-US" w:eastAsia="zh-CN"/>
              </w:rPr>
            </w:pPr>
            <w:r>
              <w:rPr>
                <w:rFonts w:hint="eastAsia" w:ascii="宋体" w:hAnsi="宋体"/>
                <w:color w:val="000000"/>
                <w:szCs w:val="21"/>
                <w:lang w:val="zh-CN"/>
              </w:rPr>
              <w:t>（</w:t>
            </w:r>
            <w:r>
              <w:rPr>
                <w:rFonts w:hint="eastAsia" w:ascii="宋体" w:hAnsi="宋体"/>
                <w:color w:val="000000"/>
                <w:szCs w:val="21"/>
                <w:lang w:val="en-US" w:eastAsia="zh-CN"/>
              </w:rPr>
              <w:t>万</w:t>
            </w:r>
            <w:r>
              <w:rPr>
                <w:rFonts w:hint="eastAsia" w:ascii="宋体" w:hAnsi="宋体"/>
                <w:color w:val="000000"/>
                <w:szCs w:val="21"/>
                <w:lang w:val="zh-CN"/>
              </w:rPr>
              <w:t>元）</w:t>
            </w:r>
          </w:p>
        </w:tc>
        <w:tc>
          <w:tcPr>
            <w:tcW w:w="948" w:type="dxa"/>
            <w:tcBorders>
              <w:top w:val="single" w:color="auto" w:sz="4" w:space="0"/>
              <w:left w:val="nil"/>
              <w:bottom w:val="single" w:color="auto" w:sz="4" w:space="0"/>
              <w:right w:val="single" w:color="auto" w:sz="4" w:space="0"/>
            </w:tcBorders>
            <w:vAlign w:val="center"/>
          </w:tcPr>
          <w:p w14:paraId="318E4C88">
            <w:pPr>
              <w:jc w:val="center"/>
              <w:rPr>
                <w:rFonts w:hint="default" w:ascii="宋体" w:hAnsi="宋体"/>
                <w:color w:val="000000"/>
                <w:szCs w:val="21"/>
                <w:lang w:val="en-US" w:eastAsia="zh-CN"/>
              </w:rPr>
            </w:pPr>
            <w:r>
              <w:rPr>
                <w:rFonts w:hint="eastAsia" w:ascii="宋体" w:hAnsi="宋体"/>
                <w:color w:val="000000"/>
                <w:szCs w:val="21"/>
                <w:lang w:val="en-US" w:eastAsia="zh-CN"/>
              </w:rPr>
              <w:t>备注</w:t>
            </w:r>
          </w:p>
        </w:tc>
      </w:tr>
      <w:tr w14:paraId="2D0D0FFE">
        <w:tblPrEx>
          <w:tblCellMar>
            <w:top w:w="0" w:type="dxa"/>
            <w:left w:w="108" w:type="dxa"/>
            <w:bottom w:w="0" w:type="dxa"/>
            <w:right w:w="108" w:type="dxa"/>
          </w:tblCellMar>
        </w:tblPrEx>
        <w:trPr>
          <w:trHeight w:val="1727" w:hRule="exact"/>
        </w:trPr>
        <w:tc>
          <w:tcPr>
            <w:tcW w:w="458" w:type="dxa"/>
            <w:tcBorders>
              <w:top w:val="single" w:color="auto" w:sz="4" w:space="0"/>
              <w:left w:val="single" w:color="auto" w:sz="4" w:space="0"/>
              <w:bottom w:val="single" w:color="auto" w:sz="4" w:space="0"/>
              <w:right w:val="single" w:color="auto" w:sz="4" w:space="0"/>
            </w:tcBorders>
            <w:vAlign w:val="center"/>
          </w:tcPr>
          <w:p w14:paraId="3C5B75E0">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1897" w:type="dxa"/>
            <w:tcBorders>
              <w:top w:val="single" w:color="auto" w:sz="4" w:space="0"/>
              <w:left w:val="single" w:color="auto" w:sz="4" w:space="0"/>
              <w:bottom w:val="single" w:color="auto" w:sz="4" w:space="0"/>
              <w:right w:val="single" w:color="auto" w:sz="8" w:space="0"/>
            </w:tcBorders>
            <w:vAlign w:val="center"/>
          </w:tcPr>
          <w:p w14:paraId="7C315338">
            <w:pPr>
              <w:jc w:val="center"/>
              <w:rPr>
                <w:rFonts w:hint="default" w:ascii="宋体" w:hAnsi="宋体"/>
                <w:color w:val="000000"/>
                <w:szCs w:val="21"/>
                <w:lang w:val="en-US" w:eastAsia="zh-CN"/>
              </w:rPr>
            </w:pPr>
          </w:p>
        </w:tc>
        <w:tc>
          <w:tcPr>
            <w:tcW w:w="1665" w:type="dxa"/>
            <w:tcBorders>
              <w:top w:val="single" w:color="auto" w:sz="4" w:space="0"/>
              <w:left w:val="nil"/>
              <w:bottom w:val="single" w:color="auto" w:sz="4" w:space="0"/>
              <w:right w:val="single" w:color="auto" w:sz="8" w:space="0"/>
            </w:tcBorders>
            <w:vAlign w:val="center"/>
          </w:tcPr>
          <w:p w14:paraId="7226D54E">
            <w:pPr>
              <w:jc w:val="center"/>
              <w:rPr>
                <w:rFonts w:ascii="宋体" w:hAnsi="宋体"/>
                <w:color w:val="000000"/>
                <w:szCs w:val="21"/>
                <w:lang w:val="zh-CN"/>
              </w:rPr>
            </w:pPr>
          </w:p>
        </w:tc>
        <w:tc>
          <w:tcPr>
            <w:tcW w:w="1575" w:type="dxa"/>
            <w:tcBorders>
              <w:top w:val="single" w:color="auto" w:sz="4" w:space="0"/>
              <w:left w:val="nil"/>
              <w:bottom w:val="single" w:color="auto" w:sz="4" w:space="0"/>
              <w:right w:val="single" w:color="auto" w:sz="8" w:space="0"/>
            </w:tcBorders>
            <w:vAlign w:val="center"/>
          </w:tcPr>
          <w:p w14:paraId="39E95005">
            <w:pPr>
              <w:jc w:val="center"/>
              <w:rPr>
                <w:rFonts w:hint="default" w:ascii="宋体" w:hAnsi="宋体" w:eastAsiaTheme="minorEastAsia"/>
                <w:color w:val="000000"/>
                <w:szCs w:val="21"/>
                <w:lang w:val="en-US" w:eastAsia="zh-CN"/>
              </w:rPr>
            </w:pPr>
          </w:p>
        </w:tc>
        <w:tc>
          <w:tcPr>
            <w:tcW w:w="990" w:type="dxa"/>
            <w:tcBorders>
              <w:top w:val="single" w:color="auto" w:sz="4" w:space="0"/>
              <w:left w:val="nil"/>
              <w:bottom w:val="single" w:color="auto" w:sz="4" w:space="0"/>
              <w:right w:val="single" w:color="auto" w:sz="8" w:space="0"/>
            </w:tcBorders>
            <w:vAlign w:val="center"/>
          </w:tcPr>
          <w:p w14:paraId="555FC06A">
            <w:pPr>
              <w:jc w:val="center"/>
              <w:rPr>
                <w:rFonts w:ascii="宋体" w:hAnsi="宋体"/>
                <w:color w:val="000000"/>
                <w:szCs w:val="21"/>
                <w:lang w:val="zh-CN"/>
              </w:rPr>
            </w:pPr>
            <w:r>
              <w:rPr>
                <w:rFonts w:hint="eastAsia" w:ascii="宋体" w:hAnsi="宋体"/>
                <w:color w:val="000000"/>
                <w:szCs w:val="21"/>
                <w:lang w:val="en-US" w:eastAsia="zh-CN"/>
              </w:rPr>
              <w:t>1</w:t>
            </w:r>
          </w:p>
        </w:tc>
        <w:tc>
          <w:tcPr>
            <w:tcW w:w="2045" w:type="dxa"/>
            <w:tcBorders>
              <w:top w:val="single" w:color="auto" w:sz="4" w:space="0"/>
              <w:left w:val="nil"/>
              <w:bottom w:val="single" w:color="auto" w:sz="4" w:space="0"/>
              <w:right w:val="single" w:color="auto" w:sz="8" w:space="0"/>
            </w:tcBorders>
            <w:vAlign w:val="center"/>
          </w:tcPr>
          <w:p w14:paraId="6AFEB769">
            <w:pPr>
              <w:jc w:val="center"/>
              <w:rPr>
                <w:rFonts w:ascii="宋体" w:hAnsi="宋体"/>
                <w:color w:val="000000"/>
                <w:szCs w:val="21"/>
                <w:lang w:val="zh-CN"/>
              </w:rPr>
            </w:pPr>
          </w:p>
        </w:tc>
        <w:tc>
          <w:tcPr>
            <w:tcW w:w="948" w:type="dxa"/>
            <w:tcBorders>
              <w:top w:val="single" w:color="auto" w:sz="4" w:space="0"/>
              <w:left w:val="nil"/>
              <w:bottom w:val="single" w:color="auto" w:sz="4" w:space="0"/>
              <w:right w:val="single" w:color="auto" w:sz="4" w:space="0"/>
            </w:tcBorders>
            <w:vAlign w:val="center"/>
          </w:tcPr>
          <w:p w14:paraId="03C6FBB5">
            <w:pPr>
              <w:jc w:val="center"/>
              <w:rPr>
                <w:rFonts w:ascii="宋体" w:hAnsi="宋体"/>
                <w:color w:val="000000"/>
                <w:szCs w:val="21"/>
                <w:lang w:val="zh-CN"/>
              </w:rPr>
            </w:pPr>
          </w:p>
        </w:tc>
      </w:tr>
      <w:tr w14:paraId="1B78EFE7">
        <w:tblPrEx>
          <w:tblCellMar>
            <w:top w:w="0" w:type="dxa"/>
            <w:left w:w="108" w:type="dxa"/>
            <w:bottom w:w="0" w:type="dxa"/>
            <w:right w:w="108" w:type="dxa"/>
          </w:tblCellMar>
        </w:tblPrEx>
        <w:trPr>
          <w:trHeight w:val="803" w:hRule="exact"/>
        </w:trPr>
        <w:tc>
          <w:tcPr>
            <w:tcW w:w="458" w:type="dxa"/>
            <w:tcBorders>
              <w:top w:val="single" w:color="auto" w:sz="4" w:space="0"/>
              <w:left w:val="single" w:color="auto" w:sz="4" w:space="0"/>
              <w:bottom w:val="single" w:color="auto" w:sz="4" w:space="0"/>
              <w:right w:val="single" w:color="auto" w:sz="8" w:space="0"/>
            </w:tcBorders>
            <w:vAlign w:val="center"/>
          </w:tcPr>
          <w:p w14:paraId="4A990450">
            <w:pPr>
              <w:jc w:val="center"/>
              <w:rPr>
                <w:rFonts w:hint="default" w:ascii="宋体" w:hAnsi="宋体"/>
                <w:color w:val="000000"/>
                <w:szCs w:val="21"/>
                <w:lang w:val="en-US" w:eastAsia="zh-CN"/>
              </w:rPr>
            </w:pPr>
            <w:r>
              <w:rPr>
                <w:rFonts w:hint="eastAsia" w:ascii="宋体" w:hAnsi="宋体"/>
                <w:color w:val="000000"/>
                <w:szCs w:val="21"/>
                <w:lang w:val="en-US" w:eastAsia="zh-CN"/>
              </w:rPr>
              <w:t>2</w:t>
            </w:r>
          </w:p>
        </w:tc>
        <w:tc>
          <w:tcPr>
            <w:tcW w:w="5137" w:type="dxa"/>
            <w:gridSpan w:val="3"/>
            <w:tcBorders>
              <w:top w:val="single" w:color="auto" w:sz="4" w:space="0"/>
              <w:left w:val="nil"/>
              <w:bottom w:val="single" w:color="auto" w:sz="4" w:space="0"/>
              <w:right w:val="single" w:color="auto" w:sz="8" w:space="0"/>
            </w:tcBorders>
            <w:vAlign w:val="center"/>
          </w:tcPr>
          <w:p w14:paraId="5314FA44">
            <w:pPr>
              <w:jc w:val="center"/>
              <w:rPr>
                <w:rFonts w:hint="default" w:ascii="宋体" w:hAnsi="宋体"/>
                <w:color w:val="000000"/>
                <w:szCs w:val="21"/>
                <w:lang w:val="en-US" w:eastAsia="zh-CN"/>
              </w:rPr>
            </w:pPr>
            <w:r>
              <w:rPr>
                <w:rFonts w:hint="eastAsia" w:ascii="宋体" w:hAnsi="宋体"/>
                <w:color w:val="000000"/>
                <w:szCs w:val="21"/>
                <w:lang w:val="en-US" w:eastAsia="zh-CN"/>
              </w:rPr>
              <w:t>总价</w:t>
            </w:r>
            <w:r>
              <w:rPr>
                <w:rFonts w:hint="eastAsia" w:ascii="宋体" w:hAnsi="宋体"/>
                <w:color w:val="auto"/>
                <w:szCs w:val="21"/>
                <w:lang w:val="en-US" w:eastAsia="zh-CN"/>
              </w:rPr>
              <w:t>金额</w:t>
            </w:r>
            <w:r>
              <w:rPr>
                <w:rFonts w:hint="eastAsia" w:ascii="宋体" w:hAnsi="宋体"/>
                <w:color w:val="000000"/>
                <w:szCs w:val="21"/>
                <w:lang w:val="zh-CN"/>
              </w:rPr>
              <w:t>（</w:t>
            </w:r>
            <w:r>
              <w:rPr>
                <w:rFonts w:hint="eastAsia" w:ascii="宋体" w:hAnsi="宋体"/>
                <w:color w:val="000000"/>
                <w:szCs w:val="21"/>
                <w:lang w:val="en-US" w:eastAsia="zh-CN"/>
              </w:rPr>
              <w:t>万</w:t>
            </w:r>
            <w:r>
              <w:rPr>
                <w:rFonts w:hint="eastAsia" w:ascii="宋体" w:hAnsi="宋体"/>
                <w:color w:val="000000"/>
                <w:szCs w:val="21"/>
                <w:lang w:val="zh-CN"/>
              </w:rPr>
              <w:t>元）</w:t>
            </w:r>
          </w:p>
        </w:tc>
        <w:tc>
          <w:tcPr>
            <w:tcW w:w="3983" w:type="dxa"/>
            <w:gridSpan w:val="3"/>
            <w:tcBorders>
              <w:top w:val="single" w:color="auto" w:sz="4" w:space="0"/>
              <w:left w:val="nil"/>
              <w:bottom w:val="single" w:color="auto" w:sz="4" w:space="0"/>
              <w:right w:val="single" w:color="auto" w:sz="4" w:space="0"/>
            </w:tcBorders>
            <w:vAlign w:val="center"/>
          </w:tcPr>
          <w:p w14:paraId="63D0E5FF">
            <w:pPr>
              <w:jc w:val="center"/>
              <w:rPr>
                <w:rFonts w:ascii="宋体" w:hAnsi="宋体"/>
                <w:color w:val="000000"/>
                <w:szCs w:val="21"/>
                <w:lang w:val="zh-CN"/>
              </w:rPr>
            </w:pPr>
          </w:p>
        </w:tc>
      </w:tr>
    </w:tbl>
    <w:p w14:paraId="1439D144">
      <w:pPr>
        <w:rPr>
          <w:rFonts w:hint="eastAsia"/>
        </w:rPr>
      </w:pPr>
      <w:r>
        <w:rPr>
          <w:rFonts w:hint="eastAsia"/>
        </w:rPr>
        <w:t>注：供应商报价应充分考虑项目</w:t>
      </w:r>
      <w:r>
        <w:rPr>
          <w:rFonts w:hint="eastAsia"/>
          <w:lang w:val="en-US" w:eastAsia="zh-CN"/>
        </w:rPr>
        <w:t>所有</w:t>
      </w:r>
      <w:r>
        <w:rPr>
          <w:rFonts w:hint="eastAsia"/>
        </w:rPr>
        <w:t>费用支出合计</w:t>
      </w:r>
      <w:r>
        <w:rPr>
          <w:rFonts w:hint="eastAsia"/>
          <w:lang w:eastAsia="zh-CN"/>
        </w:rPr>
        <w:t>（</w:t>
      </w:r>
      <w:r>
        <w:rPr>
          <w:rFonts w:hint="eastAsia"/>
        </w:rPr>
        <w:t>包括</w:t>
      </w:r>
      <w:r>
        <w:rPr>
          <w:rFonts w:hint="eastAsia"/>
          <w:lang w:val="en-US" w:eastAsia="zh-CN"/>
        </w:rPr>
        <w:t>设备</w:t>
      </w:r>
      <w:r>
        <w:rPr>
          <w:rFonts w:hint="eastAsia"/>
        </w:rPr>
        <w:t>本身</w:t>
      </w:r>
      <w:r>
        <w:rPr>
          <w:rFonts w:hint="eastAsia"/>
          <w:lang w:val="en-US" w:eastAsia="zh-CN"/>
        </w:rPr>
        <w:t>价值</w:t>
      </w:r>
      <w:r>
        <w:rPr>
          <w:rFonts w:hint="eastAsia"/>
        </w:rPr>
        <w:t>、运输、装卸、安装、调试、技术指导、</w:t>
      </w:r>
      <w:r>
        <w:rPr>
          <w:rFonts w:hint="eastAsia" w:ascii="宋体" w:hAnsi="宋体"/>
          <w:color w:val="000000" w:themeColor="text1"/>
          <w:szCs w:val="21"/>
          <w:lang w:val="en-US" w:eastAsia="zh-CN"/>
          <w14:textFill>
            <w14:solidFill>
              <w14:schemeClr w14:val="tx1"/>
            </w14:solidFill>
          </w14:textFill>
        </w:rPr>
        <w:t>后期服务费、</w:t>
      </w:r>
      <w:r>
        <w:rPr>
          <w:rFonts w:hint="eastAsia"/>
        </w:rPr>
        <w:t>税费等所有费用</w:t>
      </w:r>
      <w:r>
        <w:rPr>
          <w:rFonts w:hint="eastAsia"/>
          <w:lang w:eastAsia="zh-CN"/>
        </w:rPr>
        <w:t>）</w:t>
      </w:r>
      <w:r>
        <w:rPr>
          <w:rFonts w:hint="eastAsia"/>
        </w:rPr>
        <w:t>，医院不再支付任何额外费用。</w:t>
      </w:r>
    </w:p>
    <w:p w14:paraId="15DE3228">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212FA3B3">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4188C0B7">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68DDDDAB">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7527F0E9">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263F5928">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6C11CE97">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7FFB0425">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6573EF64">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2D494383">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1C1EEC60">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1C643A59">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641C7FE4">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0D0B5E2A">
      <w:pPr>
        <w:pStyle w:val="65"/>
        <w:snapToGrid w:val="0"/>
        <w:spacing w:after="120" w:afterLines="50" w:line="360" w:lineRule="auto"/>
        <w:outlineLvl w:val="9"/>
        <w:rPr>
          <w:rFonts w:hint="eastAsia"/>
          <w:color w:val="000000" w:themeColor="text1"/>
          <w:sz w:val="22"/>
          <w:szCs w:val="22"/>
          <w14:textFill>
            <w14:solidFill>
              <w14:schemeClr w14:val="tx1"/>
            </w14:solidFill>
          </w14:textFill>
        </w:rPr>
      </w:pPr>
    </w:p>
    <w:p w14:paraId="20DC9C8A">
      <w:pPr>
        <w:pStyle w:val="65"/>
        <w:snapToGrid w:val="0"/>
        <w:spacing w:after="120" w:afterLines="50" w:line="360" w:lineRule="auto"/>
        <w:outlineLvl w:val="9"/>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附件</w:t>
      </w:r>
      <w:bookmarkEnd w:id="163"/>
      <w:bookmarkEnd w:id="164"/>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采购需求</w:t>
      </w:r>
      <w:r>
        <w:rPr>
          <w:rFonts w:hint="eastAsia"/>
          <w:color w:val="000000" w:themeColor="text1"/>
          <w:sz w:val="22"/>
          <w:szCs w:val="22"/>
          <w14:textFill>
            <w14:solidFill>
              <w14:schemeClr w14:val="tx1"/>
            </w14:solidFill>
          </w14:textFill>
        </w:rPr>
        <w:t>偏离表</w:t>
      </w:r>
      <w:bookmarkEnd w:id="165"/>
      <w:bookmarkEnd w:id="166"/>
      <w:bookmarkEnd w:id="167"/>
      <w:bookmarkEnd w:id="168"/>
    </w:p>
    <w:p w14:paraId="60B01DFE">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北京按摩医院眼球震颤描记仪医疗设备采购项目</w:t>
      </w:r>
    </w:p>
    <w:p w14:paraId="3AA1100E">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BJAMYY-2025-10-01 </w:t>
      </w:r>
    </w:p>
    <w:p w14:paraId="569F333C">
      <w:pPr>
        <w:pStyle w:val="21"/>
        <w:rPr>
          <w:rFonts w:hint="eastAsia"/>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14:paraId="72E5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E9D8022">
            <w:pPr>
              <w:spacing w:line="360" w:lineRule="auto"/>
              <w:jc w:val="center"/>
              <w:rPr>
                <w:rFonts w:asciiTheme="minorEastAsia" w:hAnsiTheme="minorEastAsia"/>
                <w:sz w:val="18"/>
                <w:szCs w:val="18"/>
              </w:rPr>
            </w:pPr>
            <w:r>
              <w:rPr>
                <w:rFonts w:hint="eastAsia" w:asciiTheme="minorEastAsia" w:hAnsiTheme="minorEastAsia"/>
                <w:sz w:val="18"/>
                <w:szCs w:val="18"/>
              </w:rPr>
              <w:t>序号</w:t>
            </w:r>
          </w:p>
        </w:tc>
        <w:tc>
          <w:tcPr>
            <w:tcW w:w="4003" w:type="dxa"/>
            <w:tcBorders>
              <w:top w:val="single" w:color="auto" w:sz="4" w:space="0"/>
              <w:left w:val="single" w:color="auto" w:sz="4" w:space="0"/>
              <w:bottom w:val="single" w:color="auto" w:sz="4" w:space="0"/>
              <w:right w:val="single" w:color="auto" w:sz="4" w:space="0"/>
            </w:tcBorders>
            <w:vAlign w:val="center"/>
          </w:tcPr>
          <w:p w14:paraId="4C06462C">
            <w:pPr>
              <w:jc w:val="center"/>
              <w:rPr>
                <w:rFonts w:asciiTheme="minorEastAsia" w:hAnsiTheme="minorEastAsia"/>
                <w:sz w:val="18"/>
                <w:szCs w:val="18"/>
              </w:rPr>
            </w:pPr>
            <w:r>
              <w:rPr>
                <w:rFonts w:hint="eastAsia" w:asciiTheme="minorEastAsia" w:hAnsiTheme="minorEastAsia"/>
                <w:sz w:val="18"/>
                <w:szCs w:val="1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43BA3E4D">
            <w:pPr>
              <w:jc w:val="center"/>
              <w:rPr>
                <w:rFonts w:asciiTheme="minorEastAsia" w:hAnsiTheme="minorEastAsia"/>
                <w:sz w:val="18"/>
                <w:szCs w:val="18"/>
              </w:rPr>
            </w:pPr>
            <w:r>
              <w:rPr>
                <w:rFonts w:hint="eastAsia" w:asciiTheme="minorEastAsia" w:hAnsiTheme="minorEastAsia"/>
                <w:sz w:val="18"/>
                <w:szCs w:val="18"/>
              </w:rPr>
              <w:t>响应文件</w:t>
            </w:r>
          </w:p>
          <w:p w14:paraId="7E945796">
            <w:pPr>
              <w:jc w:val="center"/>
              <w:rPr>
                <w:rFonts w:asciiTheme="minorEastAsia" w:hAnsiTheme="minorEastAsia"/>
                <w:sz w:val="18"/>
                <w:szCs w:val="18"/>
              </w:rPr>
            </w:pPr>
            <w:r>
              <w:rPr>
                <w:rFonts w:hint="eastAsia" w:asciiTheme="minorEastAsia" w:hAnsiTheme="minorEastAsia"/>
                <w:sz w:val="18"/>
                <w:szCs w:val="18"/>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14:paraId="57FE0EE7">
            <w:pPr>
              <w:jc w:val="center"/>
              <w:rPr>
                <w:rFonts w:asciiTheme="minorEastAsia" w:hAnsiTheme="minorEastAsia"/>
                <w:sz w:val="18"/>
                <w:szCs w:val="18"/>
              </w:rPr>
            </w:pPr>
            <w:r>
              <w:rPr>
                <w:rFonts w:hint="eastAsia" w:asciiTheme="minorEastAsia" w:hAnsiTheme="minorEastAsia"/>
                <w:sz w:val="18"/>
                <w:szCs w:val="18"/>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14:paraId="074E855E">
            <w:pPr>
              <w:jc w:val="center"/>
              <w:rPr>
                <w:rFonts w:asciiTheme="minorEastAsia" w:hAnsiTheme="minorEastAsia"/>
                <w:sz w:val="18"/>
                <w:szCs w:val="18"/>
              </w:rPr>
            </w:pPr>
            <w:r>
              <w:rPr>
                <w:rFonts w:hint="eastAsia" w:asciiTheme="minorEastAsia" w:hAnsiTheme="minorEastAsia"/>
                <w:sz w:val="18"/>
                <w:szCs w:val="18"/>
              </w:rPr>
              <w:t>说明</w:t>
            </w:r>
          </w:p>
        </w:tc>
      </w:tr>
      <w:tr w14:paraId="3F2E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45282B2">
            <w:pPr>
              <w:spacing w:line="360" w:lineRule="auto"/>
              <w:jc w:val="center"/>
              <w:rPr>
                <w:rFonts w:asciiTheme="minorEastAsia" w:hAnsiTheme="minorEastAsia"/>
                <w:sz w:val="18"/>
                <w:szCs w:val="18"/>
              </w:rPr>
            </w:pPr>
            <w:r>
              <w:rPr>
                <w:rFonts w:hint="eastAsia" w:asciiTheme="minorEastAsia" w:hAnsiTheme="minorEastAsia"/>
                <w:sz w:val="18"/>
                <w:szCs w:val="18"/>
              </w:rPr>
              <w:t>1</w:t>
            </w:r>
          </w:p>
        </w:tc>
        <w:tc>
          <w:tcPr>
            <w:tcW w:w="4003" w:type="dxa"/>
            <w:tcBorders>
              <w:top w:val="single" w:color="auto" w:sz="4" w:space="0"/>
              <w:left w:val="single" w:color="auto" w:sz="4" w:space="0"/>
              <w:bottom w:val="single" w:color="auto" w:sz="4" w:space="0"/>
              <w:right w:val="single" w:color="auto" w:sz="4" w:space="0"/>
            </w:tcBorders>
          </w:tcPr>
          <w:p w14:paraId="143BD91C">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C5594F7">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3370D41">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727F0C2">
            <w:pPr>
              <w:spacing w:line="360" w:lineRule="auto"/>
              <w:rPr>
                <w:rFonts w:asciiTheme="minorEastAsia" w:hAnsiTheme="minorEastAsia"/>
                <w:sz w:val="18"/>
                <w:szCs w:val="18"/>
              </w:rPr>
            </w:pPr>
          </w:p>
        </w:tc>
      </w:tr>
      <w:tr w14:paraId="2939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EB8389C">
            <w:pPr>
              <w:spacing w:line="360" w:lineRule="auto"/>
              <w:jc w:val="center"/>
              <w:rPr>
                <w:rFonts w:asciiTheme="minorEastAsia" w:hAnsiTheme="minorEastAsia"/>
                <w:sz w:val="18"/>
                <w:szCs w:val="18"/>
              </w:rPr>
            </w:pPr>
            <w:r>
              <w:rPr>
                <w:rFonts w:hint="eastAsia" w:asciiTheme="minorEastAsia" w:hAnsiTheme="minorEastAsia"/>
                <w:sz w:val="18"/>
                <w:szCs w:val="18"/>
              </w:rPr>
              <w:t>2</w:t>
            </w:r>
          </w:p>
        </w:tc>
        <w:tc>
          <w:tcPr>
            <w:tcW w:w="4003" w:type="dxa"/>
            <w:tcBorders>
              <w:top w:val="single" w:color="auto" w:sz="4" w:space="0"/>
              <w:left w:val="single" w:color="auto" w:sz="4" w:space="0"/>
              <w:bottom w:val="single" w:color="auto" w:sz="4" w:space="0"/>
              <w:right w:val="single" w:color="auto" w:sz="4" w:space="0"/>
            </w:tcBorders>
          </w:tcPr>
          <w:p w14:paraId="5B45C663">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6C2E3A1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631BF381">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09624B9">
            <w:pPr>
              <w:spacing w:line="360" w:lineRule="auto"/>
              <w:rPr>
                <w:rFonts w:asciiTheme="minorEastAsia" w:hAnsiTheme="minorEastAsia"/>
                <w:sz w:val="18"/>
                <w:szCs w:val="18"/>
              </w:rPr>
            </w:pPr>
          </w:p>
        </w:tc>
      </w:tr>
      <w:tr w14:paraId="4D41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0AEEBD5">
            <w:pPr>
              <w:spacing w:line="360" w:lineRule="auto"/>
              <w:jc w:val="center"/>
              <w:rPr>
                <w:rFonts w:asciiTheme="minorEastAsia" w:hAnsiTheme="minorEastAsia"/>
                <w:sz w:val="18"/>
                <w:szCs w:val="18"/>
              </w:rPr>
            </w:pPr>
            <w:r>
              <w:rPr>
                <w:rFonts w:hint="eastAsia" w:asciiTheme="minorEastAsia" w:hAnsiTheme="minorEastAsia"/>
                <w:sz w:val="18"/>
                <w:szCs w:val="18"/>
              </w:rPr>
              <w:t>3</w:t>
            </w:r>
          </w:p>
        </w:tc>
        <w:tc>
          <w:tcPr>
            <w:tcW w:w="4003" w:type="dxa"/>
            <w:tcBorders>
              <w:top w:val="single" w:color="auto" w:sz="4" w:space="0"/>
              <w:left w:val="single" w:color="auto" w:sz="4" w:space="0"/>
              <w:bottom w:val="single" w:color="auto" w:sz="4" w:space="0"/>
              <w:right w:val="single" w:color="auto" w:sz="4" w:space="0"/>
            </w:tcBorders>
          </w:tcPr>
          <w:p w14:paraId="7D757ACC">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A984FA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DE998F0">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30B5B100">
            <w:pPr>
              <w:spacing w:line="360" w:lineRule="auto"/>
              <w:rPr>
                <w:rFonts w:asciiTheme="minorEastAsia" w:hAnsiTheme="minorEastAsia"/>
                <w:sz w:val="18"/>
                <w:szCs w:val="18"/>
              </w:rPr>
            </w:pPr>
          </w:p>
        </w:tc>
      </w:tr>
      <w:tr w14:paraId="1003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E012986">
            <w:pPr>
              <w:spacing w:line="360" w:lineRule="auto"/>
              <w:jc w:val="center"/>
              <w:rPr>
                <w:rFonts w:asciiTheme="minorEastAsia" w:hAnsiTheme="minorEastAsia"/>
                <w:sz w:val="18"/>
                <w:szCs w:val="18"/>
              </w:rPr>
            </w:pPr>
            <w:r>
              <w:rPr>
                <w:rFonts w:hint="eastAsia" w:asciiTheme="minorEastAsia" w:hAnsiTheme="minorEastAsia"/>
                <w:sz w:val="18"/>
                <w:szCs w:val="18"/>
              </w:rPr>
              <w:t>4</w:t>
            </w:r>
          </w:p>
        </w:tc>
        <w:tc>
          <w:tcPr>
            <w:tcW w:w="4003" w:type="dxa"/>
            <w:tcBorders>
              <w:top w:val="single" w:color="auto" w:sz="4" w:space="0"/>
              <w:left w:val="single" w:color="auto" w:sz="4" w:space="0"/>
              <w:bottom w:val="single" w:color="auto" w:sz="4" w:space="0"/>
              <w:right w:val="single" w:color="auto" w:sz="4" w:space="0"/>
            </w:tcBorders>
          </w:tcPr>
          <w:p w14:paraId="4754F48B">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F7839D3">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1E7C99D">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31422676">
            <w:pPr>
              <w:spacing w:line="360" w:lineRule="auto"/>
              <w:rPr>
                <w:rFonts w:asciiTheme="minorEastAsia" w:hAnsiTheme="minorEastAsia"/>
                <w:sz w:val="18"/>
                <w:szCs w:val="18"/>
              </w:rPr>
            </w:pPr>
          </w:p>
        </w:tc>
      </w:tr>
      <w:tr w14:paraId="40C3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23E2804">
            <w:pPr>
              <w:spacing w:line="360" w:lineRule="auto"/>
              <w:jc w:val="center"/>
              <w:rPr>
                <w:rFonts w:asciiTheme="minorEastAsia" w:hAnsiTheme="minorEastAsia"/>
                <w:sz w:val="18"/>
                <w:szCs w:val="18"/>
              </w:rPr>
            </w:pPr>
            <w:r>
              <w:rPr>
                <w:rFonts w:hint="eastAsia" w:asciiTheme="minorEastAsia" w:hAnsiTheme="minorEastAsia"/>
                <w:sz w:val="18"/>
                <w:szCs w:val="18"/>
              </w:rPr>
              <w:t>5</w:t>
            </w:r>
          </w:p>
        </w:tc>
        <w:tc>
          <w:tcPr>
            <w:tcW w:w="4003" w:type="dxa"/>
            <w:tcBorders>
              <w:top w:val="single" w:color="auto" w:sz="4" w:space="0"/>
              <w:left w:val="single" w:color="auto" w:sz="4" w:space="0"/>
              <w:bottom w:val="single" w:color="auto" w:sz="4" w:space="0"/>
              <w:right w:val="single" w:color="auto" w:sz="4" w:space="0"/>
            </w:tcBorders>
          </w:tcPr>
          <w:p w14:paraId="53590262">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3B7E796C">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BCA5551">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3CA2F86">
            <w:pPr>
              <w:spacing w:line="360" w:lineRule="auto"/>
              <w:rPr>
                <w:rFonts w:asciiTheme="minorEastAsia" w:hAnsiTheme="minorEastAsia"/>
                <w:sz w:val="18"/>
                <w:szCs w:val="18"/>
              </w:rPr>
            </w:pPr>
          </w:p>
        </w:tc>
      </w:tr>
      <w:tr w14:paraId="0E8E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7131053">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14:paraId="59671FB4">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344BE00">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15D9B1D">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FC48759">
            <w:pPr>
              <w:spacing w:line="360" w:lineRule="auto"/>
              <w:rPr>
                <w:rFonts w:asciiTheme="minorEastAsia" w:hAnsiTheme="minorEastAsia"/>
                <w:sz w:val="18"/>
                <w:szCs w:val="18"/>
              </w:rPr>
            </w:pPr>
          </w:p>
        </w:tc>
      </w:tr>
      <w:tr w14:paraId="6BF3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EB3B5B4">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14:paraId="140EAAB1">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03BBEB7D">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5438547">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1C266DE">
            <w:pPr>
              <w:spacing w:line="360" w:lineRule="auto"/>
              <w:rPr>
                <w:rFonts w:asciiTheme="minorEastAsia" w:hAnsiTheme="minorEastAsia"/>
                <w:sz w:val="18"/>
                <w:szCs w:val="18"/>
              </w:rPr>
            </w:pPr>
          </w:p>
        </w:tc>
      </w:tr>
      <w:tr w14:paraId="36EA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8A1D541">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14:paraId="0ED76612">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868F8E8">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1F72D5E">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20B0410C">
            <w:pPr>
              <w:spacing w:line="360" w:lineRule="auto"/>
              <w:rPr>
                <w:rFonts w:asciiTheme="minorEastAsia" w:hAnsiTheme="minorEastAsia"/>
                <w:sz w:val="18"/>
                <w:szCs w:val="18"/>
              </w:rPr>
            </w:pPr>
          </w:p>
        </w:tc>
      </w:tr>
      <w:tr w14:paraId="3A9A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6760CF4">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14:paraId="6CC3E253">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4C3BA023">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89714E3">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8D04A01">
            <w:pPr>
              <w:spacing w:line="360" w:lineRule="auto"/>
              <w:rPr>
                <w:rFonts w:asciiTheme="minorEastAsia" w:hAnsiTheme="minorEastAsia"/>
                <w:sz w:val="18"/>
                <w:szCs w:val="18"/>
              </w:rPr>
            </w:pPr>
          </w:p>
        </w:tc>
      </w:tr>
      <w:tr w14:paraId="6D0B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1CB2F4F">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14:paraId="441F0C20">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35B0AE64">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176CE05D">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26FD9462">
            <w:pPr>
              <w:spacing w:line="360" w:lineRule="auto"/>
              <w:rPr>
                <w:rFonts w:asciiTheme="minorEastAsia" w:hAnsiTheme="minorEastAsia"/>
                <w:sz w:val="18"/>
                <w:szCs w:val="18"/>
              </w:rPr>
            </w:pPr>
          </w:p>
        </w:tc>
      </w:tr>
      <w:tr w14:paraId="4D44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9C8883E">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14:paraId="7C33494D">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389FFBC7">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6DB19A6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3D732AA">
            <w:pPr>
              <w:spacing w:line="360" w:lineRule="auto"/>
              <w:rPr>
                <w:rFonts w:asciiTheme="minorEastAsia" w:hAnsiTheme="minorEastAsia"/>
                <w:sz w:val="18"/>
                <w:szCs w:val="18"/>
              </w:rPr>
            </w:pPr>
          </w:p>
        </w:tc>
      </w:tr>
    </w:tbl>
    <w:p w14:paraId="2BF39DFB">
      <w:pPr>
        <w:spacing w:line="360" w:lineRule="auto"/>
        <w:rPr>
          <w:rFonts w:hint="eastAsia"/>
          <w:sz w:val="22"/>
        </w:rPr>
      </w:pPr>
    </w:p>
    <w:p w14:paraId="6DFA2D4C">
      <w:pPr>
        <w:spacing w:line="360" w:lineRule="auto"/>
        <w:rPr>
          <w:rFonts w:hint="eastAsia"/>
          <w:sz w:val="22"/>
        </w:rPr>
      </w:pPr>
      <w:r>
        <w:rPr>
          <w:rFonts w:hint="eastAsia"/>
          <w:sz w:val="22"/>
        </w:rPr>
        <w:t>注：</w:t>
      </w:r>
    </w:p>
    <w:p w14:paraId="1C36E855">
      <w:pPr>
        <w:spacing w:line="360" w:lineRule="auto"/>
        <w:rPr>
          <w:sz w:val="22"/>
        </w:rPr>
      </w:pPr>
      <w:r>
        <w:rPr>
          <w:rFonts w:hint="eastAsia"/>
          <w:sz w:val="22"/>
        </w:rPr>
        <w:t>供应商应对遴选文件需求逐条填写偏离情况（正偏离、负偏离或无偏离），并说明偏离的具体内容及做出必要说明。供应商应对故意隐瞒偏离的行为承担责任。</w:t>
      </w:r>
    </w:p>
    <w:p w14:paraId="554F3414">
      <w:pPr>
        <w:snapToGrid w:val="0"/>
        <w:spacing w:line="360" w:lineRule="auto"/>
        <w:rPr>
          <w:sz w:val="22"/>
        </w:rPr>
      </w:pPr>
    </w:p>
    <w:p w14:paraId="7F72175D">
      <w:pPr>
        <w:snapToGrid w:val="0"/>
        <w:spacing w:line="360" w:lineRule="auto"/>
        <w:rPr>
          <w:sz w:val="22"/>
        </w:rPr>
      </w:pPr>
    </w:p>
    <w:p w14:paraId="224B7723">
      <w:pPr>
        <w:snapToGrid w:val="0"/>
        <w:spacing w:line="360" w:lineRule="auto"/>
        <w:rPr>
          <w:sz w:val="22"/>
        </w:rPr>
      </w:pPr>
    </w:p>
    <w:p w14:paraId="2E82BBD9">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1D3AA363">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35692B3F">
      <w:pPr>
        <w:snapToGrid w:val="0"/>
        <w:spacing w:line="360" w:lineRule="auto"/>
        <w:rPr>
          <w:sz w:val="22"/>
          <w:u w:val="single"/>
        </w:rPr>
      </w:pPr>
      <w:r>
        <w:rPr>
          <w:rFonts w:hint="eastAsia"/>
          <w:sz w:val="22"/>
        </w:rPr>
        <w:t>日期：</w:t>
      </w:r>
      <w:bookmarkStart w:id="169" w:name="_Hlt86808063"/>
      <w:bookmarkEnd w:id="169"/>
      <w:bookmarkStart w:id="170" w:name="_Hlt85616740"/>
      <w:bookmarkEnd w:id="170"/>
      <w:bookmarkStart w:id="171" w:name="_Hlt85616548"/>
      <w:bookmarkEnd w:id="171"/>
      <w:bookmarkStart w:id="172" w:name="_Toc32659"/>
      <w:bookmarkStart w:id="173" w:name="_Toc21407"/>
      <w:bookmarkStart w:id="174" w:name="_Toc13934"/>
      <w:bookmarkStart w:id="175" w:name="_Toc448322562"/>
      <w:bookmarkStart w:id="176" w:name="_Toc508200450"/>
      <w:bookmarkStart w:id="177" w:name="_Toc389141971"/>
      <w:bookmarkStart w:id="178" w:name="_Toc83547695"/>
      <w:bookmarkStart w:id="179" w:name="_Toc85430473"/>
      <w:bookmarkStart w:id="180" w:name="_Toc235857003"/>
      <w:r>
        <w:rPr>
          <w:rFonts w:hint="eastAsia"/>
          <w:sz w:val="22"/>
        </w:rPr>
        <w:t xml:space="preserve"> </w:t>
      </w:r>
      <w:r>
        <w:rPr>
          <w:sz w:val="22"/>
          <w:u w:val="single"/>
        </w:rPr>
        <w:t xml:space="preserve">                   </w:t>
      </w:r>
    </w:p>
    <w:p w14:paraId="40883393">
      <w:pPr>
        <w:snapToGrid w:val="0"/>
        <w:spacing w:line="360" w:lineRule="auto"/>
        <w:rPr>
          <w:sz w:val="22"/>
        </w:rPr>
      </w:pPr>
    </w:p>
    <w:bookmarkEnd w:id="172"/>
    <w:bookmarkEnd w:id="173"/>
    <w:bookmarkEnd w:id="174"/>
    <w:p w14:paraId="634CF3B2">
      <w:pPr>
        <w:pStyle w:val="65"/>
        <w:snapToGrid w:val="0"/>
        <w:spacing w:after="120" w:afterLines="50" w:line="360" w:lineRule="auto"/>
        <w:jc w:val="both"/>
        <w:outlineLvl w:val="9"/>
        <w:rPr>
          <w:rFonts w:hint="eastAsia"/>
          <w:color w:val="000000" w:themeColor="text1"/>
          <w:sz w:val="22"/>
          <w:szCs w:val="22"/>
          <w14:textFill>
            <w14:solidFill>
              <w14:schemeClr w14:val="tx1"/>
            </w14:solidFill>
          </w14:textFill>
        </w:rPr>
      </w:pPr>
      <w:bookmarkStart w:id="181" w:name="_Toc4167"/>
      <w:bookmarkStart w:id="182" w:name="_Toc8012"/>
      <w:bookmarkStart w:id="183" w:name="_Toc27381"/>
    </w:p>
    <w:p w14:paraId="180E44E6">
      <w:pPr>
        <w:pStyle w:val="65"/>
        <w:snapToGrid w:val="0"/>
        <w:spacing w:after="120" w:afterLines="50" w:line="360" w:lineRule="auto"/>
        <w:outlineLvl w:val="9"/>
        <w:rPr>
          <w:rFonts w:ascii="宋体" w:hAnsi="宋体"/>
          <w:b/>
          <w:color w:val="0000FF"/>
          <w:sz w:val="36"/>
          <w:szCs w:val="36"/>
        </w:rPr>
      </w:pPr>
      <w:r>
        <w:rPr>
          <w:rFonts w:hint="eastAsia"/>
          <w:color w:val="000000" w:themeColor="text1"/>
          <w:sz w:val="22"/>
          <w:szCs w:val="22"/>
          <w14:textFill>
            <w14:solidFill>
              <w14:schemeClr w14:val="tx1"/>
            </w14:solidFill>
          </w14:textFill>
        </w:rPr>
        <w:tab/>
      </w:r>
      <w:r>
        <w:rPr>
          <w:rFonts w:hint="eastAsia"/>
          <w:color w:val="000000" w:themeColor="text1"/>
          <w:sz w:val="22"/>
          <w:szCs w:val="22"/>
          <w14:textFill>
            <w14:solidFill>
              <w14:schemeClr w14:val="tx1"/>
            </w14:solidFill>
          </w14:textFill>
        </w:rPr>
        <w:t>附件</w:t>
      </w: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合同条款偏离</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表</w:t>
      </w:r>
    </w:p>
    <w:p w14:paraId="2F61C1E2">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北京按摩医院眼球震颤描记仪医疗设备采购项目</w:t>
      </w:r>
    </w:p>
    <w:p w14:paraId="13EC06D6">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BJAMYY-2025-10-01 </w:t>
      </w:r>
    </w:p>
    <w:p w14:paraId="68994F59">
      <w:pPr>
        <w:pStyle w:val="21"/>
        <w:rPr>
          <w:rFonts w:hint="eastAsia"/>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6A6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580BC554">
            <w:pPr>
              <w:adjustRightInd w:val="0"/>
              <w:snapToGrid w:val="0"/>
              <w:spacing w:line="360" w:lineRule="auto"/>
              <w:jc w:val="left"/>
              <w:rPr>
                <w:rFonts w:ascii="宋体" w:hAnsi="宋体"/>
                <w:b/>
                <w:color w:val="000000"/>
                <w:sz w:val="24"/>
              </w:rPr>
            </w:pPr>
            <w:r>
              <w:rPr>
                <w:rFonts w:hint="eastAsia" w:ascii="宋体" w:hAnsi="宋体"/>
                <w:b/>
                <w:color w:val="000000"/>
                <w:sz w:val="24"/>
              </w:rPr>
              <w:t>对本项目合同条款的偏离情况（请进行勾选）：</w:t>
            </w:r>
          </w:p>
          <w:p w14:paraId="2CFF2A85">
            <w:pPr>
              <w:adjustRightInd w:val="0"/>
              <w:snapToGrid w:val="0"/>
              <w:spacing w:line="360" w:lineRule="auto"/>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68EEEA17">
            <w:pPr>
              <w:adjustRightInd w:val="0"/>
              <w:snapToGrid w:val="0"/>
              <w:spacing w:line="360" w:lineRule="auto"/>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21FE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FC996E5">
            <w:pPr>
              <w:jc w:val="center"/>
              <w:rPr>
                <w:rFonts w:hint="eastAsia" w:asciiTheme="minorEastAsia" w:hAnsiTheme="minorEastAsia"/>
                <w:sz w:val="18"/>
                <w:szCs w:val="18"/>
              </w:rPr>
            </w:pPr>
            <w:r>
              <w:rPr>
                <w:rFonts w:hint="eastAsia" w:asciiTheme="minorEastAsia" w:hAnsiTheme="minorEastAsia"/>
                <w:sz w:val="18"/>
                <w:szCs w:val="18"/>
              </w:rPr>
              <w:t>序号</w:t>
            </w:r>
          </w:p>
        </w:tc>
        <w:tc>
          <w:tcPr>
            <w:tcW w:w="1301" w:type="dxa"/>
            <w:noWrap w:val="0"/>
            <w:vAlign w:val="center"/>
          </w:tcPr>
          <w:p w14:paraId="10DE7298">
            <w:pPr>
              <w:jc w:val="center"/>
              <w:rPr>
                <w:rFonts w:hint="eastAsia" w:asciiTheme="minorEastAsia" w:hAnsiTheme="minorEastAsia"/>
                <w:sz w:val="18"/>
                <w:szCs w:val="18"/>
              </w:rPr>
            </w:pPr>
            <w:r>
              <w:rPr>
                <w:rFonts w:hint="eastAsia" w:asciiTheme="minorEastAsia" w:hAnsiTheme="minorEastAsia"/>
                <w:sz w:val="18"/>
                <w:szCs w:val="18"/>
              </w:rPr>
              <w:t>文件条目号</w:t>
            </w:r>
          </w:p>
        </w:tc>
        <w:tc>
          <w:tcPr>
            <w:tcW w:w="2007" w:type="dxa"/>
            <w:noWrap w:val="0"/>
            <w:vAlign w:val="center"/>
          </w:tcPr>
          <w:p w14:paraId="0E296D1C">
            <w:pPr>
              <w:jc w:val="center"/>
              <w:rPr>
                <w:rFonts w:hint="eastAsia" w:asciiTheme="minorEastAsia" w:hAnsiTheme="minorEastAsia"/>
                <w:sz w:val="18"/>
                <w:szCs w:val="18"/>
              </w:rPr>
            </w:pPr>
            <w:r>
              <w:rPr>
                <w:rFonts w:hint="eastAsia" w:asciiTheme="minorEastAsia" w:hAnsiTheme="minorEastAsia"/>
                <w:sz w:val="18"/>
                <w:szCs w:val="18"/>
              </w:rPr>
              <w:t>文件要求</w:t>
            </w:r>
          </w:p>
        </w:tc>
        <w:tc>
          <w:tcPr>
            <w:tcW w:w="2008" w:type="dxa"/>
            <w:noWrap w:val="0"/>
            <w:vAlign w:val="center"/>
          </w:tcPr>
          <w:p w14:paraId="105FBBA2">
            <w:pPr>
              <w:jc w:val="center"/>
              <w:rPr>
                <w:rFonts w:hint="eastAsia" w:asciiTheme="minorEastAsia" w:hAnsiTheme="minorEastAsia"/>
                <w:sz w:val="18"/>
                <w:szCs w:val="18"/>
              </w:rPr>
            </w:pPr>
            <w:r>
              <w:rPr>
                <w:rFonts w:hint="eastAsia" w:asciiTheme="minorEastAsia" w:hAnsiTheme="minorEastAsia"/>
                <w:sz w:val="18"/>
                <w:szCs w:val="18"/>
              </w:rPr>
              <w:t>响应文件内容</w:t>
            </w:r>
          </w:p>
        </w:tc>
        <w:tc>
          <w:tcPr>
            <w:tcW w:w="2458" w:type="dxa"/>
            <w:noWrap w:val="0"/>
            <w:vAlign w:val="center"/>
          </w:tcPr>
          <w:p w14:paraId="3774C44F">
            <w:pPr>
              <w:jc w:val="center"/>
              <w:rPr>
                <w:rFonts w:hint="eastAsia" w:asciiTheme="minorEastAsia" w:hAnsiTheme="minorEastAsia"/>
                <w:sz w:val="18"/>
                <w:szCs w:val="18"/>
              </w:rPr>
            </w:pPr>
            <w:r>
              <w:rPr>
                <w:rFonts w:hint="eastAsia" w:asciiTheme="minorEastAsia" w:hAnsiTheme="minorEastAsia"/>
                <w:sz w:val="18"/>
                <w:szCs w:val="18"/>
              </w:rPr>
              <w:t>偏离情况</w:t>
            </w:r>
          </w:p>
          <w:p w14:paraId="1C8C34D3">
            <w:pPr>
              <w:jc w:val="center"/>
              <w:rPr>
                <w:rFonts w:hint="eastAsia" w:asciiTheme="minorEastAsia" w:hAnsiTheme="minorEastAsia"/>
                <w:sz w:val="18"/>
                <w:szCs w:val="18"/>
              </w:rPr>
            </w:pPr>
            <w:r>
              <w:rPr>
                <w:rFonts w:hint="eastAsia" w:asciiTheme="minorEastAsia" w:hAnsiTheme="minorEastAsia"/>
                <w:sz w:val="18"/>
                <w:szCs w:val="18"/>
              </w:rPr>
              <w:t>（据实填写）</w:t>
            </w:r>
          </w:p>
        </w:tc>
        <w:tc>
          <w:tcPr>
            <w:tcW w:w="788" w:type="dxa"/>
            <w:noWrap w:val="0"/>
            <w:vAlign w:val="center"/>
          </w:tcPr>
          <w:p w14:paraId="539716A3">
            <w:pPr>
              <w:jc w:val="center"/>
              <w:rPr>
                <w:rFonts w:hint="eastAsia" w:asciiTheme="minorEastAsia" w:hAnsiTheme="minorEastAsia"/>
                <w:sz w:val="18"/>
                <w:szCs w:val="18"/>
              </w:rPr>
            </w:pPr>
            <w:r>
              <w:rPr>
                <w:rFonts w:hint="eastAsia" w:asciiTheme="minorEastAsia" w:hAnsiTheme="minorEastAsia"/>
                <w:sz w:val="18"/>
                <w:szCs w:val="18"/>
              </w:rPr>
              <w:t>说明</w:t>
            </w:r>
          </w:p>
        </w:tc>
      </w:tr>
      <w:tr w14:paraId="2DF1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3F78DD4">
            <w:pPr>
              <w:adjustRightInd w:val="0"/>
              <w:snapToGrid w:val="0"/>
              <w:spacing w:line="360" w:lineRule="auto"/>
              <w:jc w:val="center"/>
              <w:rPr>
                <w:rFonts w:ascii="宋体" w:hAnsi="宋体"/>
                <w:color w:val="000000"/>
                <w:sz w:val="24"/>
              </w:rPr>
            </w:pPr>
          </w:p>
        </w:tc>
        <w:tc>
          <w:tcPr>
            <w:tcW w:w="1301" w:type="dxa"/>
            <w:noWrap w:val="0"/>
            <w:vAlign w:val="center"/>
          </w:tcPr>
          <w:p w14:paraId="1305E180">
            <w:pPr>
              <w:adjustRightInd w:val="0"/>
              <w:snapToGrid w:val="0"/>
              <w:spacing w:line="360" w:lineRule="auto"/>
              <w:jc w:val="center"/>
              <w:rPr>
                <w:rFonts w:ascii="宋体" w:hAnsi="宋体"/>
                <w:color w:val="000000"/>
                <w:sz w:val="24"/>
              </w:rPr>
            </w:pPr>
          </w:p>
        </w:tc>
        <w:tc>
          <w:tcPr>
            <w:tcW w:w="2007" w:type="dxa"/>
            <w:noWrap w:val="0"/>
            <w:vAlign w:val="center"/>
          </w:tcPr>
          <w:p w14:paraId="39C10425">
            <w:pPr>
              <w:adjustRightInd w:val="0"/>
              <w:snapToGrid w:val="0"/>
              <w:spacing w:line="360" w:lineRule="auto"/>
              <w:jc w:val="center"/>
              <w:rPr>
                <w:rFonts w:ascii="宋体" w:hAnsi="宋体"/>
                <w:color w:val="000000"/>
                <w:sz w:val="24"/>
              </w:rPr>
            </w:pPr>
          </w:p>
        </w:tc>
        <w:tc>
          <w:tcPr>
            <w:tcW w:w="2008" w:type="dxa"/>
            <w:noWrap w:val="0"/>
            <w:vAlign w:val="center"/>
          </w:tcPr>
          <w:p w14:paraId="12BB070B">
            <w:pPr>
              <w:adjustRightInd w:val="0"/>
              <w:snapToGrid w:val="0"/>
              <w:spacing w:line="360" w:lineRule="auto"/>
              <w:jc w:val="center"/>
              <w:rPr>
                <w:rFonts w:ascii="宋体" w:hAnsi="宋体"/>
                <w:color w:val="000000"/>
                <w:sz w:val="24"/>
              </w:rPr>
            </w:pPr>
          </w:p>
        </w:tc>
        <w:tc>
          <w:tcPr>
            <w:tcW w:w="2458" w:type="dxa"/>
            <w:noWrap w:val="0"/>
            <w:vAlign w:val="center"/>
          </w:tcPr>
          <w:p w14:paraId="54FE8B3C">
            <w:pPr>
              <w:adjustRightInd w:val="0"/>
              <w:snapToGrid w:val="0"/>
              <w:spacing w:line="360" w:lineRule="auto"/>
              <w:jc w:val="center"/>
              <w:rPr>
                <w:rFonts w:ascii="宋体" w:hAnsi="宋体"/>
                <w:color w:val="000000"/>
                <w:sz w:val="24"/>
              </w:rPr>
            </w:pPr>
          </w:p>
        </w:tc>
        <w:tc>
          <w:tcPr>
            <w:tcW w:w="788" w:type="dxa"/>
            <w:noWrap w:val="0"/>
            <w:vAlign w:val="center"/>
          </w:tcPr>
          <w:p w14:paraId="4FEBD495">
            <w:pPr>
              <w:adjustRightInd w:val="0"/>
              <w:snapToGrid w:val="0"/>
              <w:spacing w:line="360" w:lineRule="auto"/>
              <w:jc w:val="center"/>
              <w:rPr>
                <w:rFonts w:ascii="宋体" w:hAnsi="宋体"/>
                <w:color w:val="000000"/>
                <w:sz w:val="24"/>
              </w:rPr>
            </w:pPr>
          </w:p>
        </w:tc>
      </w:tr>
      <w:tr w14:paraId="2BD3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094AC8B">
            <w:pPr>
              <w:adjustRightInd w:val="0"/>
              <w:snapToGrid w:val="0"/>
              <w:spacing w:line="360" w:lineRule="auto"/>
              <w:jc w:val="center"/>
              <w:rPr>
                <w:rFonts w:ascii="宋体" w:hAnsi="宋体"/>
                <w:color w:val="000000"/>
                <w:sz w:val="24"/>
              </w:rPr>
            </w:pPr>
          </w:p>
        </w:tc>
        <w:tc>
          <w:tcPr>
            <w:tcW w:w="1301" w:type="dxa"/>
            <w:noWrap w:val="0"/>
            <w:vAlign w:val="center"/>
          </w:tcPr>
          <w:p w14:paraId="57851385">
            <w:pPr>
              <w:adjustRightInd w:val="0"/>
              <w:snapToGrid w:val="0"/>
              <w:spacing w:line="360" w:lineRule="auto"/>
              <w:jc w:val="center"/>
              <w:rPr>
                <w:rFonts w:ascii="宋体" w:hAnsi="宋体"/>
                <w:color w:val="000000"/>
                <w:sz w:val="24"/>
              </w:rPr>
            </w:pPr>
          </w:p>
        </w:tc>
        <w:tc>
          <w:tcPr>
            <w:tcW w:w="2007" w:type="dxa"/>
            <w:noWrap w:val="0"/>
            <w:vAlign w:val="center"/>
          </w:tcPr>
          <w:p w14:paraId="75D477EF">
            <w:pPr>
              <w:adjustRightInd w:val="0"/>
              <w:snapToGrid w:val="0"/>
              <w:spacing w:line="360" w:lineRule="auto"/>
              <w:jc w:val="center"/>
              <w:rPr>
                <w:rFonts w:ascii="宋体" w:hAnsi="宋体"/>
                <w:color w:val="000000"/>
                <w:sz w:val="24"/>
              </w:rPr>
            </w:pPr>
          </w:p>
        </w:tc>
        <w:tc>
          <w:tcPr>
            <w:tcW w:w="2008" w:type="dxa"/>
            <w:noWrap w:val="0"/>
            <w:vAlign w:val="center"/>
          </w:tcPr>
          <w:p w14:paraId="50A179FB">
            <w:pPr>
              <w:adjustRightInd w:val="0"/>
              <w:snapToGrid w:val="0"/>
              <w:spacing w:line="360" w:lineRule="auto"/>
              <w:jc w:val="center"/>
              <w:rPr>
                <w:rFonts w:ascii="宋体" w:hAnsi="宋体"/>
                <w:color w:val="000000"/>
                <w:sz w:val="24"/>
              </w:rPr>
            </w:pPr>
          </w:p>
        </w:tc>
        <w:tc>
          <w:tcPr>
            <w:tcW w:w="2458" w:type="dxa"/>
            <w:noWrap w:val="0"/>
            <w:vAlign w:val="center"/>
          </w:tcPr>
          <w:p w14:paraId="7A230182">
            <w:pPr>
              <w:adjustRightInd w:val="0"/>
              <w:snapToGrid w:val="0"/>
              <w:spacing w:line="360" w:lineRule="auto"/>
              <w:jc w:val="center"/>
              <w:rPr>
                <w:rFonts w:ascii="宋体" w:hAnsi="宋体"/>
                <w:color w:val="000000"/>
                <w:sz w:val="24"/>
              </w:rPr>
            </w:pPr>
          </w:p>
        </w:tc>
        <w:tc>
          <w:tcPr>
            <w:tcW w:w="788" w:type="dxa"/>
            <w:noWrap w:val="0"/>
            <w:vAlign w:val="center"/>
          </w:tcPr>
          <w:p w14:paraId="2BFA7287">
            <w:pPr>
              <w:adjustRightInd w:val="0"/>
              <w:snapToGrid w:val="0"/>
              <w:spacing w:line="360" w:lineRule="auto"/>
              <w:jc w:val="center"/>
              <w:rPr>
                <w:rFonts w:ascii="宋体" w:hAnsi="宋体"/>
                <w:color w:val="000000"/>
                <w:sz w:val="24"/>
              </w:rPr>
            </w:pPr>
          </w:p>
        </w:tc>
      </w:tr>
      <w:tr w14:paraId="70B8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40772E5">
            <w:pPr>
              <w:adjustRightInd w:val="0"/>
              <w:snapToGrid w:val="0"/>
              <w:spacing w:line="360" w:lineRule="auto"/>
              <w:jc w:val="center"/>
              <w:rPr>
                <w:rFonts w:ascii="宋体" w:hAnsi="宋体"/>
                <w:color w:val="000000"/>
                <w:sz w:val="24"/>
              </w:rPr>
            </w:pPr>
          </w:p>
        </w:tc>
        <w:tc>
          <w:tcPr>
            <w:tcW w:w="1301" w:type="dxa"/>
            <w:noWrap w:val="0"/>
            <w:vAlign w:val="center"/>
          </w:tcPr>
          <w:p w14:paraId="1309E563">
            <w:pPr>
              <w:adjustRightInd w:val="0"/>
              <w:snapToGrid w:val="0"/>
              <w:spacing w:line="360" w:lineRule="auto"/>
              <w:jc w:val="center"/>
              <w:rPr>
                <w:rFonts w:ascii="宋体" w:hAnsi="宋体"/>
                <w:color w:val="000000"/>
                <w:sz w:val="24"/>
              </w:rPr>
            </w:pPr>
          </w:p>
        </w:tc>
        <w:tc>
          <w:tcPr>
            <w:tcW w:w="2007" w:type="dxa"/>
            <w:noWrap w:val="0"/>
            <w:vAlign w:val="center"/>
          </w:tcPr>
          <w:p w14:paraId="12AF95D9">
            <w:pPr>
              <w:adjustRightInd w:val="0"/>
              <w:snapToGrid w:val="0"/>
              <w:spacing w:line="360" w:lineRule="auto"/>
              <w:jc w:val="center"/>
              <w:rPr>
                <w:rFonts w:ascii="宋体" w:hAnsi="宋体"/>
                <w:color w:val="000000"/>
                <w:sz w:val="24"/>
              </w:rPr>
            </w:pPr>
          </w:p>
        </w:tc>
        <w:tc>
          <w:tcPr>
            <w:tcW w:w="2008" w:type="dxa"/>
            <w:noWrap w:val="0"/>
            <w:vAlign w:val="center"/>
          </w:tcPr>
          <w:p w14:paraId="20BA6CF4">
            <w:pPr>
              <w:adjustRightInd w:val="0"/>
              <w:snapToGrid w:val="0"/>
              <w:spacing w:line="360" w:lineRule="auto"/>
              <w:jc w:val="center"/>
              <w:rPr>
                <w:rFonts w:ascii="宋体" w:hAnsi="宋体"/>
                <w:color w:val="000000"/>
                <w:sz w:val="24"/>
              </w:rPr>
            </w:pPr>
          </w:p>
        </w:tc>
        <w:tc>
          <w:tcPr>
            <w:tcW w:w="2458" w:type="dxa"/>
            <w:noWrap w:val="0"/>
            <w:vAlign w:val="center"/>
          </w:tcPr>
          <w:p w14:paraId="63822695">
            <w:pPr>
              <w:adjustRightInd w:val="0"/>
              <w:snapToGrid w:val="0"/>
              <w:spacing w:line="360" w:lineRule="auto"/>
              <w:jc w:val="center"/>
              <w:rPr>
                <w:rFonts w:ascii="宋体" w:hAnsi="宋体"/>
                <w:color w:val="000000"/>
                <w:sz w:val="24"/>
              </w:rPr>
            </w:pPr>
          </w:p>
        </w:tc>
        <w:tc>
          <w:tcPr>
            <w:tcW w:w="788" w:type="dxa"/>
            <w:noWrap w:val="0"/>
            <w:vAlign w:val="center"/>
          </w:tcPr>
          <w:p w14:paraId="23E01E3F">
            <w:pPr>
              <w:adjustRightInd w:val="0"/>
              <w:snapToGrid w:val="0"/>
              <w:spacing w:line="360" w:lineRule="auto"/>
              <w:jc w:val="center"/>
              <w:rPr>
                <w:rFonts w:ascii="宋体" w:hAnsi="宋体"/>
                <w:color w:val="000000"/>
                <w:sz w:val="24"/>
              </w:rPr>
            </w:pPr>
          </w:p>
        </w:tc>
      </w:tr>
      <w:tr w14:paraId="6C3D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42A9FD5">
            <w:pPr>
              <w:adjustRightInd w:val="0"/>
              <w:snapToGrid w:val="0"/>
              <w:spacing w:line="360" w:lineRule="auto"/>
              <w:jc w:val="center"/>
              <w:rPr>
                <w:rFonts w:ascii="宋体" w:hAnsi="宋体"/>
                <w:color w:val="000000"/>
                <w:sz w:val="24"/>
              </w:rPr>
            </w:pPr>
          </w:p>
        </w:tc>
        <w:tc>
          <w:tcPr>
            <w:tcW w:w="1301" w:type="dxa"/>
            <w:noWrap w:val="0"/>
            <w:vAlign w:val="center"/>
          </w:tcPr>
          <w:p w14:paraId="4B884179">
            <w:pPr>
              <w:adjustRightInd w:val="0"/>
              <w:snapToGrid w:val="0"/>
              <w:spacing w:line="360" w:lineRule="auto"/>
              <w:jc w:val="center"/>
              <w:rPr>
                <w:rFonts w:ascii="宋体" w:hAnsi="宋体"/>
                <w:color w:val="000000"/>
                <w:sz w:val="24"/>
              </w:rPr>
            </w:pPr>
          </w:p>
        </w:tc>
        <w:tc>
          <w:tcPr>
            <w:tcW w:w="2007" w:type="dxa"/>
            <w:noWrap w:val="0"/>
            <w:vAlign w:val="center"/>
          </w:tcPr>
          <w:p w14:paraId="32F6C8F6">
            <w:pPr>
              <w:adjustRightInd w:val="0"/>
              <w:snapToGrid w:val="0"/>
              <w:spacing w:line="360" w:lineRule="auto"/>
              <w:jc w:val="center"/>
              <w:rPr>
                <w:rFonts w:ascii="宋体" w:hAnsi="宋体"/>
                <w:color w:val="000000"/>
                <w:sz w:val="24"/>
              </w:rPr>
            </w:pPr>
          </w:p>
        </w:tc>
        <w:tc>
          <w:tcPr>
            <w:tcW w:w="2008" w:type="dxa"/>
            <w:noWrap w:val="0"/>
            <w:vAlign w:val="center"/>
          </w:tcPr>
          <w:p w14:paraId="0B0417EB">
            <w:pPr>
              <w:adjustRightInd w:val="0"/>
              <w:snapToGrid w:val="0"/>
              <w:spacing w:line="360" w:lineRule="auto"/>
              <w:jc w:val="center"/>
              <w:rPr>
                <w:rFonts w:ascii="宋体" w:hAnsi="宋体"/>
                <w:color w:val="000000"/>
                <w:sz w:val="24"/>
              </w:rPr>
            </w:pPr>
          </w:p>
        </w:tc>
        <w:tc>
          <w:tcPr>
            <w:tcW w:w="2458" w:type="dxa"/>
            <w:noWrap w:val="0"/>
            <w:vAlign w:val="center"/>
          </w:tcPr>
          <w:p w14:paraId="43269705">
            <w:pPr>
              <w:adjustRightInd w:val="0"/>
              <w:snapToGrid w:val="0"/>
              <w:spacing w:line="360" w:lineRule="auto"/>
              <w:jc w:val="center"/>
              <w:rPr>
                <w:rFonts w:ascii="宋体" w:hAnsi="宋体"/>
                <w:color w:val="000000"/>
                <w:sz w:val="24"/>
              </w:rPr>
            </w:pPr>
          </w:p>
        </w:tc>
        <w:tc>
          <w:tcPr>
            <w:tcW w:w="788" w:type="dxa"/>
            <w:noWrap w:val="0"/>
            <w:vAlign w:val="center"/>
          </w:tcPr>
          <w:p w14:paraId="574607DC">
            <w:pPr>
              <w:adjustRightInd w:val="0"/>
              <w:snapToGrid w:val="0"/>
              <w:spacing w:line="360" w:lineRule="auto"/>
              <w:jc w:val="center"/>
              <w:rPr>
                <w:rFonts w:ascii="宋体" w:hAnsi="宋体"/>
                <w:color w:val="000000"/>
                <w:sz w:val="24"/>
              </w:rPr>
            </w:pPr>
          </w:p>
        </w:tc>
      </w:tr>
    </w:tbl>
    <w:p w14:paraId="34DD72E1">
      <w:pPr>
        <w:tabs>
          <w:tab w:val="left" w:pos="1800"/>
          <w:tab w:val="left" w:pos="5580"/>
        </w:tabs>
        <w:spacing w:line="360" w:lineRule="auto"/>
        <w:jc w:val="left"/>
        <w:rPr>
          <w:rFonts w:ascii="宋体" w:hAnsi="宋体"/>
          <w:color w:val="000000"/>
          <w:sz w:val="24"/>
        </w:rPr>
      </w:pPr>
    </w:p>
    <w:p w14:paraId="6C507DE7">
      <w:pPr>
        <w:spacing w:line="360" w:lineRule="auto"/>
        <w:rPr>
          <w:rFonts w:hint="eastAsia"/>
          <w:sz w:val="22"/>
        </w:rPr>
      </w:pPr>
      <w:r>
        <w:rPr>
          <w:rFonts w:hint="eastAsia"/>
          <w:sz w:val="22"/>
        </w:rPr>
        <w:t>注：</w:t>
      </w:r>
    </w:p>
    <w:p w14:paraId="69D9C864">
      <w:pPr>
        <w:spacing w:line="360" w:lineRule="auto"/>
        <w:rPr>
          <w:rFonts w:hint="eastAsia"/>
          <w:sz w:val="22"/>
        </w:rPr>
      </w:pPr>
      <w:r>
        <w:rPr>
          <w:rFonts w:hint="eastAsia"/>
          <w:sz w:val="22"/>
        </w:rPr>
        <w:t>1. 对合同条款中的所有要求，除本表所列明的所有偏离外，均视作供应商已对之理解和响应。</w:t>
      </w:r>
    </w:p>
    <w:p w14:paraId="583C794A">
      <w:pPr>
        <w:spacing w:line="360" w:lineRule="auto"/>
        <w:rPr>
          <w:rFonts w:hint="eastAsia"/>
          <w:sz w:val="22"/>
        </w:rPr>
      </w:pPr>
      <w:r>
        <w:rPr>
          <w:rFonts w:hint="eastAsia"/>
          <w:sz w:val="22"/>
        </w:rPr>
        <w:t>2. “偏离情况”列应据实填写“正偏离”或“负偏离”。</w:t>
      </w:r>
    </w:p>
    <w:p w14:paraId="1F5F74A3">
      <w:pPr>
        <w:spacing w:line="360" w:lineRule="auto"/>
        <w:rPr>
          <w:rFonts w:hint="eastAsia"/>
          <w:sz w:val="22"/>
        </w:rPr>
      </w:pPr>
    </w:p>
    <w:p w14:paraId="145B1513">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2F264C0B">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1AB9D42B">
      <w:pPr>
        <w:snapToGrid w:val="0"/>
        <w:spacing w:line="360" w:lineRule="auto"/>
        <w:rPr>
          <w:sz w:val="22"/>
          <w:u w:val="single"/>
        </w:rPr>
      </w:pPr>
      <w:r>
        <w:rPr>
          <w:rFonts w:hint="eastAsia"/>
          <w:sz w:val="22"/>
        </w:rPr>
        <w:t xml:space="preserve">日期： </w:t>
      </w:r>
      <w:r>
        <w:rPr>
          <w:sz w:val="22"/>
          <w:u w:val="single"/>
        </w:rPr>
        <w:t xml:space="preserve">                   </w:t>
      </w:r>
    </w:p>
    <w:p w14:paraId="7BCFFACC">
      <w:pPr>
        <w:pStyle w:val="65"/>
        <w:snapToGrid w:val="0"/>
        <w:spacing w:after="120" w:afterLines="50" w:line="360" w:lineRule="auto"/>
        <w:outlineLvl w:val="9"/>
        <w:rPr>
          <w:rFonts w:cs="黑体"/>
          <w:bCs w:val="0"/>
          <w:sz w:val="22"/>
          <w:szCs w:val="22"/>
        </w:rPr>
      </w:pPr>
    </w:p>
    <w:p w14:paraId="324BDF2F">
      <w:pPr>
        <w:pStyle w:val="65"/>
        <w:snapToGrid w:val="0"/>
        <w:spacing w:after="120" w:afterLines="50" w:line="360" w:lineRule="auto"/>
        <w:outlineLvl w:val="9"/>
        <w:rPr>
          <w:rFonts w:cs="黑体"/>
          <w:bCs w:val="0"/>
          <w:sz w:val="22"/>
          <w:szCs w:val="22"/>
        </w:rPr>
      </w:pPr>
    </w:p>
    <w:p w14:paraId="50355ABA">
      <w:pPr>
        <w:pStyle w:val="65"/>
        <w:snapToGrid w:val="0"/>
        <w:spacing w:after="120" w:afterLines="50" w:line="360" w:lineRule="auto"/>
        <w:outlineLvl w:val="9"/>
        <w:rPr>
          <w:rFonts w:cs="黑体"/>
          <w:bCs w:val="0"/>
          <w:sz w:val="22"/>
          <w:szCs w:val="22"/>
        </w:rPr>
      </w:pPr>
    </w:p>
    <w:p w14:paraId="4C4B0451">
      <w:pPr>
        <w:pStyle w:val="65"/>
        <w:snapToGrid w:val="0"/>
        <w:spacing w:after="120" w:afterLines="50" w:line="360" w:lineRule="auto"/>
        <w:outlineLvl w:val="9"/>
        <w:rPr>
          <w:rFonts w:cs="黑体"/>
          <w:bCs w:val="0"/>
          <w:sz w:val="22"/>
          <w:szCs w:val="22"/>
        </w:rPr>
      </w:pPr>
    </w:p>
    <w:p w14:paraId="0145FA2D">
      <w:pPr>
        <w:pStyle w:val="65"/>
        <w:snapToGrid w:val="0"/>
        <w:spacing w:after="120" w:afterLines="50" w:line="360" w:lineRule="auto"/>
        <w:outlineLvl w:val="9"/>
        <w:rPr>
          <w:rFonts w:hint="eastAsia" w:cs="黑体"/>
          <w:bCs w:val="0"/>
          <w:sz w:val="22"/>
          <w:szCs w:val="22"/>
        </w:rPr>
      </w:pPr>
    </w:p>
    <w:p w14:paraId="17C7FEBE">
      <w:pPr>
        <w:pStyle w:val="65"/>
        <w:snapToGrid w:val="0"/>
        <w:spacing w:after="120" w:afterLines="50" w:line="360" w:lineRule="auto"/>
        <w:outlineLvl w:val="9"/>
        <w:rPr>
          <w:rFonts w:cs="黑体"/>
          <w:bCs w:val="0"/>
          <w:sz w:val="22"/>
          <w:szCs w:val="22"/>
        </w:rPr>
      </w:pPr>
      <w:r>
        <w:rPr>
          <w:rFonts w:hint="eastAsia" w:cs="黑体"/>
          <w:bCs w:val="0"/>
          <w:sz w:val="22"/>
          <w:szCs w:val="22"/>
        </w:rPr>
        <w:t>附件</w:t>
      </w:r>
      <w:r>
        <w:rPr>
          <w:rFonts w:hint="eastAsia" w:cs="黑体"/>
          <w:bCs w:val="0"/>
          <w:sz w:val="22"/>
          <w:szCs w:val="22"/>
          <w:lang w:val="en-US" w:eastAsia="zh-CN"/>
        </w:rPr>
        <w:t>5</w:t>
      </w:r>
      <w:r>
        <w:rPr>
          <w:rFonts w:cs="Arial"/>
          <w:bCs w:val="0"/>
          <w:sz w:val="22"/>
          <w:szCs w:val="22"/>
        </w:rPr>
        <w:t xml:space="preserve">  </w:t>
      </w:r>
      <w:r>
        <w:rPr>
          <w:rFonts w:hint="eastAsia" w:cs="黑体"/>
          <w:bCs w:val="0"/>
          <w:sz w:val="22"/>
          <w:szCs w:val="22"/>
        </w:rPr>
        <w:t>法定代表人授权书</w:t>
      </w:r>
      <w:bookmarkEnd w:id="175"/>
      <w:bookmarkEnd w:id="176"/>
      <w:bookmarkEnd w:id="177"/>
      <w:bookmarkEnd w:id="181"/>
      <w:bookmarkEnd w:id="182"/>
      <w:bookmarkEnd w:id="183"/>
    </w:p>
    <w:p w14:paraId="0FA7CD04">
      <w:pPr>
        <w:pStyle w:val="65"/>
        <w:snapToGrid w:val="0"/>
        <w:spacing w:after="120" w:afterLines="50" w:line="360" w:lineRule="auto"/>
        <w:outlineLvl w:val="9"/>
        <w:rPr>
          <w:bCs w:val="0"/>
          <w:sz w:val="22"/>
          <w:szCs w:val="22"/>
        </w:rPr>
      </w:pPr>
    </w:p>
    <w:p w14:paraId="108929CF">
      <w:pPr>
        <w:snapToGrid w:val="0"/>
        <w:spacing w:after="120" w:afterLines="50" w:line="360" w:lineRule="auto"/>
        <w:rPr>
          <w:rFonts w:cs="Arial"/>
          <w:sz w:val="22"/>
        </w:rPr>
      </w:pPr>
      <w:r>
        <w:rPr>
          <w:rFonts w:hint="eastAsia"/>
          <w:sz w:val="22"/>
        </w:rPr>
        <w:t>致：</w:t>
      </w:r>
      <w:r>
        <w:rPr>
          <w:rFonts w:hint="eastAsia"/>
          <w:sz w:val="22"/>
          <w:u w:val="single"/>
        </w:rPr>
        <w:t>北京按摩医院</w:t>
      </w:r>
    </w:p>
    <w:p w14:paraId="67556E9A">
      <w:pPr>
        <w:snapToGrid w:val="0"/>
        <w:spacing w:line="360" w:lineRule="auto"/>
        <w:ind w:firstLine="540"/>
        <w:rPr>
          <w:rFonts w:cs="Arial"/>
          <w:sz w:val="22"/>
        </w:rPr>
      </w:pPr>
      <w:r>
        <w:rPr>
          <w:rFonts w:hint="eastAsia"/>
          <w:sz w:val="22"/>
        </w:rPr>
        <w:t>注册于（国家或地区的名称）的</w:t>
      </w:r>
      <w:r>
        <w:rPr>
          <w:rFonts w:cs="Arial"/>
          <w:sz w:val="22"/>
        </w:rPr>
        <w:t>_______________</w:t>
      </w:r>
      <w:r>
        <w:rPr>
          <w:rFonts w:hint="eastAsia"/>
          <w:sz w:val="22"/>
        </w:rPr>
        <w:t>（公司名称）的在下面签字的</w:t>
      </w:r>
      <w:r>
        <w:rPr>
          <w:rFonts w:hint="eastAsia"/>
          <w:sz w:val="22"/>
          <w:u w:val="none"/>
        </w:rPr>
        <w:t>（</w:t>
      </w:r>
      <w:r>
        <w:rPr>
          <w:rFonts w:hint="eastAsia"/>
          <w:sz w:val="22"/>
          <w:u w:val="single"/>
        </w:rPr>
        <w:t>法定代表人或</w:t>
      </w:r>
      <w:r>
        <w:rPr>
          <w:sz w:val="22"/>
          <w:u w:val="single"/>
        </w:rPr>
        <w:t>负责人</w:t>
      </w:r>
      <w:r>
        <w:rPr>
          <w:rFonts w:hint="eastAsia"/>
          <w:sz w:val="22"/>
          <w:u w:val="single"/>
        </w:rPr>
        <w:t>姓名、职务</w:t>
      </w:r>
      <w:r>
        <w:rPr>
          <w:rFonts w:hint="eastAsia"/>
          <w:sz w:val="22"/>
          <w:u w:val="none"/>
        </w:rPr>
        <w:t>）</w:t>
      </w:r>
      <w:r>
        <w:rPr>
          <w:rFonts w:hint="eastAsia"/>
          <w:sz w:val="22"/>
        </w:rPr>
        <w:t>代表本公司授权</w:t>
      </w:r>
      <w:r>
        <w:rPr>
          <w:rFonts w:cs="Arial"/>
          <w:sz w:val="22"/>
        </w:rPr>
        <w:t>_______________</w:t>
      </w:r>
      <w:r>
        <w:rPr>
          <w:rFonts w:hint="eastAsia"/>
          <w:sz w:val="22"/>
        </w:rPr>
        <w:t>（公司名称）的在下面签字的（</w:t>
      </w:r>
      <w:r>
        <w:rPr>
          <w:rFonts w:hint="eastAsia"/>
          <w:sz w:val="22"/>
          <w:u w:val="single"/>
        </w:rPr>
        <w:t>被授权人的姓名、职务</w:t>
      </w:r>
      <w:r>
        <w:rPr>
          <w:rFonts w:hint="eastAsia"/>
          <w:sz w:val="22"/>
          <w:u w:val="none"/>
        </w:rPr>
        <w:t>）</w:t>
      </w:r>
      <w:r>
        <w:rPr>
          <w:rFonts w:hint="eastAsia"/>
          <w:sz w:val="22"/>
        </w:rPr>
        <w:t>为本公司的合法代理人，就（</w:t>
      </w:r>
      <w:r>
        <w:rPr>
          <w:rFonts w:hint="eastAsia"/>
          <w:sz w:val="22"/>
          <w:u w:val="single"/>
        </w:rPr>
        <w:t>项目名称</w:t>
      </w:r>
      <w:r>
        <w:rPr>
          <w:rFonts w:hint="eastAsia"/>
          <w:sz w:val="22"/>
        </w:rPr>
        <w:t>、</w:t>
      </w:r>
      <w:r>
        <w:rPr>
          <w:rFonts w:hint="eastAsia"/>
          <w:sz w:val="22"/>
          <w:u w:val="single"/>
        </w:rPr>
        <w:t>遴选文件编号</w:t>
      </w:r>
      <w:r>
        <w:rPr>
          <w:rFonts w:hint="eastAsia"/>
          <w:sz w:val="22"/>
        </w:rPr>
        <w:t>）的院内遴选，以本公司名义处理一切与之有关的事务。</w:t>
      </w:r>
    </w:p>
    <w:p w14:paraId="63FDD5E2">
      <w:pPr>
        <w:snapToGrid w:val="0"/>
        <w:spacing w:line="360" w:lineRule="auto"/>
        <w:ind w:firstLine="540"/>
        <w:rPr>
          <w:rFonts w:cs="Arial"/>
          <w:sz w:val="22"/>
        </w:rPr>
      </w:pPr>
    </w:p>
    <w:p w14:paraId="546E4BFA">
      <w:pPr>
        <w:snapToGrid w:val="0"/>
        <w:spacing w:line="360" w:lineRule="auto"/>
        <w:ind w:firstLine="540"/>
        <w:rPr>
          <w:rFonts w:cs="Arial"/>
          <w:sz w:val="22"/>
        </w:rPr>
      </w:pPr>
      <w:r>
        <w:rPr>
          <w:rFonts w:hint="eastAsia"/>
          <w:sz w:val="22"/>
        </w:rPr>
        <w:t>本授权书于</w:t>
      </w:r>
      <w:r>
        <w:rPr>
          <w:sz w:val="22"/>
          <w:u w:val="single"/>
        </w:rPr>
        <w:t xml:space="preserve">    </w:t>
      </w:r>
      <w:r>
        <w:rPr>
          <w:rFonts w:hint="eastAsia"/>
          <w:sz w:val="22"/>
        </w:rPr>
        <w:t>年</w:t>
      </w:r>
      <w:r>
        <w:rPr>
          <w:sz w:val="22"/>
          <w:u w:val="single"/>
        </w:rPr>
        <w:t xml:space="preserve">    </w:t>
      </w:r>
      <w:r>
        <w:rPr>
          <w:rFonts w:hint="eastAsia"/>
          <w:sz w:val="22"/>
        </w:rPr>
        <w:t>月</w:t>
      </w:r>
      <w:r>
        <w:rPr>
          <w:sz w:val="22"/>
          <w:u w:val="single"/>
        </w:rPr>
        <w:t xml:space="preserve">    </w:t>
      </w:r>
      <w:r>
        <w:rPr>
          <w:rFonts w:hint="eastAsia"/>
          <w:sz w:val="22"/>
        </w:rPr>
        <w:t>日盖章生效，特此声明。</w:t>
      </w:r>
    </w:p>
    <w:p w14:paraId="442DF569">
      <w:pPr>
        <w:snapToGrid w:val="0"/>
        <w:spacing w:line="360" w:lineRule="auto"/>
        <w:ind w:firstLine="540"/>
        <w:rPr>
          <w:rFonts w:cs="Arial"/>
          <w:sz w:val="22"/>
        </w:rPr>
      </w:pPr>
    </w:p>
    <w:p w14:paraId="08EEEB09">
      <w:pPr>
        <w:snapToGrid w:val="0"/>
        <w:spacing w:line="360" w:lineRule="auto"/>
        <w:ind w:firstLine="540"/>
        <w:rPr>
          <w:rFonts w:cs="Arial"/>
          <w:sz w:val="22"/>
        </w:rPr>
      </w:pPr>
      <w:r>
        <w:rPr>
          <w:rFonts w:hint="eastAsia"/>
          <w:sz w:val="22"/>
        </w:rPr>
        <w:t>法定代表人签字或签章：</w:t>
      </w:r>
    </w:p>
    <w:p w14:paraId="1304EA7F">
      <w:pPr>
        <w:snapToGrid w:val="0"/>
        <w:spacing w:line="360" w:lineRule="auto"/>
        <w:ind w:firstLine="540"/>
        <w:rPr>
          <w:rFonts w:cs="Arial"/>
          <w:sz w:val="22"/>
        </w:rPr>
      </w:pPr>
      <w:r>
        <w:rPr>
          <w:rFonts w:hint="eastAsia"/>
          <w:sz w:val="22"/>
        </w:rPr>
        <w:t>被授权人签字：</w:t>
      </w:r>
    </w:p>
    <w:p w14:paraId="77CFD7EF">
      <w:pPr>
        <w:snapToGrid w:val="0"/>
        <w:spacing w:line="360" w:lineRule="auto"/>
        <w:ind w:firstLine="540"/>
        <w:rPr>
          <w:rFonts w:hint="eastAsia"/>
          <w:sz w:val="22"/>
        </w:rPr>
      </w:pPr>
      <w:r>
        <w:rPr>
          <w:rFonts w:hint="eastAsia"/>
          <w:color w:val="000000"/>
          <w:sz w:val="22"/>
        </w:rPr>
        <w:t>供应商</w:t>
      </w:r>
      <w:r>
        <w:rPr>
          <w:rFonts w:hint="eastAsia"/>
          <w:sz w:val="22"/>
        </w:rPr>
        <w:t>全称（加盖单位公章）：</w:t>
      </w:r>
    </w:p>
    <w:p w14:paraId="2914F6AB">
      <w:pPr>
        <w:snapToGrid w:val="0"/>
        <w:spacing w:line="360" w:lineRule="auto"/>
        <w:ind w:firstLine="540"/>
        <w:rPr>
          <w:sz w:val="22"/>
        </w:rPr>
      </w:pPr>
      <w:r>
        <w:rPr>
          <w:rFonts w:hint="eastAsia"/>
          <w:sz w:val="22"/>
        </w:rPr>
        <w:t xml:space="preserve">日期： </w:t>
      </w:r>
    </w:p>
    <w:p w14:paraId="3E1DA2C5">
      <w:pPr>
        <w:snapToGrid w:val="0"/>
        <w:spacing w:line="360" w:lineRule="auto"/>
        <w:ind w:firstLine="540"/>
        <w:rPr>
          <w:sz w:val="22"/>
        </w:rPr>
        <w:sectPr>
          <w:headerReference r:id="rId5" w:type="default"/>
          <w:footerReference r:id="rId6"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184" w:name="_Toc378679685"/>
      <w:r>
        <w:rPr>
          <w:rFonts w:hint="eastAsia"/>
          <w:b/>
          <w:sz w:val="22"/>
        </w:rPr>
        <w:t>（后附法定代表人和被授权人身份证复印件加盖单位公章）</w:t>
      </w:r>
    </w:p>
    <w:bookmarkEnd w:id="178"/>
    <w:bookmarkEnd w:id="179"/>
    <w:bookmarkEnd w:id="180"/>
    <w:bookmarkEnd w:id="184"/>
    <w:p w14:paraId="4B813EA7">
      <w:pPr>
        <w:spacing w:line="360" w:lineRule="auto"/>
        <w:jc w:val="center"/>
        <w:rPr>
          <w:rFonts w:hint="eastAsia" w:ascii="宋体" w:hAnsi="宋体" w:eastAsia="宋体" w:cs="宋体"/>
          <w:b/>
          <w:bCs/>
          <w:kern w:val="2"/>
          <w:sz w:val="22"/>
          <w:szCs w:val="22"/>
          <w:lang w:val="en-US" w:eastAsia="zh-CN" w:bidi="ar-SA"/>
        </w:rPr>
      </w:pPr>
      <w:bookmarkStart w:id="185" w:name="_Toc448322565"/>
      <w:bookmarkStart w:id="186" w:name="_Toc21503"/>
      <w:bookmarkStart w:id="187" w:name="_Toc421719963"/>
      <w:bookmarkStart w:id="188" w:name="_Toc235857007"/>
      <w:bookmarkStart w:id="189" w:name="_Toc12118"/>
      <w:bookmarkStart w:id="190" w:name="_Toc303"/>
      <w:bookmarkStart w:id="191" w:name="_Toc508200453"/>
      <w:r>
        <w:rPr>
          <w:rFonts w:hint="eastAsia" w:ascii="宋体" w:hAnsi="宋体" w:eastAsia="宋体" w:cs="宋体"/>
          <w:b/>
          <w:bCs/>
          <w:kern w:val="2"/>
          <w:sz w:val="22"/>
          <w:szCs w:val="22"/>
          <w:lang w:val="en-US" w:eastAsia="zh-CN" w:bidi="ar-SA"/>
        </w:rPr>
        <w:t>附件6  响应书</w:t>
      </w:r>
    </w:p>
    <w:p w14:paraId="5C3EA7F8">
      <w:pPr>
        <w:pStyle w:val="21"/>
        <w:rPr>
          <w:rFonts w:hint="eastAsia"/>
          <w:lang w:val="en-US" w:eastAsia="zh-CN"/>
        </w:rPr>
      </w:pPr>
    </w:p>
    <w:p w14:paraId="6AF6C1D7">
      <w:pPr>
        <w:tabs>
          <w:tab w:val="left" w:pos="5580"/>
        </w:tabs>
        <w:spacing w:line="360" w:lineRule="auto"/>
        <w:rPr>
          <w:rFonts w:hint="default" w:ascii="宋体" w:hAnsi="宋体"/>
          <w:color w:val="000000"/>
          <w:sz w:val="22"/>
          <w:szCs w:val="22"/>
          <w:lang w:val="en-US"/>
        </w:rPr>
      </w:pPr>
      <w:r>
        <w:rPr>
          <w:rFonts w:ascii="宋体" w:hAnsi="宋体"/>
          <w:color w:val="000000"/>
          <w:sz w:val="22"/>
          <w:szCs w:val="22"/>
        </w:rPr>
        <w:t>致：</w:t>
      </w:r>
      <w:r>
        <w:rPr>
          <w:rFonts w:hint="eastAsia" w:ascii="宋体" w:hAnsi="宋体"/>
          <w:color w:val="000000"/>
          <w:sz w:val="22"/>
          <w:szCs w:val="22"/>
          <w:u w:val="single"/>
          <w:lang w:val="en-US" w:eastAsia="zh-CN"/>
        </w:rPr>
        <w:t xml:space="preserve">  北京按摩医院  </w:t>
      </w:r>
    </w:p>
    <w:p w14:paraId="2BAF3A20">
      <w:pPr>
        <w:tabs>
          <w:tab w:val="left" w:pos="5580"/>
        </w:tabs>
        <w:spacing w:line="360" w:lineRule="auto"/>
        <w:rPr>
          <w:rFonts w:ascii="宋体" w:hAnsi="宋体"/>
          <w:color w:val="000000"/>
          <w:sz w:val="22"/>
          <w:szCs w:val="22"/>
        </w:rPr>
      </w:pPr>
    </w:p>
    <w:p w14:paraId="62A8A940">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我方参加你方就</w:t>
      </w:r>
      <w:r>
        <w:rPr>
          <w:rFonts w:ascii="宋体" w:hAnsi="宋体"/>
          <w:sz w:val="22"/>
          <w:szCs w:val="22"/>
          <w:u w:val="single"/>
        </w:rPr>
        <w:t xml:space="preserve">                  </w:t>
      </w:r>
      <w:r>
        <w:rPr>
          <w:rFonts w:ascii="宋体" w:hAnsi="宋体"/>
          <w:color w:val="000000"/>
          <w:sz w:val="22"/>
          <w:szCs w:val="22"/>
        </w:rPr>
        <w:t>（项目名称，项目编号）组织的采购活动，并对此项目进行</w:t>
      </w:r>
      <w:r>
        <w:rPr>
          <w:rFonts w:hint="eastAsia" w:ascii="宋体" w:hAnsi="宋体"/>
          <w:color w:val="000000"/>
          <w:sz w:val="22"/>
          <w:szCs w:val="22"/>
          <w:lang w:val="en-US" w:eastAsia="zh-CN"/>
        </w:rPr>
        <w:t>遴选</w:t>
      </w:r>
      <w:r>
        <w:rPr>
          <w:rFonts w:ascii="宋体" w:hAnsi="宋体"/>
          <w:color w:val="000000"/>
          <w:sz w:val="22"/>
          <w:szCs w:val="22"/>
        </w:rPr>
        <w:t>。</w:t>
      </w:r>
    </w:p>
    <w:p w14:paraId="331B9D87">
      <w:pPr>
        <w:tabs>
          <w:tab w:val="left" w:pos="5580"/>
        </w:tabs>
        <w:spacing w:line="360" w:lineRule="auto"/>
        <w:ind w:firstLine="408"/>
        <w:rPr>
          <w:rFonts w:ascii="宋体" w:hAnsi="宋体"/>
          <w:color w:val="000000"/>
          <w:sz w:val="22"/>
          <w:szCs w:val="22"/>
        </w:rPr>
      </w:pPr>
      <w:r>
        <w:rPr>
          <w:rFonts w:ascii="宋体" w:hAnsi="宋体"/>
          <w:color w:val="000000"/>
          <w:sz w:val="22"/>
          <w:szCs w:val="22"/>
        </w:rPr>
        <w:t>1. 我方已详细审查全部</w:t>
      </w:r>
      <w:r>
        <w:rPr>
          <w:rFonts w:hint="eastAsia" w:ascii="宋体" w:hAnsi="宋体"/>
          <w:color w:val="000000"/>
          <w:sz w:val="22"/>
          <w:szCs w:val="22"/>
          <w:lang w:val="en-US" w:eastAsia="zh-CN"/>
        </w:rPr>
        <w:t>遴选</w:t>
      </w:r>
      <w:r>
        <w:rPr>
          <w:rFonts w:ascii="宋体" w:hAnsi="宋体"/>
          <w:color w:val="000000"/>
          <w:sz w:val="22"/>
          <w:szCs w:val="22"/>
        </w:rPr>
        <w:t>文件，自愿参与</w:t>
      </w:r>
      <w:r>
        <w:rPr>
          <w:rFonts w:hint="eastAsia" w:ascii="宋体" w:hAnsi="宋体"/>
          <w:color w:val="000000"/>
          <w:sz w:val="22"/>
          <w:szCs w:val="22"/>
          <w:lang w:val="en-US" w:eastAsia="zh-CN"/>
        </w:rPr>
        <w:t>遴选</w:t>
      </w:r>
      <w:r>
        <w:rPr>
          <w:rFonts w:ascii="宋体" w:hAnsi="宋体"/>
          <w:color w:val="000000"/>
          <w:sz w:val="22"/>
          <w:szCs w:val="22"/>
        </w:rPr>
        <w:t>并承诺如下：</w:t>
      </w:r>
    </w:p>
    <w:p w14:paraId="1AE8AC96">
      <w:pPr>
        <w:tabs>
          <w:tab w:val="left" w:pos="720"/>
          <w:tab w:val="left" w:pos="900"/>
        </w:tabs>
        <w:spacing w:line="360" w:lineRule="auto"/>
        <w:ind w:left="360" w:firstLine="66" w:firstLineChars="30"/>
        <w:rPr>
          <w:rFonts w:ascii="宋体" w:hAnsi="宋体"/>
          <w:color w:val="000000"/>
          <w:sz w:val="22"/>
          <w:szCs w:val="22"/>
        </w:rPr>
      </w:pPr>
      <w:r>
        <w:rPr>
          <w:rFonts w:ascii="宋体" w:hAnsi="宋体"/>
          <w:color w:val="000000"/>
          <w:sz w:val="22"/>
          <w:szCs w:val="22"/>
        </w:rPr>
        <w:t>（1）本响应有效期为自提交响应文件的截止之日起</w:t>
      </w:r>
      <w:r>
        <w:rPr>
          <w:rFonts w:ascii="宋体" w:hAnsi="宋体"/>
          <w:sz w:val="22"/>
          <w:szCs w:val="22"/>
          <w:u w:val="single"/>
        </w:rPr>
        <w:t>90</w:t>
      </w:r>
      <w:r>
        <w:rPr>
          <w:rFonts w:ascii="宋体" w:hAnsi="宋体"/>
          <w:color w:val="000000"/>
          <w:sz w:val="22"/>
          <w:szCs w:val="22"/>
        </w:rPr>
        <w:t>个日历日。</w:t>
      </w:r>
    </w:p>
    <w:p w14:paraId="61FA7970">
      <w:pPr>
        <w:tabs>
          <w:tab w:val="left" w:pos="720"/>
          <w:tab w:val="left" w:pos="900"/>
        </w:tabs>
        <w:spacing w:line="360" w:lineRule="auto"/>
        <w:ind w:left="360" w:firstLine="66" w:firstLineChars="30"/>
        <w:rPr>
          <w:rFonts w:ascii="宋体" w:hAnsi="宋体"/>
          <w:color w:val="000000"/>
          <w:sz w:val="22"/>
          <w:szCs w:val="22"/>
        </w:rPr>
      </w:pPr>
      <w:r>
        <w:rPr>
          <w:rFonts w:ascii="宋体" w:hAnsi="宋体"/>
          <w:color w:val="000000"/>
          <w:sz w:val="22"/>
          <w:szCs w:val="22"/>
        </w:rPr>
        <w:t>（2）除合同条款及采购需求偏离表列出的偏离外，我方响应</w:t>
      </w:r>
      <w:r>
        <w:rPr>
          <w:rFonts w:hint="eastAsia" w:ascii="宋体" w:hAnsi="宋体"/>
          <w:color w:val="000000"/>
          <w:sz w:val="22"/>
          <w:szCs w:val="22"/>
          <w:lang w:val="en-US" w:eastAsia="zh-CN"/>
        </w:rPr>
        <w:t>遴选</w:t>
      </w:r>
      <w:r>
        <w:rPr>
          <w:rFonts w:ascii="宋体" w:hAnsi="宋体"/>
          <w:color w:val="000000"/>
          <w:sz w:val="22"/>
          <w:szCs w:val="22"/>
        </w:rPr>
        <w:t>文件的全部要求。</w:t>
      </w:r>
    </w:p>
    <w:p w14:paraId="57064C26">
      <w:pPr>
        <w:tabs>
          <w:tab w:val="left" w:pos="5580"/>
        </w:tabs>
        <w:spacing w:line="360" w:lineRule="auto"/>
        <w:ind w:firstLine="385" w:firstLineChars="175"/>
        <w:rPr>
          <w:rFonts w:ascii="宋体" w:hAnsi="宋体"/>
          <w:color w:val="000000"/>
          <w:sz w:val="22"/>
          <w:szCs w:val="22"/>
        </w:rPr>
      </w:pPr>
      <w:r>
        <w:rPr>
          <w:rFonts w:ascii="宋体" w:hAnsi="宋体"/>
          <w:color w:val="000000"/>
          <w:sz w:val="22"/>
          <w:szCs w:val="22"/>
        </w:rPr>
        <w:t>（3）我方已提供的全部文件资料是真实、准确的，并对此承担一切法律后果。</w:t>
      </w:r>
    </w:p>
    <w:p w14:paraId="28E91FB8">
      <w:pPr>
        <w:tabs>
          <w:tab w:val="left" w:pos="5580"/>
        </w:tabs>
        <w:spacing w:line="360" w:lineRule="auto"/>
        <w:ind w:firstLine="385" w:firstLineChars="175"/>
        <w:rPr>
          <w:rFonts w:ascii="宋体" w:hAnsi="宋体"/>
          <w:color w:val="000000"/>
          <w:sz w:val="22"/>
          <w:szCs w:val="22"/>
        </w:rPr>
      </w:pPr>
      <w:r>
        <w:rPr>
          <w:rFonts w:ascii="宋体" w:hAnsi="宋体"/>
          <w:color w:val="000000"/>
          <w:sz w:val="22"/>
          <w:szCs w:val="22"/>
        </w:rPr>
        <w:t>（4）如我方成交，我方将在法律规定的期限内与你方签订合同，并在合同约定的期限内完成合同规定的全部义务。</w:t>
      </w:r>
    </w:p>
    <w:p w14:paraId="6348EB1B">
      <w:pPr>
        <w:tabs>
          <w:tab w:val="left" w:pos="5580"/>
        </w:tabs>
        <w:spacing w:line="360" w:lineRule="auto"/>
        <w:ind w:left="420"/>
        <w:rPr>
          <w:rFonts w:ascii="宋体" w:hAnsi="宋体"/>
          <w:color w:val="000000"/>
          <w:sz w:val="22"/>
          <w:szCs w:val="22"/>
        </w:rPr>
      </w:pPr>
    </w:p>
    <w:p w14:paraId="32E731FE">
      <w:pPr>
        <w:pStyle w:val="21"/>
        <w:rPr>
          <w:rFonts w:ascii="宋体" w:hAnsi="宋体"/>
          <w:color w:val="000000"/>
          <w:sz w:val="22"/>
          <w:szCs w:val="22"/>
        </w:rPr>
      </w:pPr>
    </w:p>
    <w:p w14:paraId="4AD789C1">
      <w:pPr>
        <w:pStyle w:val="21"/>
        <w:rPr>
          <w:rFonts w:ascii="宋体" w:hAnsi="宋体"/>
          <w:color w:val="000000"/>
          <w:sz w:val="22"/>
          <w:szCs w:val="22"/>
        </w:rPr>
      </w:pPr>
    </w:p>
    <w:p w14:paraId="1AD56D75">
      <w:pPr>
        <w:pStyle w:val="21"/>
        <w:rPr>
          <w:rFonts w:ascii="宋体" w:hAnsi="宋体"/>
          <w:color w:val="000000"/>
          <w:sz w:val="22"/>
          <w:szCs w:val="22"/>
        </w:rPr>
      </w:pPr>
    </w:p>
    <w:p w14:paraId="10CE404E">
      <w:pPr>
        <w:tabs>
          <w:tab w:val="left" w:pos="5580"/>
        </w:tabs>
        <w:spacing w:line="360" w:lineRule="auto"/>
        <w:ind w:left="420"/>
        <w:rPr>
          <w:rFonts w:ascii="宋体" w:hAnsi="宋体"/>
          <w:color w:val="000000"/>
          <w:sz w:val="22"/>
          <w:szCs w:val="22"/>
        </w:rPr>
      </w:pPr>
      <w:r>
        <w:rPr>
          <w:rFonts w:ascii="宋体" w:hAnsi="宋体"/>
          <w:color w:val="000000"/>
          <w:sz w:val="22"/>
          <w:szCs w:val="22"/>
        </w:rPr>
        <w:t>地址</w:t>
      </w:r>
      <w:r>
        <w:rPr>
          <w:rFonts w:ascii="宋体" w:hAnsi="宋体"/>
          <w:bCs/>
          <w:color w:val="000000"/>
          <w:sz w:val="22"/>
          <w:szCs w:val="22"/>
        </w:rPr>
        <w:t>_________________________</w:t>
      </w:r>
      <w:r>
        <w:rPr>
          <w:rFonts w:ascii="宋体" w:hAnsi="宋体"/>
          <w:color w:val="000000"/>
          <w:sz w:val="22"/>
          <w:szCs w:val="22"/>
        </w:rPr>
        <w:t xml:space="preserve">     </w:t>
      </w:r>
    </w:p>
    <w:p w14:paraId="1E878C02">
      <w:pPr>
        <w:tabs>
          <w:tab w:val="left" w:pos="5580"/>
        </w:tabs>
        <w:spacing w:line="360" w:lineRule="auto"/>
        <w:ind w:left="420"/>
        <w:rPr>
          <w:rFonts w:ascii="宋体" w:hAnsi="宋体"/>
          <w:color w:val="000000"/>
          <w:sz w:val="22"/>
          <w:szCs w:val="22"/>
        </w:rPr>
      </w:pPr>
      <w:r>
        <w:rPr>
          <w:rFonts w:ascii="宋体" w:hAnsi="宋体"/>
          <w:color w:val="000000"/>
          <w:sz w:val="22"/>
          <w:szCs w:val="22"/>
        </w:rPr>
        <w:t>电话</w:t>
      </w:r>
      <w:r>
        <w:rPr>
          <w:rFonts w:ascii="宋体" w:hAnsi="宋体"/>
          <w:bCs/>
          <w:color w:val="000000"/>
          <w:sz w:val="22"/>
          <w:szCs w:val="22"/>
        </w:rPr>
        <w:t>_________________________</w:t>
      </w:r>
    </w:p>
    <w:p w14:paraId="302991F7">
      <w:pPr>
        <w:tabs>
          <w:tab w:val="left" w:pos="5580"/>
        </w:tabs>
        <w:spacing w:line="360" w:lineRule="auto"/>
        <w:ind w:left="420"/>
        <w:rPr>
          <w:rFonts w:ascii="宋体" w:hAnsi="宋体"/>
          <w:color w:val="000000"/>
          <w:sz w:val="22"/>
          <w:szCs w:val="22"/>
        </w:rPr>
      </w:pPr>
    </w:p>
    <w:p w14:paraId="0A1B2BD5">
      <w:pPr>
        <w:tabs>
          <w:tab w:val="left" w:pos="5580"/>
        </w:tabs>
        <w:spacing w:line="360" w:lineRule="auto"/>
        <w:ind w:left="420"/>
        <w:rPr>
          <w:rFonts w:ascii="宋体" w:hAnsi="宋体"/>
          <w:color w:val="000000"/>
          <w:sz w:val="22"/>
          <w:szCs w:val="22"/>
        </w:rPr>
      </w:pPr>
    </w:p>
    <w:p w14:paraId="36319A29">
      <w:pPr>
        <w:pStyle w:val="2"/>
        <w:rPr>
          <w:rFonts w:ascii="宋体" w:hAnsi="宋体"/>
          <w:color w:val="000000"/>
          <w:sz w:val="22"/>
          <w:szCs w:val="22"/>
        </w:rPr>
      </w:pPr>
    </w:p>
    <w:p w14:paraId="4FEFD7A0">
      <w:pPr>
        <w:pStyle w:val="2"/>
        <w:rPr>
          <w:rFonts w:ascii="宋体" w:hAnsi="宋体"/>
          <w:color w:val="000000"/>
          <w:sz w:val="22"/>
          <w:szCs w:val="22"/>
        </w:rPr>
      </w:pPr>
    </w:p>
    <w:p w14:paraId="2B3A18EA">
      <w:pPr>
        <w:pStyle w:val="2"/>
        <w:rPr>
          <w:rFonts w:ascii="宋体" w:hAnsi="宋体"/>
          <w:color w:val="000000"/>
          <w:sz w:val="22"/>
          <w:szCs w:val="22"/>
        </w:rPr>
      </w:pPr>
    </w:p>
    <w:p w14:paraId="29A2ABD2">
      <w:pPr>
        <w:pStyle w:val="2"/>
        <w:rPr>
          <w:rFonts w:ascii="宋体" w:hAnsi="宋体"/>
          <w:color w:val="000000"/>
          <w:sz w:val="22"/>
          <w:szCs w:val="22"/>
        </w:rPr>
      </w:pPr>
    </w:p>
    <w:p w14:paraId="33EAA6FC">
      <w:pPr>
        <w:tabs>
          <w:tab w:val="left" w:pos="5580"/>
        </w:tabs>
        <w:spacing w:line="360" w:lineRule="auto"/>
        <w:ind w:left="420"/>
        <w:rPr>
          <w:rFonts w:ascii="宋体" w:hAnsi="宋体"/>
          <w:color w:val="000000"/>
          <w:sz w:val="24"/>
          <w:szCs w:val="20"/>
        </w:rPr>
      </w:pPr>
    </w:p>
    <w:p w14:paraId="7F279514">
      <w:pPr>
        <w:spacing w:line="360" w:lineRule="auto"/>
        <w:ind w:firstLine="440" w:firstLineChars="200"/>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40B438BB">
      <w:pPr>
        <w:spacing w:line="360" w:lineRule="auto"/>
        <w:ind w:firstLine="440" w:firstLineChars="200"/>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7E9DE627">
      <w:pPr>
        <w:snapToGrid w:val="0"/>
        <w:spacing w:line="360" w:lineRule="auto"/>
        <w:ind w:firstLine="440" w:firstLineChars="200"/>
        <w:rPr>
          <w:sz w:val="22"/>
          <w:u w:val="single"/>
        </w:rPr>
      </w:pPr>
      <w:r>
        <w:rPr>
          <w:rFonts w:hint="eastAsia"/>
          <w:sz w:val="22"/>
        </w:rPr>
        <w:t xml:space="preserve">日期： </w:t>
      </w:r>
      <w:r>
        <w:rPr>
          <w:sz w:val="22"/>
          <w:u w:val="single"/>
        </w:rPr>
        <w:t xml:space="preserve">                   </w:t>
      </w:r>
    </w:p>
    <w:p w14:paraId="6E2870B3">
      <w:pPr>
        <w:tabs>
          <w:tab w:val="left" w:pos="5580"/>
        </w:tabs>
        <w:spacing w:line="360" w:lineRule="auto"/>
        <w:ind w:left="420"/>
        <w:jc w:val="left"/>
        <w:rPr>
          <w:rFonts w:ascii="宋体" w:hAnsi="宋体"/>
          <w:color w:val="000000"/>
          <w:sz w:val="24"/>
          <w:szCs w:val="20"/>
        </w:rPr>
      </w:pPr>
    </w:p>
    <w:p w14:paraId="0224ADC9">
      <w:pPr>
        <w:pStyle w:val="65"/>
        <w:snapToGrid w:val="0"/>
        <w:spacing w:after="240" w:afterLines="100" w:line="360" w:lineRule="auto"/>
        <w:outlineLvl w:val="9"/>
        <w:rPr>
          <w:sz w:val="22"/>
          <w:szCs w:val="22"/>
        </w:rPr>
      </w:pPr>
    </w:p>
    <w:p w14:paraId="16C26B02">
      <w:pPr>
        <w:pStyle w:val="65"/>
        <w:snapToGrid w:val="0"/>
        <w:spacing w:after="240" w:afterLines="100" w:line="360" w:lineRule="auto"/>
        <w:outlineLvl w:val="9"/>
        <w:rPr>
          <w:rFonts w:hint="eastAsia"/>
          <w:sz w:val="22"/>
          <w:szCs w:val="22"/>
        </w:rPr>
      </w:pPr>
    </w:p>
    <w:bookmarkEnd w:id="185"/>
    <w:bookmarkEnd w:id="186"/>
    <w:bookmarkEnd w:id="187"/>
    <w:bookmarkEnd w:id="188"/>
    <w:bookmarkEnd w:id="189"/>
    <w:bookmarkEnd w:id="190"/>
    <w:bookmarkEnd w:id="191"/>
    <w:p w14:paraId="32591FA2">
      <w:pPr>
        <w:pStyle w:val="65"/>
        <w:snapToGrid w:val="0"/>
        <w:spacing w:after="240" w:afterLines="100" w:line="360" w:lineRule="auto"/>
        <w:outlineLvl w:val="9"/>
        <w:rPr>
          <w:sz w:val="22"/>
          <w:szCs w:val="22"/>
        </w:rPr>
      </w:pPr>
      <w:r>
        <w:rPr>
          <w:rFonts w:hint="eastAsia"/>
          <w:sz w:val="22"/>
          <w:szCs w:val="22"/>
        </w:rPr>
        <w:t>附件</w:t>
      </w:r>
      <w:r>
        <w:rPr>
          <w:rFonts w:hint="eastAsia"/>
          <w:sz w:val="22"/>
          <w:szCs w:val="22"/>
          <w:lang w:val="en-US" w:eastAsia="zh-CN"/>
        </w:rPr>
        <w:t>7</w:t>
      </w:r>
      <w:r>
        <w:rPr>
          <w:sz w:val="22"/>
          <w:szCs w:val="22"/>
        </w:rPr>
        <w:t xml:space="preserve"> </w:t>
      </w:r>
      <w:r>
        <w:rPr>
          <w:rFonts w:hint="eastAsia"/>
          <w:sz w:val="22"/>
          <w:szCs w:val="22"/>
        </w:rPr>
        <w:t>资格证明文件</w:t>
      </w:r>
    </w:p>
    <w:p w14:paraId="0DAACA9C">
      <w:pPr>
        <w:spacing w:line="360" w:lineRule="auto"/>
        <w:rPr>
          <w:sz w:val="22"/>
        </w:rPr>
      </w:pPr>
      <w:r>
        <w:rPr>
          <w:rFonts w:hint="eastAsia"/>
          <w:sz w:val="22"/>
        </w:rPr>
        <w:t>一、目录</w:t>
      </w:r>
    </w:p>
    <w:p w14:paraId="10D689B1">
      <w:pPr>
        <w:numPr>
          <w:ilvl w:val="0"/>
          <w:numId w:val="8"/>
        </w:numPr>
        <w:tabs>
          <w:tab w:val="left" w:pos="0"/>
        </w:tabs>
        <w:snapToGrid w:val="0"/>
        <w:spacing w:line="360" w:lineRule="auto"/>
        <w:rPr>
          <w:rFonts w:cs="Arial"/>
          <w:sz w:val="22"/>
        </w:rPr>
      </w:pPr>
      <w:r>
        <w:rPr>
          <w:rFonts w:hint="eastAsia"/>
          <w:sz w:val="22"/>
        </w:rPr>
        <w:t>有效的法人或者其他组织的营业执照等证明文件（复印件加盖单位公章）；</w:t>
      </w:r>
    </w:p>
    <w:p w14:paraId="0961FDA3">
      <w:pPr>
        <w:numPr>
          <w:ilvl w:val="0"/>
          <w:numId w:val="8"/>
        </w:numPr>
        <w:tabs>
          <w:tab w:val="left" w:pos="318"/>
        </w:tabs>
        <w:snapToGrid w:val="0"/>
        <w:spacing w:line="360" w:lineRule="auto"/>
        <w:rPr>
          <w:sz w:val="22"/>
        </w:rPr>
      </w:pPr>
      <w:r>
        <w:rPr>
          <w:rFonts w:hint="eastAsia"/>
          <w:sz w:val="22"/>
        </w:rPr>
        <w:t>参加本次采购活动前三年内，在经营活动中没有重大违法记录的声明</w:t>
      </w:r>
      <w:r>
        <w:rPr>
          <w:rFonts w:hint="eastAsia" w:cs="Arial"/>
          <w:sz w:val="22"/>
        </w:rPr>
        <w:t>；</w:t>
      </w:r>
    </w:p>
    <w:p w14:paraId="6A0E6E87">
      <w:pPr>
        <w:numPr>
          <w:ilvl w:val="0"/>
          <w:numId w:val="8"/>
        </w:numPr>
        <w:tabs>
          <w:tab w:val="left" w:pos="318"/>
        </w:tabs>
        <w:snapToGrid w:val="0"/>
        <w:spacing w:line="360" w:lineRule="auto"/>
        <w:rPr>
          <w:sz w:val="22"/>
        </w:rPr>
      </w:pPr>
      <w:r>
        <w:rPr>
          <w:rFonts w:hint="eastAsia"/>
          <w:sz w:val="22"/>
        </w:rPr>
        <w:t>具有良好的商业信誉和健全的财务会计制度证明材料；</w:t>
      </w:r>
    </w:p>
    <w:p w14:paraId="22771E40">
      <w:pPr>
        <w:numPr>
          <w:ilvl w:val="0"/>
          <w:numId w:val="8"/>
        </w:numPr>
        <w:tabs>
          <w:tab w:val="left" w:pos="318"/>
        </w:tabs>
        <w:snapToGrid w:val="0"/>
        <w:spacing w:line="360" w:lineRule="auto"/>
        <w:rPr>
          <w:sz w:val="22"/>
        </w:rPr>
      </w:pPr>
      <w:r>
        <w:rPr>
          <w:rFonts w:hint="eastAsia"/>
          <w:sz w:val="22"/>
        </w:rPr>
        <w:t>具有履行合同所必需的设备和专业技术能力</w:t>
      </w:r>
      <w:r>
        <w:rPr>
          <w:rFonts w:hint="eastAsia"/>
          <w:sz w:val="22"/>
          <w:lang w:val="en-US" w:eastAsia="zh-CN"/>
        </w:rPr>
        <w:t>承诺书</w:t>
      </w:r>
      <w:r>
        <w:rPr>
          <w:rFonts w:hint="eastAsia"/>
          <w:sz w:val="22"/>
        </w:rPr>
        <w:t>；</w:t>
      </w:r>
    </w:p>
    <w:p w14:paraId="1AB5B1B5">
      <w:pPr>
        <w:numPr>
          <w:ilvl w:val="0"/>
          <w:numId w:val="8"/>
        </w:numPr>
        <w:tabs>
          <w:tab w:val="left" w:pos="318"/>
        </w:tabs>
        <w:snapToGrid w:val="0"/>
        <w:spacing w:line="360" w:lineRule="auto"/>
        <w:rPr>
          <w:rFonts w:hint="eastAsia"/>
          <w:sz w:val="22"/>
        </w:rPr>
      </w:pPr>
      <w:r>
        <w:rPr>
          <w:rFonts w:hint="eastAsia" w:asciiTheme="minorHAnsi" w:hAnsiTheme="minorHAnsi" w:cstheme="minorBidi"/>
          <w:sz w:val="22"/>
          <w:szCs w:val="22"/>
        </w:rPr>
        <w:t>单位负责人为同一人或者存在直接控股、管理关系的不同供应商，不得同时参加本项目同一包的遴选</w:t>
      </w:r>
      <w:r>
        <w:rPr>
          <w:rFonts w:hint="eastAsia" w:asciiTheme="minorHAnsi" w:hAnsiTheme="minorHAnsi" w:cstheme="minorBidi"/>
          <w:sz w:val="22"/>
          <w:szCs w:val="22"/>
          <w:lang w:val="en-US" w:eastAsia="zh-CN"/>
        </w:rPr>
        <w:t>承诺书</w:t>
      </w:r>
      <w:r>
        <w:rPr>
          <w:rFonts w:hint="eastAsia" w:asciiTheme="minorHAnsi" w:hAnsiTheme="minorHAnsi" w:cstheme="minorBidi"/>
          <w:sz w:val="22"/>
          <w:szCs w:val="22"/>
        </w:rPr>
        <w:t>；</w:t>
      </w:r>
    </w:p>
    <w:p w14:paraId="26E3413B">
      <w:pPr>
        <w:numPr>
          <w:ilvl w:val="0"/>
          <w:numId w:val="8"/>
        </w:numPr>
        <w:tabs>
          <w:tab w:val="left" w:pos="318"/>
        </w:tabs>
        <w:snapToGrid w:val="0"/>
        <w:spacing w:line="360" w:lineRule="auto"/>
      </w:pPr>
      <w:r>
        <w:rPr>
          <w:rFonts w:hint="eastAsia"/>
          <w:sz w:val="22"/>
        </w:rPr>
        <w:t>提供社会保障资金缴纳记录（近6个月内任意1个月的有效票据凭证）、依法缴纳税收的证明材料（近6个月内任意1个月依法缴纳税收的记录），包括被委托人的近6个月在该公司的社会保障资金缴纳记录；</w:t>
      </w:r>
    </w:p>
    <w:p w14:paraId="5A4138D9">
      <w:pPr>
        <w:numPr>
          <w:ilvl w:val="0"/>
          <w:numId w:val="8"/>
        </w:numPr>
        <w:tabs>
          <w:tab w:val="left" w:pos="318"/>
        </w:tabs>
        <w:snapToGrid w:val="0"/>
        <w:spacing w:line="360" w:lineRule="auto"/>
        <w:rPr>
          <w:sz w:val="22"/>
        </w:rPr>
      </w:pPr>
      <w:r>
        <w:rPr>
          <w:rFonts w:hint="eastAsia"/>
          <w:sz w:val="22"/>
        </w:rPr>
        <w:t>中小企业声明函</w:t>
      </w:r>
    </w:p>
    <w:p w14:paraId="36B44DBF">
      <w:pPr>
        <w:numPr>
          <w:ilvl w:val="0"/>
          <w:numId w:val="8"/>
        </w:numPr>
        <w:tabs>
          <w:tab w:val="left" w:pos="318"/>
        </w:tabs>
        <w:spacing w:line="360" w:lineRule="auto"/>
        <w:rPr>
          <w:rFonts w:hint="eastAsia"/>
          <w:sz w:val="22"/>
        </w:rPr>
      </w:pPr>
      <w:r>
        <w:rPr>
          <w:rFonts w:hint="eastAsia"/>
          <w:sz w:val="22"/>
          <w:lang w:val="en-US" w:eastAsia="zh-CN"/>
        </w:rPr>
        <w:t>非</w:t>
      </w:r>
      <w:r>
        <w:rPr>
          <w:rFonts w:hint="eastAsia"/>
          <w:sz w:val="22"/>
        </w:rPr>
        <w:t>联合体进行本项目遴选</w:t>
      </w:r>
      <w:r>
        <w:rPr>
          <w:rFonts w:hint="eastAsia"/>
          <w:sz w:val="22"/>
          <w:lang w:val="en-US" w:eastAsia="zh-CN"/>
        </w:rPr>
        <w:t>承诺书</w:t>
      </w:r>
      <w:r>
        <w:rPr>
          <w:rFonts w:hint="eastAsia"/>
          <w:sz w:val="22"/>
        </w:rPr>
        <w:t>--格式自拟</w:t>
      </w:r>
    </w:p>
    <w:p w14:paraId="70DCC47D">
      <w:pPr>
        <w:numPr>
          <w:ilvl w:val="-1"/>
          <w:numId w:val="0"/>
        </w:numPr>
        <w:tabs>
          <w:tab w:val="left" w:pos="318"/>
        </w:tabs>
        <w:snapToGrid w:val="0"/>
        <w:spacing w:line="360" w:lineRule="auto"/>
        <w:ind w:left="0" w:firstLine="0"/>
        <w:rPr>
          <w:sz w:val="22"/>
        </w:rPr>
      </w:pPr>
      <w:r>
        <w:rPr>
          <w:rFonts w:hint="eastAsia"/>
          <w:sz w:val="22"/>
          <w:lang w:val="en-US" w:eastAsia="zh-CN"/>
        </w:rPr>
        <w:t>9、</w:t>
      </w:r>
      <w:r>
        <w:rPr>
          <w:rFonts w:hint="eastAsia"/>
          <w:sz w:val="22"/>
        </w:rPr>
        <w:t>服务方案---格式自拟</w:t>
      </w:r>
      <w:r>
        <w:rPr>
          <w:rFonts w:hint="eastAsia"/>
          <w:sz w:val="22"/>
          <w:lang w:val="zh-CN"/>
        </w:rPr>
        <w:t>；</w:t>
      </w:r>
    </w:p>
    <w:p w14:paraId="79232746">
      <w:pPr>
        <w:numPr>
          <w:ilvl w:val="-1"/>
          <w:numId w:val="0"/>
        </w:numPr>
        <w:tabs>
          <w:tab w:val="left" w:pos="318"/>
        </w:tabs>
        <w:snapToGrid w:val="0"/>
        <w:spacing w:line="360" w:lineRule="auto"/>
        <w:ind w:left="0" w:firstLine="0"/>
        <w:rPr>
          <w:sz w:val="22"/>
        </w:rPr>
      </w:pPr>
      <w:r>
        <w:rPr>
          <w:rFonts w:hint="eastAsia"/>
          <w:sz w:val="22"/>
          <w:lang w:val="en-US" w:eastAsia="zh-CN"/>
        </w:rPr>
        <w:t>10、</w:t>
      </w:r>
      <w:r>
        <w:rPr>
          <w:rFonts w:hint="eastAsia"/>
          <w:sz w:val="22"/>
        </w:rPr>
        <w:t>供应商认为需要提供的其他证明材料。</w:t>
      </w:r>
    </w:p>
    <w:p w14:paraId="040040C9">
      <w:pPr>
        <w:spacing w:line="360" w:lineRule="auto"/>
        <w:rPr>
          <w:sz w:val="22"/>
        </w:rPr>
      </w:pPr>
      <w:r>
        <w:rPr>
          <w:rFonts w:hint="eastAsia"/>
          <w:sz w:val="22"/>
        </w:rPr>
        <w:t>二、填写须知</w:t>
      </w:r>
    </w:p>
    <w:p w14:paraId="4D61AECE">
      <w:pPr>
        <w:numPr>
          <w:ilvl w:val="0"/>
          <w:numId w:val="9"/>
        </w:numPr>
        <w:spacing w:line="300" w:lineRule="auto"/>
        <w:rPr>
          <w:sz w:val="22"/>
        </w:rPr>
      </w:pPr>
      <w:r>
        <w:rPr>
          <w:rFonts w:hint="eastAsia"/>
          <w:sz w:val="22"/>
        </w:rPr>
        <w:t>以上所列资格证明文件未提供格式的，由供应商提供。</w:t>
      </w:r>
    </w:p>
    <w:p w14:paraId="5F8708B1">
      <w:pPr>
        <w:numPr>
          <w:ilvl w:val="0"/>
          <w:numId w:val="9"/>
        </w:numPr>
        <w:spacing w:line="300" w:lineRule="auto"/>
        <w:rPr>
          <w:sz w:val="22"/>
        </w:rPr>
      </w:pPr>
      <w:r>
        <w:rPr>
          <w:rFonts w:hint="eastAsia"/>
          <w:sz w:val="22"/>
        </w:rPr>
        <w:t>所附格式中要求填写的全部问题和信息都必须填写。</w:t>
      </w:r>
    </w:p>
    <w:p w14:paraId="0910BD2B">
      <w:pPr>
        <w:numPr>
          <w:ilvl w:val="0"/>
          <w:numId w:val="9"/>
        </w:numPr>
        <w:spacing w:line="300" w:lineRule="auto"/>
        <w:rPr>
          <w:sz w:val="22"/>
        </w:rPr>
      </w:pPr>
      <w:r>
        <w:rPr>
          <w:rFonts w:hint="eastAsia"/>
          <w:sz w:val="22"/>
        </w:rPr>
        <w:t>本资格声明的签字人应保证全部声明和填写的内容是真实的和正确的。</w:t>
      </w:r>
    </w:p>
    <w:p w14:paraId="23685370">
      <w:pPr>
        <w:numPr>
          <w:ilvl w:val="0"/>
          <w:numId w:val="9"/>
        </w:numPr>
        <w:spacing w:line="300" w:lineRule="auto"/>
        <w:rPr>
          <w:rFonts w:hint="eastAsia"/>
          <w:sz w:val="22"/>
        </w:rPr>
      </w:pPr>
      <w:r>
        <w:rPr>
          <w:rFonts w:hint="eastAsia"/>
          <w:sz w:val="22"/>
        </w:rPr>
        <w:t>遴选方将应用供应商提交的资料根据自己的判断和考虑决定供应商履行合同的合格性及能力。</w:t>
      </w:r>
    </w:p>
    <w:p w14:paraId="18041F82">
      <w:pPr>
        <w:numPr>
          <w:ilvl w:val="0"/>
          <w:numId w:val="9"/>
        </w:numPr>
        <w:spacing w:line="300" w:lineRule="auto"/>
        <w:rPr>
          <w:rFonts w:hint="eastAsia"/>
          <w:sz w:val="22"/>
        </w:rPr>
      </w:pPr>
      <w:r>
        <w:rPr>
          <w:rFonts w:hint="eastAsia"/>
          <w:sz w:val="22"/>
        </w:rPr>
        <w:t>供应商提交的材料将被保密，但不退还。</w:t>
      </w:r>
    </w:p>
    <w:p w14:paraId="641CF5C1">
      <w:pPr>
        <w:numPr>
          <w:ilvl w:val="0"/>
          <w:numId w:val="9"/>
        </w:numPr>
        <w:spacing w:line="300" w:lineRule="auto"/>
        <w:rPr>
          <w:rFonts w:hint="eastAsia"/>
          <w:sz w:val="22"/>
        </w:rPr>
      </w:pPr>
      <w:r>
        <w:rPr>
          <w:rFonts w:hint="eastAsia"/>
          <w:sz w:val="22"/>
        </w:rPr>
        <w:t>全部文件应按“遴选前附表”规定的份数提交。</w:t>
      </w:r>
    </w:p>
    <w:p w14:paraId="2DBAEA5F">
      <w:pPr>
        <w:pStyle w:val="21"/>
      </w:pPr>
    </w:p>
    <w:p w14:paraId="5C45589D">
      <w:pPr>
        <w:pStyle w:val="21"/>
        <w:rPr>
          <w:rFonts w:hint="eastAsia"/>
          <w:sz w:val="22"/>
        </w:rPr>
      </w:pPr>
    </w:p>
    <w:p w14:paraId="1B5D85C7">
      <w:pPr>
        <w:pStyle w:val="21"/>
        <w:rPr>
          <w:rFonts w:hint="eastAsia"/>
          <w:sz w:val="22"/>
        </w:rPr>
      </w:pPr>
    </w:p>
    <w:p w14:paraId="0A2953E9">
      <w:pPr>
        <w:rPr>
          <w:sz w:val="22"/>
        </w:rPr>
      </w:pPr>
    </w:p>
    <w:p w14:paraId="2674AEAE">
      <w:pPr>
        <w:pStyle w:val="65"/>
        <w:snapToGrid w:val="0"/>
        <w:spacing w:after="240" w:afterLines="100" w:line="360" w:lineRule="auto"/>
        <w:jc w:val="both"/>
        <w:rPr>
          <w:b w:val="0"/>
          <w:color w:val="FF0000"/>
          <w:sz w:val="22"/>
          <w:szCs w:val="22"/>
        </w:rPr>
      </w:pPr>
    </w:p>
    <w:p w14:paraId="7DF03935">
      <w:pPr>
        <w:pStyle w:val="65"/>
        <w:snapToGrid w:val="0"/>
        <w:spacing w:after="240" w:afterLines="100" w:line="360" w:lineRule="auto"/>
        <w:jc w:val="both"/>
        <w:rPr>
          <w:b w:val="0"/>
          <w:color w:val="FF0000"/>
          <w:sz w:val="22"/>
          <w:szCs w:val="22"/>
        </w:rPr>
      </w:pPr>
    </w:p>
    <w:p w14:paraId="3DD36587">
      <w:pPr>
        <w:pStyle w:val="65"/>
        <w:snapToGrid w:val="0"/>
        <w:spacing w:after="240" w:afterLines="100" w:line="360" w:lineRule="auto"/>
        <w:jc w:val="both"/>
        <w:rPr>
          <w:b w:val="0"/>
          <w:color w:val="FF0000"/>
          <w:sz w:val="22"/>
          <w:szCs w:val="22"/>
        </w:rPr>
      </w:pPr>
    </w:p>
    <w:p w14:paraId="488E21C9">
      <w:pPr>
        <w:pStyle w:val="65"/>
        <w:snapToGrid w:val="0"/>
        <w:spacing w:after="240" w:afterLines="100" w:line="360" w:lineRule="auto"/>
        <w:jc w:val="both"/>
        <w:rPr>
          <w:b w:val="0"/>
          <w:color w:val="FF0000"/>
          <w:sz w:val="22"/>
          <w:szCs w:val="22"/>
        </w:rPr>
      </w:pPr>
    </w:p>
    <w:p w14:paraId="19C4EF66">
      <w:pPr>
        <w:pStyle w:val="65"/>
        <w:snapToGrid w:val="0"/>
        <w:spacing w:after="240" w:afterLines="100" w:line="360" w:lineRule="auto"/>
        <w:jc w:val="both"/>
        <w:rPr>
          <w:rFonts w:hint="eastAsia" w:eastAsia="宋体"/>
          <w:b w:val="0"/>
          <w:color w:val="FF0000"/>
          <w:sz w:val="22"/>
          <w:szCs w:val="22"/>
          <w:lang w:eastAsia="zh-CN"/>
        </w:rPr>
      </w:pPr>
    </w:p>
    <w:p w14:paraId="43C11E60">
      <w:pPr>
        <w:rPr>
          <w:b/>
          <w:color w:val="000000"/>
          <w:sz w:val="22"/>
        </w:rPr>
      </w:pPr>
      <w:r>
        <w:rPr>
          <w:rFonts w:hint="eastAsia"/>
          <w:b/>
          <w:sz w:val="22"/>
        </w:rPr>
        <w:t>2、参加本次采购活动前三年内，在经营活动中没有重大违法记录的声明</w:t>
      </w:r>
    </w:p>
    <w:p w14:paraId="347C17E6">
      <w:pPr>
        <w:rPr>
          <w:color w:val="000000"/>
          <w:sz w:val="22"/>
        </w:rPr>
      </w:pPr>
    </w:p>
    <w:p w14:paraId="399EE1A1">
      <w:pPr>
        <w:rPr>
          <w:color w:val="000000"/>
          <w:sz w:val="22"/>
        </w:rPr>
      </w:pPr>
    </w:p>
    <w:p w14:paraId="1AF52E98">
      <w:pPr>
        <w:rPr>
          <w:color w:val="000000"/>
          <w:sz w:val="22"/>
        </w:rPr>
      </w:pPr>
      <w:r>
        <w:rPr>
          <w:rFonts w:hint="eastAsia"/>
          <w:color w:val="000000"/>
          <w:sz w:val="22"/>
        </w:rPr>
        <w:t>北京按摩医院：</w:t>
      </w:r>
    </w:p>
    <w:p w14:paraId="360426F1">
      <w:pPr>
        <w:rPr>
          <w:color w:val="000000"/>
          <w:sz w:val="22"/>
        </w:rPr>
      </w:pPr>
    </w:p>
    <w:p w14:paraId="40B69640">
      <w:pPr>
        <w:spacing w:line="360" w:lineRule="auto"/>
        <w:ind w:firstLine="440" w:firstLineChars="200"/>
        <w:rPr>
          <w:color w:val="000000"/>
          <w:sz w:val="22"/>
        </w:rPr>
      </w:pPr>
      <w:r>
        <w:rPr>
          <w:rFonts w:hint="eastAsia"/>
          <w:color w:val="000000"/>
          <w:sz w:val="22"/>
        </w:rPr>
        <w:t>我公司在参加本次采购活动前三年内，在经营活动中没有重大违法记录（</w:t>
      </w:r>
      <w:r>
        <w:rPr>
          <w:rFonts w:hint="eastAsia"/>
          <w:color w:val="000000"/>
          <w:kern w:val="0"/>
          <w:sz w:val="22"/>
        </w:rPr>
        <w:t>因违法经营受到刑事处罚或者责令停产停业、吊销许可证或者执照、较大数额罚款等行政处罚</w:t>
      </w:r>
      <w:r>
        <w:rPr>
          <w:rFonts w:hint="eastAsia"/>
          <w:color w:val="000000"/>
          <w:sz w:val="22"/>
        </w:rPr>
        <w:t>）。</w:t>
      </w:r>
    </w:p>
    <w:p w14:paraId="2BECF7B6">
      <w:pPr>
        <w:rPr>
          <w:color w:val="000000"/>
          <w:sz w:val="22"/>
        </w:rPr>
      </w:pPr>
    </w:p>
    <w:p w14:paraId="207A2ACF">
      <w:pPr>
        <w:ind w:firstLine="440" w:firstLineChars="200"/>
        <w:rPr>
          <w:color w:val="000000"/>
          <w:sz w:val="22"/>
        </w:rPr>
      </w:pPr>
      <w:r>
        <w:rPr>
          <w:rFonts w:hint="eastAsia"/>
          <w:color w:val="000000"/>
          <w:sz w:val="22"/>
        </w:rPr>
        <w:t>特此声明。</w:t>
      </w:r>
    </w:p>
    <w:p w14:paraId="08C6CF87">
      <w:pPr>
        <w:ind w:firstLine="440" w:firstLineChars="200"/>
        <w:rPr>
          <w:color w:val="000000"/>
          <w:sz w:val="22"/>
        </w:rPr>
      </w:pPr>
    </w:p>
    <w:p w14:paraId="5FBD8F97">
      <w:pPr>
        <w:ind w:firstLine="440" w:firstLineChars="200"/>
        <w:rPr>
          <w:color w:val="000000"/>
          <w:sz w:val="22"/>
        </w:rPr>
      </w:pPr>
    </w:p>
    <w:p w14:paraId="52C77A99">
      <w:pPr>
        <w:ind w:firstLine="440" w:firstLineChars="200"/>
        <w:rPr>
          <w:color w:val="000000"/>
          <w:sz w:val="22"/>
        </w:rPr>
      </w:pPr>
    </w:p>
    <w:p w14:paraId="386A48C0">
      <w:pPr>
        <w:ind w:firstLine="440" w:firstLineChars="200"/>
        <w:rPr>
          <w:color w:val="000000"/>
          <w:sz w:val="22"/>
        </w:rPr>
      </w:pPr>
    </w:p>
    <w:p w14:paraId="5CE3FA88">
      <w:pPr>
        <w:ind w:firstLine="440" w:firstLineChars="200"/>
        <w:rPr>
          <w:color w:val="000000"/>
          <w:sz w:val="22"/>
        </w:rPr>
      </w:pPr>
    </w:p>
    <w:p w14:paraId="08B7524A">
      <w:pPr>
        <w:ind w:firstLine="440" w:firstLineChars="200"/>
        <w:rPr>
          <w:color w:val="000000"/>
          <w:sz w:val="22"/>
        </w:rPr>
      </w:pPr>
    </w:p>
    <w:p w14:paraId="380126B5">
      <w:pPr>
        <w:ind w:firstLine="440" w:firstLineChars="200"/>
        <w:rPr>
          <w:color w:val="000000"/>
          <w:sz w:val="22"/>
        </w:rPr>
      </w:pPr>
    </w:p>
    <w:p w14:paraId="27CD89A1">
      <w:pPr>
        <w:spacing w:line="360" w:lineRule="auto"/>
        <w:rPr>
          <w:color w:val="000000"/>
          <w:sz w:val="22"/>
          <w:u w:val="single"/>
        </w:rPr>
      </w:pPr>
      <w:r>
        <w:rPr>
          <w:rFonts w:hint="eastAsia"/>
          <w:sz w:val="22"/>
        </w:rPr>
        <w:t>供应商授权代表签字</w:t>
      </w:r>
      <w:r>
        <w:rPr>
          <w:rFonts w:hint="eastAsia"/>
          <w:color w:val="000000"/>
          <w:sz w:val="22"/>
        </w:rPr>
        <w:t>：</w:t>
      </w:r>
      <w:r>
        <w:rPr>
          <w:rFonts w:hint="eastAsia"/>
          <w:color w:val="000000"/>
          <w:sz w:val="22"/>
          <w:u w:val="single"/>
        </w:rPr>
        <w:t xml:space="preserve">                        </w:t>
      </w:r>
    </w:p>
    <w:p w14:paraId="4F64EE6C">
      <w:pPr>
        <w:spacing w:line="360" w:lineRule="auto"/>
        <w:rPr>
          <w:color w:val="000000"/>
          <w:sz w:val="22"/>
        </w:rPr>
      </w:pPr>
      <w:r>
        <w:rPr>
          <w:rFonts w:hint="eastAsia"/>
          <w:color w:val="000000"/>
          <w:sz w:val="22"/>
        </w:rPr>
        <w:t xml:space="preserve">                              </w:t>
      </w:r>
    </w:p>
    <w:p w14:paraId="0B68A9A0">
      <w:pPr>
        <w:spacing w:line="360" w:lineRule="auto"/>
        <w:rPr>
          <w:color w:val="000000"/>
          <w:sz w:val="22"/>
        </w:rPr>
      </w:pPr>
      <w:r>
        <w:rPr>
          <w:rFonts w:hint="eastAsia"/>
          <w:color w:val="000000"/>
          <w:sz w:val="22"/>
        </w:rPr>
        <w:t>供应商名称（加盖单位公章）：</w:t>
      </w:r>
      <w:r>
        <w:rPr>
          <w:rFonts w:hint="eastAsia"/>
          <w:color w:val="000000"/>
          <w:sz w:val="22"/>
          <w:u w:val="single"/>
        </w:rPr>
        <w:t xml:space="preserve">                         </w:t>
      </w:r>
    </w:p>
    <w:p w14:paraId="7BD23A23">
      <w:pPr>
        <w:snapToGrid w:val="0"/>
        <w:spacing w:line="360" w:lineRule="auto"/>
        <w:rPr>
          <w:rFonts w:hint="eastAsia"/>
          <w:sz w:val="22"/>
        </w:rPr>
      </w:pPr>
    </w:p>
    <w:p w14:paraId="4FA38DAE">
      <w:pPr>
        <w:snapToGrid w:val="0"/>
        <w:spacing w:line="360" w:lineRule="auto"/>
        <w:rPr>
          <w:sz w:val="22"/>
          <w:u w:val="single"/>
        </w:rPr>
      </w:pPr>
      <w:r>
        <w:rPr>
          <w:rFonts w:hint="eastAsia"/>
          <w:sz w:val="22"/>
        </w:rPr>
        <w:t xml:space="preserve">日期： </w:t>
      </w:r>
      <w:r>
        <w:rPr>
          <w:sz w:val="22"/>
          <w:u w:val="single"/>
        </w:rPr>
        <w:t xml:space="preserve">                   </w:t>
      </w:r>
    </w:p>
    <w:p w14:paraId="3CDF4172">
      <w:pPr>
        <w:pStyle w:val="65"/>
        <w:snapToGrid w:val="0"/>
        <w:spacing w:after="240" w:afterLines="100" w:line="360" w:lineRule="auto"/>
        <w:ind w:firstLine="482"/>
        <w:rPr>
          <w:b w:val="0"/>
          <w:sz w:val="22"/>
          <w:szCs w:val="22"/>
        </w:rPr>
      </w:pPr>
    </w:p>
    <w:p w14:paraId="59D2CEBB">
      <w:pPr>
        <w:pStyle w:val="65"/>
        <w:snapToGrid w:val="0"/>
        <w:spacing w:after="240" w:afterLines="100" w:line="360" w:lineRule="auto"/>
        <w:ind w:firstLine="480"/>
        <w:jc w:val="both"/>
        <w:rPr>
          <w:b w:val="0"/>
          <w:bCs w:val="0"/>
          <w:color w:val="000000"/>
          <w:kern w:val="0"/>
          <w:sz w:val="22"/>
          <w:szCs w:val="22"/>
        </w:rPr>
      </w:pPr>
    </w:p>
    <w:p w14:paraId="68983D5A">
      <w:pPr>
        <w:pStyle w:val="65"/>
        <w:snapToGrid w:val="0"/>
        <w:spacing w:after="240" w:afterLines="100" w:line="360" w:lineRule="auto"/>
        <w:jc w:val="both"/>
        <w:rPr>
          <w:b w:val="0"/>
          <w:sz w:val="22"/>
          <w:szCs w:val="22"/>
        </w:rPr>
      </w:pPr>
    </w:p>
    <w:p w14:paraId="0AF5290F">
      <w:pPr>
        <w:pStyle w:val="65"/>
        <w:snapToGrid w:val="0"/>
        <w:spacing w:after="240" w:afterLines="100" w:line="360" w:lineRule="auto"/>
        <w:ind w:firstLine="482"/>
        <w:rPr>
          <w:b w:val="0"/>
          <w:sz w:val="22"/>
          <w:szCs w:val="22"/>
        </w:rPr>
      </w:pPr>
    </w:p>
    <w:p w14:paraId="0C42E012">
      <w:pPr>
        <w:widowControl/>
        <w:spacing w:line="360" w:lineRule="auto"/>
        <w:jc w:val="center"/>
        <w:rPr>
          <w:rFonts w:ascii="宋体" w:hAnsi="宋体"/>
          <w:b/>
          <w:bCs/>
          <w:color w:val="000000"/>
          <w:sz w:val="36"/>
          <w:szCs w:val="36"/>
        </w:rPr>
      </w:pPr>
    </w:p>
    <w:p w14:paraId="201867E6">
      <w:pPr>
        <w:widowControl/>
        <w:spacing w:line="360" w:lineRule="auto"/>
        <w:jc w:val="center"/>
        <w:rPr>
          <w:rFonts w:ascii="宋体" w:hAnsi="宋体"/>
          <w:b/>
          <w:bCs/>
          <w:color w:val="000000"/>
          <w:sz w:val="36"/>
          <w:szCs w:val="36"/>
        </w:rPr>
      </w:pPr>
    </w:p>
    <w:p w14:paraId="037A2538">
      <w:pPr>
        <w:pStyle w:val="21"/>
        <w:rPr>
          <w:rFonts w:ascii="宋体" w:hAnsi="宋体"/>
          <w:b/>
          <w:bCs/>
          <w:color w:val="000000"/>
          <w:sz w:val="36"/>
          <w:szCs w:val="36"/>
        </w:rPr>
      </w:pPr>
    </w:p>
    <w:p w14:paraId="4AAB6780">
      <w:pPr>
        <w:pStyle w:val="21"/>
        <w:rPr>
          <w:rFonts w:ascii="宋体" w:hAnsi="宋体"/>
          <w:b/>
          <w:bCs/>
          <w:color w:val="000000"/>
          <w:sz w:val="36"/>
          <w:szCs w:val="36"/>
        </w:rPr>
      </w:pPr>
    </w:p>
    <w:p w14:paraId="676C2A56">
      <w:pPr>
        <w:pStyle w:val="21"/>
        <w:rPr>
          <w:rFonts w:ascii="宋体" w:hAnsi="宋体"/>
          <w:b/>
          <w:bCs/>
          <w:color w:val="000000"/>
          <w:sz w:val="36"/>
          <w:szCs w:val="36"/>
        </w:rPr>
      </w:pPr>
    </w:p>
    <w:p w14:paraId="6CE519D6">
      <w:pPr>
        <w:pStyle w:val="21"/>
        <w:rPr>
          <w:rFonts w:ascii="宋体" w:hAnsi="宋体"/>
          <w:b/>
          <w:bCs/>
          <w:color w:val="000000"/>
          <w:sz w:val="36"/>
          <w:szCs w:val="36"/>
        </w:rPr>
      </w:pPr>
    </w:p>
    <w:p w14:paraId="12D750A9">
      <w:pPr>
        <w:pStyle w:val="21"/>
        <w:rPr>
          <w:rFonts w:ascii="宋体" w:hAnsi="宋体"/>
          <w:b/>
          <w:bCs/>
          <w:color w:val="000000"/>
          <w:sz w:val="36"/>
          <w:szCs w:val="36"/>
        </w:rPr>
      </w:pPr>
    </w:p>
    <w:p w14:paraId="7F406876">
      <w:pPr>
        <w:pStyle w:val="21"/>
        <w:rPr>
          <w:rFonts w:ascii="宋体" w:hAnsi="宋体"/>
          <w:b/>
          <w:bCs/>
          <w:color w:val="000000"/>
          <w:sz w:val="36"/>
          <w:szCs w:val="36"/>
        </w:rPr>
      </w:pPr>
    </w:p>
    <w:p w14:paraId="4FDF975D">
      <w:pPr>
        <w:rPr>
          <w:rFonts w:hint="eastAsia"/>
          <w:b/>
          <w:sz w:val="22"/>
          <w:lang w:val="en-US" w:eastAsia="zh-CN"/>
        </w:rPr>
      </w:pPr>
    </w:p>
    <w:p w14:paraId="0BF48CA8">
      <w:pPr>
        <w:rPr>
          <w:b/>
          <w:sz w:val="22"/>
        </w:rPr>
      </w:pPr>
      <w:r>
        <w:rPr>
          <w:rFonts w:hint="eastAsia"/>
          <w:b/>
          <w:sz w:val="22"/>
        </w:rPr>
        <w:t>3、具有良好的商业信誉和健全的财务会计制度证明材料</w:t>
      </w:r>
    </w:p>
    <w:p w14:paraId="364AAD0D">
      <w:pPr>
        <w:tabs>
          <w:tab w:val="left" w:pos="5580"/>
        </w:tabs>
        <w:spacing w:line="240" w:lineRule="atLeast"/>
        <w:ind w:left="1080" w:leftChars="257" w:hanging="540"/>
        <w:jc w:val="center"/>
        <w:rPr>
          <w:rFonts w:ascii="宋体" w:hAnsi="宋体" w:cs="宋体"/>
          <w:b/>
          <w:sz w:val="24"/>
        </w:rPr>
      </w:pPr>
    </w:p>
    <w:p w14:paraId="7F3FD3B4">
      <w:pPr>
        <w:tabs>
          <w:tab w:val="left" w:pos="5580"/>
        </w:tabs>
        <w:spacing w:line="360" w:lineRule="auto"/>
        <w:ind w:left="519" w:leftChars="247" w:firstLine="20"/>
        <w:rPr>
          <w:rFonts w:ascii="宋体" w:hAnsi="宋体" w:cs="宋体"/>
          <w:color w:val="000000"/>
          <w:sz w:val="24"/>
        </w:rPr>
      </w:pPr>
      <w:r>
        <w:rPr>
          <w:rFonts w:hint="eastAsia" w:ascii="宋体" w:hAnsi="宋体" w:cs="宋体"/>
          <w:color w:val="000000"/>
          <w:sz w:val="24"/>
        </w:rPr>
        <w:t>提供会计师事务所出具的上一年度财务审计报告或银行出具的资信证明</w:t>
      </w:r>
    </w:p>
    <w:p w14:paraId="10D2507B">
      <w:pPr>
        <w:widowControl/>
        <w:spacing w:line="360" w:lineRule="auto"/>
        <w:jc w:val="center"/>
        <w:rPr>
          <w:rFonts w:ascii="宋体" w:hAnsi="宋体"/>
          <w:b/>
          <w:bCs/>
          <w:color w:val="000000"/>
          <w:sz w:val="36"/>
          <w:szCs w:val="36"/>
        </w:rPr>
      </w:pPr>
    </w:p>
    <w:p w14:paraId="78BB98F3">
      <w:pPr>
        <w:pStyle w:val="21"/>
        <w:rPr>
          <w:rFonts w:ascii="宋体" w:hAnsi="宋体"/>
          <w:b/>
          <w:bCs/>
          <w:color w:val="000000"/>
          <w:sz w:val="36"/>
          <w:szCs w:val="36"/>
        </w:rPr>
      </w:pPr>
    </w:p>
    <w:p w14:paraId="1947415C">
      <w:pPr>
        <w:pStyle w:val="21"/>
        <w:rPr>
          <w:rFonts w:ascii="宋体" w:hAnsi="宋体"/>
          <w:b/>
          <w:bCs/>
          <w:color w:val="000000"/>
          <w:sz w:val="36"/>
          <w:szCs w:val="36"/>
        </w:rPr>
      </w:pPr>
    </w:p>
    <w:p w14:paraId="58CF7E4F">
      <w:pPr>
        <w:pStyle w:val="21"/>
        <w:rPr>
          <w:rFonts w:ascii="宋体" w:hAnsi="宋体"/>
          <w:b/>
          <w:bCs/>
          <w:color w:val="000000"/>
          <w:sz w:val="36"/>
          <w:szCs w:val="36"/>
        </w:rPr>
      </w:pPr>
    </w:p>
    <w:p w14:paraId="09066548">
      <w:pPr>
        <w:pStyle w:val="21"/>
        <w:rPr>
          <w:rFonts w:ascii="宋体" w:hAnsi="宋体"/>
          <w:b/>
          <w:bCs/>
          <w:color w:val="000000"/>
          <w:sz w:val="36"/>
          <w:szCs w:val="36"/>
        </w:rPr>
      </w:pPr>
    </w:p>
    <w:p w14:paraId="4E8C4496">
      <w:pPr>
        <w:pStyle w:val="21"/>
        <w:rPr>
          <w:rFonts w:ascii="宋体" w:hAnsi="宋体"/>
          <w:b/>
          <w:bCs/>
          <w:color w:val="000000"/>
          <w:sz w:val="36"/>
          <w:szCs w:val="36"/>
        </w:rPr>
      </w:pPr>
    </w:p>
    <w:p w14:paraId="50E5DD94">
      <w:pPr>
        <w:pStyle w:val="21"/>
        <w:rPr>
          <w:rFonts w:ascii="宋体" w:hAnsi="宋体"/>
          <w:b/>
          <w:bCs/>
          <w:color w:val="000000"/>
          <w:sz w:val="36"/>
          <w:szCs w:val="36"/>
        </w:rPr>
      </w:pPr>
    </w:p>
    <w:p w14:paraId="3FC9A0DA">
      <w:pPr>
        <w:pStyle w:val="21"/>
        <w:rPr>
          <w:rFonts w:ascii="宋体" w:hAnsi="宋体"/>
          <w:b/>
          <w:bCs/>
          <w:color w:val="000000"/>
          <w:sz w:val="36"/>
          <w:szCs w:val="36"/>
        </w:rPr>
      </w:pPr>
    </w:p>
    <w:p w14:paraId="26D5563E">
      <w:pPr>
        <w:pStyle w:val="21"/>
        <w:rPr>
          <w:rFonts w:ascii="宋体" w:hAnsi="宋体"/>
          <w:b/>
          <w:bCs/>
          <w:color w:val="000000"/>
          <w:sz w:val="36"/>
          <w:szCs w:val="36"/>
        </w:rPr>
      </w:pPr>
    </w:p>
    <w:p w14:paraId="6D12C749">
      <w:pPr>
        <w:pStyle w:val="21"/>
        <w:rPr>
          <w:rFonts w:ascii="宋体" w:hAnsi="宋体"/>
          <w:b/>
          <w:bCs/>
          <w:color w:val="000000"/>
          <w:sz w:val="36"/>
          <w:szCs w:val="36"/>
        </w:rPr>
      </w:pPr>
    </w:p>
    <w:p w14:paraId="791D5545">
      <w:pPr>
        <w:pStyle w:val="21"/>
        <w:rPr>
          <w:rFonts w:ascii="宋体" w:hAnsi="宋体"/>
          <w:b/>
          <w:bCs/>
          <w:color w:val="000000"/>
          <w:sz w:val="36"/>
          <w:szCs w:val="36"/>
        </w:rPr>
      </w:pPr>
    </w:p>
    <w:p w14:paraId="12EA03E4">
      <w:pPr>
        <w:rPr>
          <w:rFonts w:hint="default"/>
          <w:b/>
          <w:sz w:val="22"/>
          <w:lang w:val="en-US" w:eastAsia="zh-CN"/>
        </w:rPr>
      </w:pPr>
      <w:r>
        <w:rPr>
          <w:rFonts w:hint="eastAsia"/>
          <w:b/>
          <w:sz w:val="22"/>
          <w:lang w:val="en-US" w:eastAsia="zh-CN"/>
        </w:rPr>
        <w:t>4</w:t>
      </w:r>
      <w:r>
        <w:rPr>
          <w:rFonts w:hint="eastAsia"/>
          <w:b/>
          <w:sz w:val="22"/>
        </w:rPr>
        <w:t>、具有履行合同所必需的设备和专业技术能力</w:t>
      </w:r>
      <w:r>
        <w:rPr>
          <w:rFonts w:hint="eastAsia"/>
          <w:b/>
          <w:sz w:val="22"/>
          <w:lang w:val="en-US" w:eastAsia="zh-CN"/>
        </w:rPr>
        <w:t>承诺书</w:t>
      </w:r>
      <w:r>
        <w:rPr>
          <w:rFonts w:hint="eastAsia"/>
          <w:b/>
          <w:sz w:val="22"/>
          <w:lang w:eastAsia="zh-CN"/>
        </w:rPr>
        <w:t>（</w:t>
      </w:r>
      <w:r>
        <w:rPr>
          <w:rFonts w:hint="eastAsia"/>
          <w:b/>
          <w:sz w:val="22"/>
          <w:lang w:val="en-US" w:eastAsia="zh-CN"/>
        </w:rPr>
        <w:t>格式自拟</w:t>
      </w:r>
      <w:r>
        <w:rPr>
          <w:rFonts w:hint="eastAsia"/>
          <w:b/>
          <w:sz w:val="22"/>
          <w:lang w:eastAsia="zh-CN"/>
        </w:rPr>
        <w:t>）</w:t>
      </w:r>
    </w:p>
    <w:p w14:paraId="302C43E8">
      <w:pPr>
        <w:pStyle w:val="21"/>
        <w:rPr>
          <w:rFonts w:ascii="宋体" w:hAnsi="宋体"/>
          <w:b/>
          <w:bCs/>
          <w:color w:val="000000"/>
          <w:sz w:val="36"/>
          <w:szCs w:val="36"/>
        </w:rPr>
      </w:pPr>
    </w:p>
    <w:p w14:paraId="13BA7EB2">
      <w:pPr>
        <w:pStyle w:val="21"/>
        <w:rPr>
          <w:rFonts w:ascii="宋体" w:hAnsi="宋体"/>
          <w:b/>
          <w:bCs/>
          <w:color w:val="000000"/>
          <w:sz w:val="36"/>
          <w:szCs w:val="36"/>
        </w:rPr>
      </w:pPr>
    </w:p>
    <w:p w14:paraId="070191FF">
      <w:pPr>
        <w:pStyle w:val="21"/>
        <w:rPr>
          <w:rFonts w:ascii="宋体" w:hAnsi="宋体"/>
          <w:b/>
          <w:bCs/>
          <w:color w:val="000000"/>
          <w:sz w:val="36"/>
          <w:szCs w:val="36"/>
        </w:rPr>
      </w:pPr>
    </w:p>
    <w:p w14:paraId="2D0BEEE5">
      <w:pPr>
        <w:pStyle w:val="21"/>
        <w:rPr>
          <w:rFonts w:ascii="宋体" w:hAnsi="宋体"/>
          <w:b/>
          <w:bCs/>
          <w:color w:val="000000"/>
          <w:sz w:val="36"/>
          <w:szCs w:val="36"/>
        </w:rPr>
      </w:pPr>
    </w:p>
    <w:p w14:paraId="247001EF">
      <w:pPr>
        <w:numPr>
          <w:ilvl w:val="-1"/>
          <w:numId w:val="0"/>
        </w:numPr>
        <w:tabs>
          <w:tab w:val="left" w:pos="318"/>
        </w:tabs>
        <w:snapToGrid w:val="0"/>
        <w:spacing w:line="360" w:lineRule="auto"/>
        <w:ind w:left="0" w:firstLine="0"/>
        <w:rPr>
          <w:rFonts w:hint="eastAsia" w:asciiTheme="minorHAnsi" w:hAnsiTheme="minorHAnsi" w:cstheme="minorBidi"/>
          <w:sz w:val="22"/>
          <w:szCs w:val="22"/>
        </w:rPr>
      </w:pPr>
    </w:p>
    <w:p w14:paraId="7B405C28">
      <w:pPr>
        <w:rPr>
          <w:rFonts w:hint="eastAsia"/>
          <w:b/>
          <w:sz w:val="22"/>
          <w:lang w:val="en-US" w:eastAsia="zh-CN"/>
        </w:rPr>
      </w:pPr>
    </w:p>
    <w:p w14:paraId="21CC9F4A">
      <w:pPr>
        <w:rPr>
          <w:rFonts w:hint="eastAsia"/>
          <w:b/>
          <w:sz w:val="22"/>
          <w:lang w:val="en-US" w:eastAsia="zh-CN"/>
        </w:rPr>
      </w:pPr>
    </w:p>
    <w:p w14:paraId="77DAFF8D">
      <w:pPr>
        <w:rPr>
          <w:rFonts w:hint="eastAsia"/>
          <w:b/>
          <w:sz w:val="22"/>
          <w:lang w:val="en-US" w:eastAsia="zh-CN"/>
        </w:rPr>
      </w:pPr>
    </w:p>
    <w:p w14:paraId="48B236BB">
      <w:pPr>
        <w:rPr>
          <w:rFonts w:hint="eastAsia"/>
          <w:b/>
          <w:sz w:val="22"/>
          <w:lang w:val="en-US" w:eastAsia="zh-CN"/>
        </w:rPr>
      </w:pPr>
    </w:p>
    <w:p w14:paraId="40A4E719">
      <w:pPr>
        <w:rPr>
          <w:rFonts w:hint="eastAsia"/>
          <w:b/>
          <w:sz w:val="22"/>
          <w:lang w:val="en-US" w:eastAsia="zh-CN"/>
        </w:rPr>
      </w:pPr>
    </w:p>
    <w:p w14:paraId="1A4434AA">
      <w:pPr>
        <w:rPr>
          <w:rFonts w:hint="eastAsia"/>
          <w:b/>
          <w:sz w:val="22"/>
          <w:lang w:val="en-US" w:eastAsia="zh-CN"/>
        </w:rPr>
      </w:pPr>
    </w:p>
    <w:p w14:paraId="1328E095">
      <w:pPr>
        <w:rPr>
          <w:rFonts w:hint="eastAsia"/>
          <w:b/>
          <w:sz w:val="22"/>
          <w:lang w:val="en-US" w:eastAsia="zh-CN"/>
        </w:rPr>
      </w:pPr>
    </w:p>
    <w:p w14:paraId="49A6F279">
      <w:pPr>
        <w:rPr>
          <w:rFonts w:hint="eastAsia"/>
          <w:b/>
          <w:sz w:val="22"/>
          <w:lang w:val="en-US" w:eastAsia="zh-CN"/>
        </w:rPr>
      </w:pPr>
    </w:p>
    <w:p w14:paraId="338D279B">
      <w:pPr>
        <w:rPr>
          <w:rFonts w:hint="eastAsia"/>
          <w:b/>
          <w:sz w:val="22"/>
          <w:lang w:val="en-US" w:eastAsia="zh-CN"/>
        </w:rPr>
      </w:pPr>
    </w:p>
    <w:p w14:paraId="33DC773C">
      <w:pPr>
        <w:rPr>
          <w:rFonts w:hint="eastAsia"/>
          <w:b/>
          <w:sz w:val="22"/>
          <w:lang w:val="en-US" w:eastAsia="zh-CN"/>
        </w:rPr>
      </w:pPr>
    </w:p>
    <w:p w14:paraId="5635CBFA">
      <w:pPr>
        <w:rPr>
          <w:rFonts w:hint="eastAsia"/>
          <w:b/>
          <w:sz w:val="22"/>
          <w:lang w:val="en-US" w:eastAsia="zh-CN"/>
        </w:rPr>
      </w:pPr>
    </w:p>
    <w:p w14:paraId="4E20DB6A">
      <w:pPr>
        <w:rPr>
          <w:rFonts w:hint="eastAsia"/>
          <w:b/>
          <w:sz w:val="22"/>
          <w:lang w:val="en-US" w:eastAsia="zh-CN"/>
        </w:rPr>
      </w:pPr>
    </w:p>
    <w:p w14:paraId="58D6E695">
      <w:pPr>
        <w:rPr>
          <w:rFonts w:hint="eastAsia"/>
          <w:b/>
          <w:sz w:val="22"/>
          <w:lang w:val="en-US" w:eastAsia="zh-CN"/>
        </w:rPr>
      </w:pPr>
    </w:p>
    <w:p w14:paraId="7AA3C444">
      <w:pPr>
        <w:rPr>
          <w:rFonts w:hint="eastAsia"/>
          <w:b/>
          <w:sz w:val="22"/>
          <w:lang w:val="en-US" w:eastAsia="zh-CN"/>
        </w:rPr>
      </w:pPr>
    </w:p>
    <w:p w14:paraId="6C1ECF6A">
      <w:pPr>
        <w:rPr>
          <w:rFonts w:hint="eastAsia"/>
          <w:b/>
          <w:sz w:val="22"/>
          <w:lang w:val="en-US" w:eastAsia="zh-CN"/>
        </w:rPr>
      </w:pPr>
    </w:p>
    <w:p w14:paraId="0476D309">
      <w:pPr>
        <w:rPr>
          <w:rFonts w:hint="eastAsia"/>
          <w:b/>
          <w:sz w:val="22"/>
          <w:lang w:val="en-US" w:eastAsia="zh-CN"/>
        </w:rPr>
      </w:pPr>
    </w:p>
    <w:p w14:paraId="645DC5D8">
      <w:pPr>
        <w:rPr>
          <w:rFonts w:hint="eastAsia"/>
          <w:b/>
          <w:sz w:val="22"/>
          <w:lang w:val="en-US" w:eastAsia="zh-CN"/>
        </w:rPr>
      </w:pPr>
    </w:p>
    <w:p w14:paraId="6A25AFE6">
      <w:pPr>
        <w:rPr>
          <w:rFonts w:hint="eastAsia"/>
          <w:b/>
          <w:sz w:val="22"/>
          <w:lang w:val="en-US" w:eastAsia="zh-CN"/>
        </w:rPr>
      </w:pPr>
    </w:p>
    <w:p w14:paraId="79BF7707">
      <w:pPr>
        <w:rPr>
          <w:rFonts w:hint="eastAsia"/>
          <w:b/>
          <w:sz w:val="22"/>
          <w:lang w:eastAsia="zh-CN"/>
        </w:rPr>
      </w:pPr>
      <w:r>
        <w:rPr>
          <w:rFonts w:hint="eastAsia"/>
          <w:b/>
          <w:sz w:val="22"/>
          <w:lang w:val="en-US" w:eastAsia="zh-CN"/>
        </w:rPr>
        <w:t>5、</w:t>
      </w:r>
      <w:r>
        <w:rPr>
          <w:rFonts w:hint="eastAsia"/>
          <w:b/>
          <w:sz w:val="22"/>
        </w:rPr>
        <w:t>单位负责人为同一人或者存在直接控股、管理关系的不同供应商，不得同时参加本项目同一包的遴选</w:t>
      </w:r>
      <w:r>
        <w:rPr>
          <w:rFonts w:hint="eastAsia"/>
          <w:b/>
          <w:sz w:val="22"/>
          <w:lang w:val="en-US" w:eastAsia="zh-CN"/>
        </w:rPr>
        <w:t>承诺书</w:t>
      </w:r>
      <w:r>
        <w:rPr>
          <w:rFonts w:hint="eastAsia"/>
          <w:b/>
          <w:sz w:val="22"/>
        </w:rPr>
        <w:t>；</w:t>
      </w:r>
      <w:r>
        <w:rPr>
          <w:rFonts w:hint="eastAsia"/>
          <w:b/>
          <w:sz w:val="22"/>
          <w:lang w:eastAsia="zh-CN"/>
        </w:rPr>
        <w:t>（</w:t>
      </w:r>
      <w:r>
        <w:rPr>
          <w:rFonts w:hint="eastAsia"/>
          <w:b/>
          <w:sz w:val="22"/>
          <w:lang w:val="en-US" w:eastAsia="zh-CN"/>
        </w:rPr>
        <w:t>格式自拟</w:t>
      </w:r>
      <w:r>
        <w:rPr>
          <w:rFonts w:hint="eastAsia"/>
          <w:b/>
          <w:sz w:val="22"/>
          <w:lang w:eastAsia="zh-CN"/>
        </w:rPr>
        <w:t>）</w:t>
      </w:r>
    </w:p>
    <w:p w14:paraId="1FE9E75C">
      <w:pPr>
        <w:pStyle w:val="25"/>
        <w:numPr>
          <w:ilvl w:val="0"/>
          <w:numId w:val="0"/>
        </w:numPr>
        <w:rPr>
          <w:rFonts w:hint="eastAsia" w:cstheme="minorBidi"/>
          <w:sz w:val="22"/>
          <w:szCs w:val="22"/>
          <w:lang w:eastAsia="zh-CN"/>
        </w:rPr>
      </w:pPr>
    </w:p>
    <w:p w14:paraId="2FB79F57">
      <w:pPr>
        <w:pStyle w:val="25"/>
        <w:numPr>
          <w:ilvl w:val="0"/>
          <w:numId w:val="0"/>
        </w:numPr>
        <w:rPr>
          <w:rFonts w:hint="eastAsia" w:cstheme="minorBidi"/>
          <w:sz w:val="22"/>
          <w:szCs w:val="22"/>
          <w:lang w:eastAsia="zh-CN"/>
        </w:rPr>
      </w:pPr>
    </w:p>
    <w:p w14:paraId="560CA645">
      <w:pPr>
        <w:pStyle w:val="25"/>
        <w:numPr>
          <w:ilvl w:val="0"/>
          <w:numId w:val="0"/>
        </w:numPr>
        <w:rPr>
          <w:rFonts w:hint="eastAsia" w:cstheme="minorBidi"/>
          <w:sz w:val="22"/>
          <w:szCs w:val="22"/>
          <w:lang w:eastAsia="zh-CN"/>
        </w:rPr>
      </w:pPr>
    </w:p>
    <w:p w14:paraId="0E1EBAC3">
      <w:pPr>
        <w:pStyle w:val="25"/>
        <w:numPr>
          <w:ilvl w:val="0"/>
          <w:numId w:val="0"/>
        </w:numPr>
        <w:rPr>
          <w:rFonts w:hint="eastAsia" w:cstheme="minorBidi"/>
          <w:sz w:val="22"/>
          <w:szCs w:val="22"/>
          <w:lang w:eastAsia="zh-CN"/>
        </w:rPr>
      </w:pPr>
    </w:p>
    <w:p w14:paraId="590F936A">
      <w:pPr>
        <w:pStyle w:val="25"/>
        <w:numPr>
          <w:ilvl w:val="0"/>
          <w:numId w:val="0"/>
        </w:numPr>
        <w:rPr>
          <w:rFonts w:hint="eastAsia" w:cstheme="minorBidi"/>
          <w:sz w:val="22"/>
          <w:szCs w:val="22"/>
          <w:lang w:eastAsia="zh-CN"/>
        </w:rPr>
      </w:pPr>
    </w:p>
    <w:p w14:paraId="626F2379">
      <w:pPr>
        <w:pStyle w:val="25"/>
        <w:numPr>
          <w:ilvl w:val="0"/>
          <w:numId w:val="0"/>
        </w:numPr>
        <w:rPr>
          <w:rFonts w:hint="eastAsia" w:cstheme="minorBidi"/>
          <w:sz w:val="22"/>
          <w:szCs w:val="22"/>
          <w:lang w:eastAsia="zh-CN"/>
        </w:rPr>
      </w:pPr>
    </w:p>
    <w:p w14:paraId="1BBF75AA">
      <w:pPr>
        <w:pStyle w:val="25"/>
        <w:numPr>
          <w:ilvl w:val="0"/>
          <w:numId w:val="0"/>
        </w:numPr>
        <w:rPr>
          <w:rFonts w:hint="eastAsia" w:cstheme="minorBidi"/>
          <w:sz w:val="22"/>
          <w:szCs w:val="22"/>
          <w:lang w:eastAsia="zh-CN"/>
        </w:rPr>
      </w:pPr>
    </w:p>
    <w:p w14:paraId="274251AA">
      <w:pPr>
        <w:pStyle w:val="25"/>
        <w:numPr>
          <w:ilvl w:val="0"/>
          <w:numId w:val="0"/>
        </w:numPr>
        <w:rPr>
          <w:rFonts w:hint="eastAsia" w:cstheme="minorBidi"/>
          <w:sz w:val="22"/>
          <w:szCs w:val="22"/>
          <w:lang w:eastAsia="zh-CN"/>
        </w:rPr>
      </w:pPr>
    </w:p>
    <w:p w14:paraId="3B0AFAEC">
      <w:pPr>
        <w:pStyle w:val="25"/>
        <w:numPr>
          <w:ilvl w:val="0"/>
          <w:numId w:val="0"/>
        </w:numPr>
        <w:rPr>
          <w:rFonts w:hint="eastAsia" w:cstheme="minorBidi"/>
          <w:sz w:val="22"/>
          <w:szCs w:val="22"/>
          <w:lang w:eastAsia="zh-CN"/>
        </w:rPr>
      </w:pPr>
    </w:p>
    <w:p w14:paraId="440BA15B">
      <w:pPr>
        <w:pStyle w:val="25"/>
        <w:numPr>
          <w:ilvl w:val="0"/>
          <w:numId w:val="0"/>
        </w:numPr>
        <w:rPr>
          <w:rFonts w:hint="eastAsia" w:cstheme="minorBidi"/>
          <w:sz w:val="22"/>
          <w:szCs w:val="22"/>
          <w:lang w:eastAsia="zh-CN"/>
        </w:rPr>
      </w:pPr>
    </w:p>
    <w:p w14:paraId="74DFBB2D">
      <w:pPr>
        <w:pStyle w:val="25"/>
        <w:numPr>
          <w:ilvl w:val="0"/>
          <w:numId w:val="0"/>
        </w:numPr>
        <w:rPr>
          <w:rFonts w:hint="eastAsia" w:cstheme="minorBidi"/>
          <w:sz w:val="22"/>
          <w:szCs w:val="22"/>
          <w:lang w:eastAsia="zh-CN"/>
        </w:rPr>
      </w:pPr>
    </w:p>
    <w:p w14:paraId="607A1313">
      <w:pPr>
        <w:pStyle w:val="25"/>
        <w:numPr>
          <w:ilvl w:val="0"/>
          <w:numId w:val="0"/>
        </w:numPr>
        <w:rPr>
          <w:rFonts w:hint="eastAsia" w:cstheme="minorBidi"/>
          <w:sz w:val="22"/>
          <w:szCs w:val="22"/>
          <w:lang w:eastAsia="zh-CN"/>
        </w:rPr>
      </w:pPr>
    </w:p>
    <w:p w14:paraId="09A8A8D2">
      <w:pPr>
        <w:pStyle w:val="25"/>
        <w:numPr>
          <w:ilvl w:val="0"/>
          <w:numId w:val="0"/>
        </w:numPr>
        <w:rPr>
          <w:rFonts w:hint="eastAsia" w:cstheme="minorBidi"/>
          <w:sz w:val="22"/>
          <w:szCs w:val="22"/>
          <w:lang w:eastAsia="zh-CN"/>
        </w:rPr>
      </w:pPr>
    </w:p>
    <w:p w14:paraId="3FF35A90">
      <w:pPr>
        <w:numPr>
          <w:ilvl w:val="-1"/>
          <w:numId w:val="0"/>
        </w:numPr>
        <w:tabs>
          <w:tab w:val="left" w:pos="318"/>
        </w:tabs>
        <w:snapToGrid w:val="0"/>
        <w:spacing w:line="360" w:lineRule="auto"/>
        <w:ind w:left="0" w:firstLine="0"/>
        <w:rPr>
          <w:rFonts w:hint="eastAsia"/>
          <w:sz w:val="22"/>
          <w:lang w:val="en-US" w:eastAsia="zh-CN"/>
        </w:rPr>
      </w:pPr>
    </w:p>
    <w:p w14:paraId="0200810C">
      <w:pPr>
        <w:numPr>
          <w:ilvl w:val="-1"/>
          <w:numId w:val="0"/>
        </w:numPr>
        <w:tabs>
          <w:tab w:val="left" w:pos="318"/>
        </w:tabs>
        <w:snapToGrid w:val="0"/>
        <w:spacing w:line="360" w:lineRule="auto"/>
        <w:ind w:left="0" w:firstLine="0"/>
        <w:rPr>
          <w:rFonts w:hint="eastAsia"/>
          <w:sz w:val="22"/>
          <w:lang w:val="en-US" w:eastAsia="zh-CN"/>
        </w:rPr>
      </w:pPr>
    </w:p>
    <w:p w14:paraId="1CB99083">
      <w:pPr>
        <w:rPr>
          <w:rFonts w:hint="eastAsia"/>
          <w:b/>
          <w:sz w:val="22"/>
          <w:lang w:val="en-US" w:eastAsia="zh-CN"/>
        </w:rPr>
      </w:pPr>
    </w:p>
    <w:p w14:paraId="35196A48">
      <w:pPr>
        <w:rPr>
          <w:rFonts w:hint="eastAsia"/>
          <w:b/>
          <w:sz w:val="22"/>
          <w:lang w:val="en-US" w:eastAsia="zh-CN"/>
        </w:rPr>
      </w:pPr>
    </w:p>
    <w:p w14:paraId="175C96DB">
      <w:pPr>
        <w:rPr>
          <w:rFonts w:hint="eastAsia"/>
          <w:b/>
          <w:sz w:val="22"/>
          <w:lang w:val="en-US" w:eastAsia="zh-CN"/>
        </w:rPr>
      </w:pPr>
    </w:p>
    <w:p w14:paraId="0D2324E9">
      <w:pPr>
        <w:rPr>
          <w:rFonts w:hint="eastAsia"/>
          <w:b/>
          <w:sz w:val="22"/>
          <w:lang w:val="en-US" w:eastAsia="zh-CN"/>
        </w:rPr>
      </w:pPr>
    </w:p>
    <w:p w14:paraId="7A770017">
      <w:pPr>
        <w:rPr>
          <w:rFonts w:hint="eastAsia"/>
          <w:b/>
          <w:sz w:val="22"/>
          <w:lang w:val="en-US" w:eastAsia="zh-CN"/>
        </w:rPr>
      </w:pPr>
    </w:p>
    <w:p w14:paraId="6C47C259">
      <w:pPr>
        <w:rPr>
          <w:rFonts w:hint="eastAsia"/>
          <w:b/>
          <w:sz w:val="22"/>
          <w:lang w:val="en-US" w:eastAsia="zh-CN"/>
        </w:rPr>
      </w:pPr>
    </w:p>
    <w:p w14:paraId="5BC620D9">
      <w:pPr>
        <w:rPr>
          <w:rFonts w:hint="eastAsia"/>
          <w:b/>
          <w:sz w:val="22"/>
          <w:lang w:val="en-US" w:eastAsia="zh-CN"/>
        </w:rPr>
      </w:pPr>
      <w:r>
        <w:rPr>
          <w:rFonts w:hint="eastAsia"/>
          <w:b/>
          <w:sz w:val="22"/>
          <w:lang w:val="en-US" w:eastAsia="zh-CN"/>
        </w:rPr>
        <w:t>6、提供社会保障资金缴纳记录（近6个月内任意1个月的有效票据凭证）、依法缴纳税收的证明材料（近6个月内任意1个月依法缴纳税收的记录），包括被委托人的近6个月在该公司的社会保障资金缴纳记录；</w:t>
      </w:r>
    </w:p>
    <w:p w14:paraId="0C060D80">
      <w:pPr>
        <w:pStyle w:val="21"/>
        <w:rPr>
          <w:rFonts w:ascii="宋体" w:hAnsi="宋体"/>
          <w:b/>
          <w:bCs/>
          <w:color w:val="000000"/>
          <w:sz w:val="36"/>
          <w:szCs w:val="36"/>
        </w:rPr>
      </w:pPr>
    </w:p>
    <w:p w14:paraId="2580AD5A">
      <w:pPr>
        <w:pStyle w:val="21"/>
        <w:rPr>
          <w:rFonts w:ascii="宋体" w:hAnsi="宋体"/>
          <w:b/>
          <w:bCs/>
          <w:color w:val="000000"/>
          <w:sz w:val="36"/>
          <w:szCs w:val="36"/>
        </w:rPr>
      </w:pPr>
    </w:p>
    <w:p w14:paraId="121D304A">
      <w:pPr>
        <w:pStyle w:val="21"/>
        <w:rPr>
          <w:rFonts w:ascii="宋体" w:hAnsi="宋体"/>
          <w:b/>
          <w:bCs/>
          <w:color w:val="000000"/>
          <w:sz w:val="36"/>
          <w:szCs w:val="36"/>
        </w:rPr>
      </w:pPr>
    </w:p>
    <w:p w14:paraId="5A4ACD90">
      <w:pPr>
        <w:pStyle w:val="21"/>
        <w:rPr>
          <w:rFonts w:ascii="宋体" w:hAnsi="宋体"/>
          <w:b/>
          <w:bCs/>
          <w:color w:val="000000"/>
          <w:sz w:val="36"/>
          <w:szCs w:val="36"/>
        </w:rPr>
      </w:pPr>
    </w:p>
    <w:p w14:paraId="11E7BDBF">
      <w:pPr>
        <w:pStyle w:val="21"/>
        <w:rPr>
          <w:rFonts w:ascii="宋体" w:hAnsi="宋体"/>
          <w:b/>
          <w:bCs/>
          <w:color w:val="000000"/>
          <w:sz w:val="36"/>
          <w:szCs w:val="36"/>
        </w:rPr>
      </w:pPr>
    </w:p>
    <w:p w14:paraId="7362CFBE">
      <w:pPr>
        <w:pStyle w:val="21"/>
        <w:rPr>
          <w:rFonts w:ascii="宋体" w:hAnsi="宋体"/>
          <w:b/>
          <w:bCs/>
          <w:color w:val="000000"/>
          <w:sz w:val="36"/>
          <w:szCs w:val="36"/>
        </w:rPr>
      </w:pPr>
    </w:p>
    <w:p w14:paraId="0E67704C">
      <w:pPr>
        <w:pStyle w:val="21"/>
        <w:rPr>
          <w:rFonts w:ascii="宋体" w:hAnsi="宋体"/>
          <w:b/>
          <w:bCs/>
          <w:color w:val="000000"/>
          <w:sz w:val="36"/>
          <w:szCs w:val="36"/>
        </w:rPr>
      </w:pPr>
    </w:p>
    <w:p w14:paraId="35F9F46C">
      <w:pPr>
        <w:pStyle w:val="21"/>
        <w:rPr>
          <w:rFonts w:ascii="宋体" w:hAnsi="宋体"/>
          <w:b/>
          <w:bCs/>
          <w:color w:val="000000"/>
          <w:sz w:val="36"/>
          <w:szCs w:val="36"/>
        </w:rPr>
      </w:pPr>
    </w:p>
    <w:p w14:paraId="360CEBC4">
      <w:pPr>
        <w:pStyle w:val="21"/>
        <w:rPr>
          <w:rFonts w:ascii="宋体" w:hAnsi="宋体"/>
          <w:b/>
          <w:bCs/>
          <w:color w:val="000000"/>
          <w:sz w:val="36"/>
          <w:szCs w:val="36"/>
        </w:rPr>
      </w:pPr>
    </w:p>
    <w:p w14:paraId="1C75F4B8">
      <w:pPr>
        <w:pStyle w:val="21"/>
        <w:rPr>
          <w:rFonts w:ascii="宋体" w:hAnsi="宋体"/>
          <w:b/>
          <w:bCs/>
          <w:color w:val="000000"/>
          <w:sz w:val="36"/>
          <w:szCs w:val="36"/>
        </w:rPr>
      </w:pPr>
    </w:p>
    <w:p w14:paraId="56183E14">
      <w:pPr>
        <w:pStyle w:val="21"/>
        <w:rPr>
          <w:rFonts w:ascii="宋体" w:hAnsi="宋体"/>
          <w:b/>
          <w:bCs/>
          <w:color w:val="000000"/>
          <w:sz w:val="36"/>
          <w:szCs w:val="36"/>
        </w:rPr>
      </w:pPr>
    </w:p>
    <w:p w14:paraId="278078DC">
      <w:pPr>
        <w:pStyle w:val="21"/>
        <w:rPr>
          <w:rFonts w:ascii="宋体" w:hAnsi="宋体"/>
          <w:b/>
          <w:bCs/>
          <w:color w:val="000000"/>
          <w:sz w:val="36"/>
          <w:szCs w:val="36"/>
        </w:rPr>
      </w:pPr>
    </w:p>
    <w:p w14:paraId="27C7286B">
      <w:pPr>
        <w:pStyle w:val="21"/>
        <w:rPr>
          <w:rFonts w:ascii="宋体" w:hAnsi="宋体"/>
          <w:b/>
          <w:bCs/>
          <w:color w:val="000000"/>
          <w:sz w:val="36"/>
          <w:szCs w:val="36"/>
        </w:rPr>
      </w:pPr>
    </w:p>
    <w:p w14:paraId="0CB158A8">
      <w:pPr>
        <w:pStyle w:val="21"/>
        <w:rPr>
          <w:rFonts w:ascii="宋体" w:hAnsi="宋体"/>
          <w:b/>
          <w:bCs/>
          <w:color w:val="000000"/>
          <w:sz w:val="36"/>
          <w:szCs w:val="36"/>
        </w:rPr>
      </w:pPr>
    </w:p>
    <w:p w14:paraId="0BB50DE7">
      <w:pPr>
        <w:rPr>
          <w:b/>
          <w:sz w:val="22"/>
        </w:rPr>
      </w:pPr>
      <w:r>
        <w:rPr>
          <w:rFonts w:hint="eastAsia"/>
          <w:b/>
          <w:sz w:val="22"/>
          <w:lang w:val="en-US" w:eastAsia="zh-CN"/>
        </w:rPr>
        <w:t>7</w:t>
      </w:r>
      <w:r>
        <w:rPr>
          <w:rFonts w:hint="eastAsia"/>
          <w:b/>
          <w:sz w:val="22"/>
        </w:rPr>
        <w:t>、中小企业声明函</w:t>
      </w:r>
    </w:p>
    <w:p w14:paraId="5E859049">
      <w:pPr>
        <w:rPr>
          <w:b/>
          <w:sz w:val="22"/>
        </w:rPr>
      </w:pPr>
    </w:p>
    <w:p w14:paraId="293462C2">
      <w:pPr>
        <w:widowControl/>
        <w:spacing w:line="360" w:lineRule="auto"/>
        <w:rPr>
          <w:rFonts w:ascii="宋体" w:hAnsi="宋体"/>
          <w:b/>
          <w:bCs/>
          <w:color w:val="000000"/>
          <w:sz w:val="36"/>
          <w:szCs w:val="36"/>
        </w:rPr>
      </w:pPr>
    </w:p>
    <w:p w14:paraId="35E05D47">
      <w:pPr>
        <w:widowControl/>
        <w:spacing w:line="360" w:lineRule="auto"/>
        <w:jc w:val="center"/>
        <w:rPr>
          <w:rFonts w:ascii="宋体" w:hAnsi="宋体"/>
          <w:b/>
          <w:bCs/>
          <w:color w:val="000000"/>
          <w:sz w:val="36"/>
          <w:szCs w:val="36"/>
        </w:rPr>
      </w:pPr>
      <w:r>
        <w:rPr>
          <w:rFonts w:ascii="宋体" w:hAnsi="宋体"/>
          <w:b/>
          <w:bCs/>
          <w:color w:val="000000"/>
          <w:sz w:val="36"/>
          <w:szCs w:val="36"/>
        </w:rPr>
        <w:t>中小企业声明函</w:t>
      </w:r>
    </w:p>
    <w:p w14:paraId="522E4BF4">
      <w:pPr>
        <w:spacing w:line="360" w:lineRule="auto"/>
        <w:ind w:firstLine="504"/>
        <w:rPr>
          <w:rFonts w:ascii="宋体" w:hAnsi="宋体"/>
          <w:spacing w:val="6"/>
          <w:sz w:val="24"/>
        </w:rPr>
      </w:pPr>
      <w:r>
        <w:rPr>
          <w:rFonts w:ascii="宋体" w:hAnsi="宋体"/>
          <w:spacing w:val="6"/>
          <w:sz w:val="24"/>
        </w:rPr>
        <w:t>本公司郑重声明，根据《政府采购促进中小企业发展管理办法》（财库﹝2020﹞46 号）的规定，本公司参加</w:t>
      </w:r>
      <w:r>
        <w:rPr>
          <w:rFonts w:ascii="宋体" w:hAnsi="宋体"/>
          <w:spacing w:val="6"/>
          <w:sz w:val="24"/>
          <w:u w:val="single"/>
        </w:rPr>
        <w:t>（单位名称）</w:t>
      </w:r>
      <w:r>
        <w:rPr>
          <w:rFonts w:ascii="宋体" w:hAnsi="宋体"/>
          <w:spacing w:val="6"/>
          <w:sz w:val="24"/>
        </w:rPr>
        <w:t>的</w:t>
      </w:r>
      <w:r>
        <w:rPr>
          <w:rFonts w:ascii="宋体" w:hAnsi="宋体"/>
          <w:spacing w:val="6"/>
          <w:sz w:val="24"/>
          <w:u w:val="single"/>
        </w:rPr>
        <w:t>（项目名称）</w:t>
      </w:r>
      <w:r>
        <w:rPr>
          <w:rFonts w:hint="eastAsia" w:ascii="宋体" w:hAnsi="宋体"/>
          <w:spacing w:val="6"/>
          <w:sz w:val="24"/>
        </w:rPr>
        <w:t>遴选</w:t>
      </w:r>
      <w:r>
        <w:rPr>
          <w:rFonts w:ascii="宋体" w:hAnsi="宋体"/>
          <w:spacing w:val="6"/>
          <w:sz w:val="24"/>
        </w:rPr>
        <w:t>活动，全部为符合政策要求的中小企业。</w:t>
      </w:r>
    </w:p>
    <w:p w14:paraId="7F6E7493">
      <w:pPr>
        <w:spacing w:line="360" w:lineRule="auto"/>
        <w:ind w:firstLine="504"/>
        <w:rPr>
          <w:rFonts w:ascii="宋体" w:hAnsi="宋体"/>
          <w:spacing w:val="6"/>
          <w:sz w:val="24"/>
        </w:rPr>
      </w:pPr>
      <w:r>
        <w:rPr>
          <w:rFonts w:ascii="宋体" w:hAnsi="宋体"/>
          <w:spacing w:val="6"/>
          <w:sz w:val="24"/>
        </w:rPr>
        <w:t>具体情况如下：</w:t>
      </w:r>
    </w:p>
    <w:p w14:paraId="6E8C072C">
      <w:pPr>
        <w:spacing w:line="360" w:lineRule="auto"/>
        <w:ind w:firstLine="504"/>
        <w:rPr>
          <w:rFonts w:hint="eastAsia" w:ascii="宋体" w:hAnsi="宋体"/>
          <w:spacing w:val="6"/>
          <w:sz w:val="24"/>
        </w:rPr>
      </w:pPr>
      <w:r>
        <w:rPr>
          <w:rFonts w:hint="eastAsia" w:ascii="宋体" w:hAnsi="宋体"/>
          <w:spacing w:val="6"/>
          <w:sz w:val="24"/>
        </w:rPr>
        <w:t>1.</w:t>
      </w:r>
      <w:r>
        <w:rPr>
          <w:rFonts w:hint="eastAsia" w:ascii="宋体" w:hAnsi="宋体"/>
          <w:spacing w:val="6"/>
          <w:sz w:val="24"/>
          <w:u w:val="single"/>
        </w:rPr>
        <w:t>（标的名称）</w:t>
      </w:r>
      <w:r>
        <w:rPr>
          <w:rFonts w:hint="eastAsia" w:ascii="宋体" w:hAnsi="宋体"/>
          <w:spacing w:val="6"/>
          <w:sz w:val="24"/>
        </w:rPr>
        <w:t>，属于</w:t>
      </w:r>
      <w:r>
        <w:rPr>
          <w:rFonts w:hint="eastAsia" w:ascii="宋体" w:hAnsi="宋体"/>
          <w:spacing w:val="6"/>
          <w:sz w:val="24"/>
          <w:u w:val="single"/>
        </w:rPr>
        <w:t>工业</w:t>
      </w:r>
      <w:r>
        <w:rPr>
          <w:rFonts w:hint="eastAsia" w:ascii="宋体" w:hAnsi="宋体"/>
          <w:spacing w:val="6"/>
          <w:sz w:val="24"/>
        </w:rPr>
        <w:t>行业；制造商为</w:t>
      </w:r>
      <w:r>
        <w:rPr>
          <w:rFonts w:hint="eastAsia" w:ascii="宋体" w:hAnsi="宋体"/>
          <w:spacing w:val="6"/>
          <w:sz w:val="24"/>
          <w:u w:val="single"/>
        </w:rPr>
        <w:t xml:space="preserve"> （企业名称）</w:t>
      </w:r>
      <w:r>
        <w:rPr>
          <w:rFonts w:hint="eastAsia" w:ascii="宋体" w:hAnsi="宋体"/>
          <w:spacing w:val="6"/>
          <w:sz w:val="24"/>
        </w:rPr>
        <w:t>，从业人员</w:t>
      </w:r>
      <w:r>
        <w:rPr>
          <w:rFonts w:hint="eastAsia" w:ascii="宋体" w:hAnsi="宋体"/>
          <w:spacing w:val="6"/>
          <w:sz w:val="24"/>
          <w:u w:val="single"/>
          <w:lang w:val="en-US" w:eastAsia="zh-CN"/>
        </w:rPr>
        <w:t xml:space="preserve">     </w:t>
      </w:r>
      <w:r>
        <w:rPr>
          <w:rFonts w:hint="eastAsia" w:ascii="宋体" w:hAnsi="宋体"/>
          <w:spacing w:val="6"/>
          <w:sz w:val="24"/>
        </w:rPr>
        <w:t>人，营业收入为</w:t>
      </w:r>
      <w:r>
        <w:rPr>
          <w:rFonts w:hint="eastAsia" w:ascii="宋体" w:hAnsi="宋体"/>
          <w:spacing w:val="6"/>
          <w:sz w:val="24"/>
          <w:u w:val="single"/>
          <w:lang w:val="en-US" w:eastAsia="zh-CN"/>
        </w:rPr>
        <w:t xml:space="preserve">     </w:t>
      </w:r>
      <w:r>
        <w:rPr>
          <w:rFonts w:hint="eastAsia" w:ascii="宋体" w:hAnsi="宋体"/>
          <w:spacing w:val="6"/>
          <w:sz w:val="24"/>
        </w:rPr>
        <w:t>万元，资产总额为</w:t>
      </w:r>
      <w:r>
        <w:rPr>
          <w:rFonts w:hint="eastAsia" w:ascii="宋体" w:hAnsi="宋体"/>
          <w:spacing w:val="6"/>
          <w:sz w:val="24"/>
          <w:u w:val="single"/>
          <w:lang w:val="en-US" w:eastAsia="zh-CN"/>
        </w:rPr>
        <w:t xml:space="preserve">      </w:t>
      </w:r>
      <w:r>
        <w:rPr>
          <w:rFonts w:hint="eastAsia" w:ascii="宋体" w:hAnsi="宋体"/>
          <w:spacing w:val="6"/>
          <w:sz w:val="24"/>
        </w:rPr>
        <w:t>万元</w:t>
      </w:r>
      <w:r>
        <w:rPr>
          <w:rStyle w:val="39"/>
          <w:rFonts w:hint="eastAsia" w:ascii="宋体" w:hAnsi="宋体"/>
          <w:spacing w:val="6"/>
          <w:sz w:val="24"/>
        </w:rPr>
        <w:footnoteReference w:id="0"/>
      </w:r>
      <w:r>
        <w:rPr>
          <w:rFonts w:hint="eastAsia" w:ascii="宋体" w:hAnsi="宋体"/>
          <w:spacing w:val="6"/>
          <w:sz w:val="24"/>
        </w:rPr>
        <w:t xml:space="preserve">，属于 </w:t>
      </w:r>
      <w:r>
        <w:rPr>
          <w:rFonts w:hint="eastAsia" w:ascii="宋体" w:hAnsi="宋体"/>
          <w:spacing w:val="6"/>
          <w:sz w:val="24"/>
          <w:u w:val="single"/>
        </w:rPr>
        <w:t>（中型企业、小型企业、微型企业）</w:t>
      </w:r>
      <w:r>
        <w:rPr>
          <w:rFonts w:hint="eastAsia" w:ascii="宋体" w:hAnsi="宋体"/>
          <w:spacing w:val="6"/>
          <w:sz w:val="24"/>
        </w:rPr>
        <w:t>；</w:t>
      </w:r>
    </w:p>
    <w:p w14:paraId="4EA64059">
      <w:pPr>
        <w:spacing w:line="360" w:lineRule="auto"/>
        <w:ind w:firstLine="504"/>
        <w:rPr>
          <w:rFonts w:ascii="宋体" w:hAnsi="宋体"/>
          <w:spacing w:val="6"/>
          <w:sz w:val="24"/>
        </w:rPr>
      </w:pPr>
    </w:p>
    <w:p w14:paraId="244010C5">
      <w:pPr>
        <w:pStyle w:val="21"/>
        <w:rPr>
          <w:rFonts w:ascii="宋体" w:hAnsi="宋体"/>
          <w:spacing w:val="6"/>
          <w:sz w:val="24"/>
        </w:rPr>
      </w:pPr>
    </w:p>
    <w:p w14:paraId="00B60524">
      <w:pPr>
        <w:pStyle w:val="21"/>
        <w:rPr>
          <w:rFonts w:ascii="宋体" w:hAnsi="宋体"/>
          <w:spacing w:val="6"/>
          <w:sz w:val="24"/>
        </w:rPr>
      </w:pPr>
    </w:p>
    <w:p w14:paraId="07999DCA">
      <w:pPr>
        <w:pStyle w:val="21"/>
        <w:rPr>
          <w:rFonts w:ascii="宋体" w:hAnsi="宋体"/>
          <w:spacing w:val="6"/>
          <w:sz w:val="24"/>
        </w:rPr>
      </w:pPr>
    </w:p>
    <w:p w14:paraId="77A08774">
      <w:pPr>
        <w:pStyle w:val="21"/>
        <w:rPr>
          <w:rFonts w:ascii="宋体" w:hAnsi="宋体"/>
          <w:spacing w:val="6"/>
          <w:sz w:val="24"/>
        </w:rPr>
      </w:pPr>
    </w:p>
    <w:p w14:paraId="1823B0F0">
      <w:pPr>
        <w:spacing w:line="360" w:lineRule="auto"/>
        <w:ind w:firstLine="504"/>
        <w:rPr>
          <w:rFonts w:ascii="宋体" w:hAnsi="宋体"/>
          <w:spacing w:val="6"/>
          <w:sz w:val="24"/>
        </w:rPr>
      </w:pPr>
      <w:r>
        <w:rPr>
          <w:rFonts w:ascii="宋体" w:hAnsi="宋体"/>
          <w:spacing w:val="6"/>
          <w:sz w:val="24"/>
        </w:rPr>
        <w:t>……</w:t>
      </w:r>
    </w:p>
    <w:p w14:paraId="5B3AD476">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459CFF91">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4323162A">
      <w:pPr>
        <w:spacing w:line="360" w:lineRule="auto"/>
        <w:ind w:right="360"/>
        <w:rPr>
          <w:rFonts w:ascii="宋体" w:hAnsi="宋体"/>
          <w:color w:val="000000"/>
          <w:sz w:val="24"/>
        </w:rPr>
      </w:pPr>
    </w:p>
    <w:p w14:paraId="07CD1330">
      <w:pPr>
        <w:spacing w:line="360" w:lineRule="auto"/>
        <w:ind w:right="360" w:firstLine="480"/>
        <w:jc w:val="right"/>
        <w:rPr>
          <w:rFonts w:ascii="宋体" w:hAnsi="宋体"/>
          <w:color w:val="000000"/>
          <w:sz w:val="24"/>
        </w:rPr>
      </w:pPr>
    </w:p>
    <w:p w14:paraId="1D2B97D4">
      <w:pPr>
        <w:spacing w:line="360" w:lineRule="auto"/>
        <w:ind w:firstLine="1980" w:firstLineChars="900"/>
        <w:rPr>
          <w:sz w:val="22"/>
          <w:u w:val="single"/>
        </w:rPr>
      </w:pPr>
      <w:r>
        <w:rPr>
          <w:rFonts w:hint="eastAsia"/>
          <w:sz w:val="22"/>
        </w:rPr>
        <w:t>供应商法定代表人或授权代表（签字）：</w:t>
      </w:r>
      <w:r>
        <w:rPr>
          <w:rFonts w:hint="eastAsia"/>
          <w:sz w:val="22"/>
          <w:u w:val="single"/>
        </w:rPr>
        <w:t xml:space="preserve">                      </w:t>
      </w:r>
    </w:p>
    <w:p w14:paraId="33F53ACC">
      <w:pPr>
        <w:spacing w:line="360" w:lineRule="auto"/>
        <w:ind w:firstLine="2860" w:firstLineChars="1300"/>
        <w:rPr>
          <w:sz w:val="22"/>
          <w:u w:val="single"/>
        </w:rPr>
      </w:pPr>
      <w:r>
        <w:rPr>
          <w:rFonts w:hint="eastAsia"/>
          <w:sz w:val="22"/>
        </w:rPr>
        <w:t>供应商名称（加盖单位公章）：</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r>
        <w:rPr>
          <w:rFonts w:hint="eastAsia"/>
          <w:sz w:val="22"/>
        </w:rPr>
        <w:t xml:space="preserve">  </w:t>
      </w:r>
    </w:p>
    <w:p w14:paraId="4BE64475">
      <w:pPr>
        <w:adjustRightInd w:val="0"/>
        <w:snapToGrid w:val="0"/>
        <w:spacing w:line="360" w:lineRule="auto"/>
        <w:ind w:firstLine="420" w:firstLineChars="200"/>
        <w:jc w:val="left"/>
        <w:rPr>
          <w:rFonts w:ascii="宋体" w:hAnsi="宋体"/>
          <w:color w:val="000000"/>
          <w:szCs w:val="21"/>
          <w:vertAlign w:val="superscript"/>
        </w:rPr>
      </w:pPr>
    </w:p>
    <w:p w14:paraId="5884A860">
      <w:pPr>
        <w:adjustRightInd w:val="0"/>
        <w:snapToGrid w:val="0"/>
        <w:spacing w:line="360" w:lineRule="auto"/>
        <w:ind w:firstLine="420" w:firstLineChars="200"/>
        <w:jc w:val="left"/>
        <w:rPr>
          <w:rFonts w:ascii="宋体" w:hAnsi="宋体"/>
          <w:color w:val="000000"/>
          <w:szCs w:val="21"/>
          <w:vertAlign w:val="superscript"/>
        </w:rPr>
      </w:pPr>
    </w:p>
    <w:p w14:paraId="545A0346">
      <w:pPr>
        <w:pStyle w:val="2"/>
        <w:rPr>
          <w:rFonts w:ascii="宋体" w:hAnsi="宋体"/>
          <w:color w:val="000000"/>
          <w:szCs w:val="21"/>
          <w:vertAlign w:val="superscript"/>
        </w:rPr>
      </w:pPr>
    </w:p>
    <w:p w14:paraId="6552ECFD">
      <w:pPr>
        <w:pStyle w:val="2"/>
        <w:rPr>
          <w:rFonts w:ascii="宋体" w:hAnsi="宋体"/>
          <w:color w:val="000000"/>
          <w:szCs w:val="21"/>
          <w:vertAlign w:val="superscript"/>
        </w:rPr>
      </w:pPr>
    </w:p>
    <w:p w14:paraId="4F8F74E8">
      <w:pPr>
        <w:rPr>
          <w:rFonts w:hint="eastAsia"/>
          <w:b/>
          <w:sz w:val="22"/>
          <w:lang w:val="en-US" w:eastAsia="zh-CN"/>
        </w:rPr>
      </w:pPr>
      <w:r>
        <w:rPr>
          <w:rFonts w:hint="eastAsia"/>
          <w:b/>
          <w:sz w:val="22"/>
          <w:lang w:val="en-US" w:eastAsia="zh-CN"/>
        </w:rPr>
        <w:t>8、非联合体进行本项目遴选承诺书--格式自拟</w:t>
      </w:r>
    </w:p>
    <w:p w14:paraId="16BF9333">
      <w:pPr>
        <w:pStyle w:val="25"/>
        <w:numPr>
          <w:ilvl w:val="0"/>
          <w:numId w:val="0"/>
        </w:numPr>
        <w:rPr>
          <w:rFonts w:hint="eastAsia"/>
          <w:sz w:val="22"/>
        </w:rPr>
      </w:pPr>
    </w:p>
    <w:p w14:paraId="3C16ABCD">
      <w:pPr>
        <w:pStyle w:val="25"/>
        <w:numPr>
          <w:ilvl w:val="0"/>
          <w:numId w:val="0"/>
        </w:numPr>
        <w:rPr>
          <w:rFonts w:hint="eastAsia"/>
          <w:sz w:val="22"/>
        </w:rPr>
      </w:pPr>
    </w:p>
    <w:p w14:paraId="42D958E6">
      <w:pPr>
        <w:pStyle w:val="25"/>
        <w:numPr>
          <w:ilvl w:val="0"/>
          <w:numId w:val="0"/>
        </w:numPr>
        <w:rPr>
          <w:rFonts w:hint="eastAsia"/>
          <w:sz w:val="22"/>
        </w:rPr>
      </w:pPr>
    </w:p>
    <w:p w14:paraId="2B9DE0E9">
      <w:pPr>
        <w:pStyle w:val="25"/>
        <w:numPr>
          <w:ilvl w:val="0"/>
          <w:numId w:val="0"/>
        </w:numPr>
        <w:rPr>
          <w:rFonts w:hint="eastAsia"/>
          <w:sz w:val="22"/>
        </w:rPr>
      </w:pPr>
    </w:p>
    <w:p w14:paraId="2589B604">
      <w:pPr>
        <w:pStyle w:val="25"/>
        <w:numPr>
          <w:ilvl w:val="0"/>
          <w:numId w:val="0"/>
        </w:numPr>
        <w:rPr>
          <w:rFonts w:hint="eastAsia"/>
          <w:sz w:val="22"/>
        </w:rPr>
      </w:pPr>
    </w:p>
    <w:p w14:paraId="3E000291">
      <w:pPr>
        <w:pStyle w:val="25"/>
        <w:numPr>
          <w:ilvl w:val="0"/>
          <w:numId w:val="0"/>
        </w:numPr>
        <w:rPr>
          <w:rFonts w:hint="eastAsia"/>
          <w:sz w:val="22"/>
        </w:rPr>
      </w:pPr>
    </w:p>
    <w:p w14:paraId="7DA1ABBA">
      <w:pPr>
        <w:pStyle w:val="25"/>
        <w:numPr>
          <w:ilvl w:val="0"/>
          <w:numId w:val="0"/>
        </w:numPr>
        <w:rPr>
          <w:rFonts w:hint="eastAsia"/>
          <w:sz w:val="22"/>
        </w:rPr>
      </w:pPr>
    </w:p>
    <w:p w14:paraId="06C2DE02">
      <w:pPr>
        <w:pStyle w:val="25"/>
        <w:numPr>
          <w:ilvl w:val="0"/>
          <w:numId w:val="0"/>
        </w:numPr>
        <w:rPr>
          <w:rFonts w:hint="eastAsia"/>
          <w:sz w:val="22"/>
        </w:rPr>
      </w:pPr>
    </w:p>
    <w:p w14:paraId="3CF45E0E">
      <w:pPr>
        <w:pStyle w:val="25"/>
        <w:numPr>
          <w:ilvl w:val="0"/>
          <w:numId w:val="0"/>
        </w:numPr>
        <w:rPr>
          <w:rFonts w:hint="eastAsia"/>
          <w:sz w:val="22"/>
        </w:rPr>
      </w:pPr>
    </w:p>
    <w:p w14:paraId="79ED1355">
      <w:pPr>
        <w:pStyle w:val="25"/>
        <w:numPr>
          <w:ilvl w:val="0"/>
          <w:numId w:val="0"/>
        </w:numPr>
        <w:rPr>
          <w:rFonts w:hint="eastAsia"/>
          <w:sz w:val="22"/>
        </w:rPr>
      </w:pPr>
    </w:p>
    <w:p w14:paraId="468CA627">
      <w:pPr>
        <w:pStyle w:val="25"/>
        <w:numPr>
          <w:ilvl w:val="0"/>
          <w:numId w:val="0"/>
        </w:numPr>
        <w:rPr>
          <w:rFonts w:hint="eastAsia"/>
          <w:sz w:val="22"/>
        </w:rPr>
      </w:pPr>
    </w:p>
    <w:p w14:paraId="2DFCA594">
      <w:pPr>
        <w:pStyle w:val="25"/>
        <w:numPr>
          <w:ilvl w:val="0"/>
          <w:numId w:val="0"/>
        </w:numPr>
        <w:rPr>
          <w:rFonts w:hint="eastAsia"/>
          <w:sz w:val="22"/>
        </w:rPr>
      </w:pPr>
    </w:p>
    <w:p w14:paraId="030BBE3C">
      <w:pPr>
        <w:pStyle w:val="25"/>
        <w:numPr>
          <w:ilvl w:val="0"/>
          <w:numId w:val="0"/>
        </w:numPr>
        <w:rPr>
          <w:rFonts w:hint="eastAsia"/>
          <w:sz w:val="22"/>
        </w:rPr>
      </w:pPr>
    </w:p>
    <w:p w14:paraId="2B4A9414">
      <w:pPr>
        <w:pStyle w:val="25"/>
        <w:numPr>
          <w:ilvl w:val="0"/>
          <w:numId w:val="0"/>
        </w:numPr>
        <w:rPr>
          <w:rFonts w:hint="eastAsia"/>
          <w:sz w:val="22"/>
        </w:rPr>
      </w:pPr>
    </w:p>
    <w:p w14:paraId="24D7EA8F">
      <w:pPr>
        <w:pStyle w:val="25"/>
        <w:numPr>
          <w:ilvl w:val="0"/>
          <w:numId w:val="0"/>
        </w:numPr>
        <w:rPr>
          <w:rFonts w:hint="eastAsia"/>
          <w:sz w:val="22"/>
        </w:rPr>
      </w:pPr>
    </w:p>
    <w:p w14:paraId="483F970D">
      <w:pPr>
        <w:pStyle w:val="25"/>
        <w:numPr>
          <w:ilvl w:val="0"/>
          <w:numId w:val="0"/>
        </w:numPr>
        <w:rPr>
          <w:rFonts w:hint="eastAsia"/>
          <w:sz w:val="22"/>
        </w:rPr>
      </w:pPr>
    </w:p>
    <w:p w14:paraId="0AECFD50">
      <w:pPr>
        <w:pStyle w:val="25"/>
        <w:numPr>
          <w:ilvl w:val="0"/>
          <w:numId w:val="0"/>
        </w:numPr>
        <w:rPr>
          <w:rFonts w:hint="eastAsia"/>
          <w:sz w:val="22"/>
        </w:rPr>
      </w:pPr>
    </w:p>
    <w:p w14:paraId="16884A7C">
      <w:pPr>
        <w:pStyle w:val="25"/>
        <w:numPr>
          <w:ilvl w:val="0"/>
          <w:numId w:val="0"/>
        </w:numPr>
        <w:rPr>
          <w:rFonts w:hint="eastAsia"/>
          <w:sz w:val="22"/>
        </w:rPr>
      </w:pPr>
    </w:p>
    <w:p w14:paraId="2173DA85">
      <w:pPr>
        <w:pStyle w:val="25"/>
        <w:numPr>
          <w:ilvl w:val="0"/>
          <w:numId w:val="0"/>
        </w:numPr>
        <w:rPr>
          <w:rFonts w:hint="eastAsia"/>
          <w:sz w:val="22"/>
        </w:rPr>
      </w:pPr>
    </w:p>
    <w:p w14:paraId="77AA8FF7">
      <w:pPr>
        <w:pStyle w:val="25"/>
        <w:numPr>
          <w:ilvl w:val="0"/>
          <w:numId w:val="0"/>
        </w:numPr>
        <w:rPr>
          <w:rFonts w:hint="eastAsia"/>
          <w:sz w:val="22"/>
        </w:rPr>
      </w:pPr>
    </w:p>
    <w:p w14:paraId="178927ED">
      <w:pPr>
        <w:pStyle w:val="25"/>
        <w:numPr>
          <w:ilvl w:val="0"/>
          <w:numId w:val="0"/>
        </w:numPr>
        <w:rPr>
          <w:rFonts w:hint="eastAsia"/>
          <w:sz w:val="22"/>
        </w:rPr>
      </w:pPr>
    </w:p>
    <w:p w14:paraId="0EDF55BB">
      <w:pPr>
        <w:pStyle w:val="25"/>
        <w:numPr>
          <w:ilvl w:val="0"/>
          <w:numId w:val="0"/>
        </w:numPr>
        <w:rPr>
          <w:rFonts w:hint="eastAsia"/>
          <w:sz w:val="22"/>
        </w:rPr>
      </w:pPr>
    </w:p>
    <w:p w14:paraId="70C2C2CC">
      <w:pPr>
        <w:pStyle w:val="25"/>
        <w:numPr>
          <w:ilvl w:val="0"/>
          <w:numId w:val="0"/>
        </w:numPr>
        <w:rPr>
          <w:rFonts w:hint="eastAsia"/>
          <w:sz w:val="22"/>
        </w:rPr>
      </w:pPr>
    </w:p>
    <w:p w14:paraId="6F504805">
      <w:pPr>
        <w:rPr>
          <w:rFonts w:hint="eastAsia"/>
          <w:b/>
          <w:sz w:val="22"/>
          <w:lang w:val="zh-CN" w:eastAsia="zh-CN"/>
        </w:rPr>
      </w:pPr>
      <w:r>
        <w:rPr>
          <w:rFonts w:hint="eastAsia"/>
          <w:b/>
          <w:sz w:val="22"/>
          <w:lang w:val="en-US" w:eastAsia="zh-CN"/>
        </w:rPr>
        <w:t>9、服务方案---格式自拟</w:t>
      </w:r>
      <w:r>
        <w:rPr>
          <w:rFonts w:hint="eastAsia"/>
          <w:b/>
          <w:sz w:val="22"/>
          <w:lang w:val="zh-CN" w:eastAsia="zh-CN"/>
        </w:rPr>
        <w:t>；</w:t>
      </w:r>
    </w:p>
    <w:p w14:paraId="02911AE3">
      <w:pPr>
        <w:pStyle w:val="25"/>
        <w:numPr>
          <w:ilvl w:val="0"/>
          <w:numId w:val="0"/>
        </w:numPr>
      </w:pPr>
    </w:p>
    <w:p w14:paraId="145FB172">
      <w:pPr>
        <w:pStyle w:val="25"/>
        <w:numPr>
          <w:ilvl w:val="0"/>
          <w:numId w:val="0"/>
        </w:numPr>
      </w:pPr>
    </w:p>
    <w:p w14:paraId="3E491598">
      <w:pPr>
        <w:pStyle w:val="25"/>
        <w:numPr>
          <w:ilvl w:val="0"/>
          <w:numId w:val="0"/>
        </w:numPr>
      </w:pPr>
    </w:p>
    <w:p w14:paraId="4120848D">
      <w:pPr>
        <w:pStyle w:val="25"/>
        <w:numPr>
          <w:ilvl w:val="0"/>
          <w:numId w:val="0"/>
        </w:numPr>
      </w:pPr>
    </w:p>
    <w:p w14:paraId="0E6A65BC">
      <w:pPr>
        <w:pStyle w:val="25"/>
        <w:numPr>
          <w:ilvl w:val="0"/>
          <w:numId w:val="0"/>
        </w:numPr>
      </w:pPr>
    </w:p>
    <w:p w14:paraId="4BF21131">
      <w:pPr>
        <w:pStyle w:val="25"/>
        <w:numPr>
          <w:ilvl w:val="0"/>
          <w:numId w:val="0"/>
        </w:numPr>
      </w:pPr>
    </w:p>
    <w:p w14:paraId="2A361C99">
      <w:pPr>
        <w:pStyle w:val="25"/>
        <w:numPr>
          <w:ilvl w:val="0"/>
          <w:numId w:val="0"/>
        </w:numPr>
      </w:pPr>
    </w:p>
    <w:p w14:paraId="4CC5046D">
      <w:pPr>
        <w:pStyle w:val="25"/>
        <w:numPr>
          <w:ilvl w:val="0"/>
          <w:numId w:val="0"/>
        </w:numPr>
      </w:pPr>
    </w:p>
    <w:p w14:paraId="5E56D28D">
      <w:pPr>
        <w:pStyle w:val="25"/>
        <w:numPr>
          <w:ilvl w:val="0"/>
          <w:numId w:val="0"/>
        </w:numPr>
      </w:pPr>
    </w:p>
    <w:p w14:paraId="4D9016E6">
      <w:pPr>
        <w:pStyle w:val="25"/>
        <w:numPr>
          <w:ilvl w:val="0"/>
          <w:numId w:val="0"/>
        </w:numPr>
      </w:pPr>
    </w:p>
    <w:p w14:paraId="20AE22CA">
      <w:pPr>
        <w:pStyle w:val="25"/>
        <w:numPr>
          <w:ilvl w:val="0"/>
          <w:numId w:val="0"/>
        </w:numPr>
      </w:pPr>
    </w:p>
    <w:p w14:paraId="064BEC77">
      <w:pPr>
        <w:pStyle w:val="25"/>
        <w:numPr>
          <w:ilvl w:val="0"/>
          <w:numId w:val="0"/>
        </w:numPr>
      </w:pPr>
    </w:p>
    <w:p w14:paraId="7A9D5483">
      <w:pPr>
        <w:pStyle w:val="25"/>
        <w:numPr>
          <w:ilvl w:val="0"/>
          <w:numId w:val="0"/>
        </w:numPr>
      </w:pPr>
    </w:p>
    <w:p w14:paraId="0E0B7FFD">
      <w:pPr>
        <w:pStyle w:val="25"/>
        <w:numPr>
          <w:ilvl w:val="0"/>
          <w:numId w:val="0"/>
        </w:numPr>
      </w:pPr>
    </w:p>
    <w:p w14:paraId="16C0B8FB">
      <w:pPr>
        <w:pStyle w:val="25"/>
        <w:numPr>
          <w:ilvl w:val="0"/>
          <w:numId w:val="0"/>
        </w:numPr>
      </w:pPr>
    </w:p>
    <w:p w14:paraId="1E2ACF7C">
      <w:pPr>
        <w:pStyle w:val="25"/>
        <w:numPr>
          <w:ilvl w:val="0"/>
          <w:numId w:val="0"/>
        </w:numPr>
      </w:pPr>
    </w:p>
    <w:p w14:paraId="57421374">
      <w:pPr>
        <w:pStyle w:val="25"/>
        <w:numPr>
          <w:ilvl w:val="0"/>
          <w:numId w:val="0"/>
        </w:numPr>
      </w:pPr>
    </w:p>
    <w:p w14:paraId="660CA43C">
      <w:pPr>
        <w:pStyle w:val="25"/>
        <w:numPr>
          <w:ilvl w:val="0"/>
          <w:numId w:val="0"/>
        </w:numPr>
      </w:pPr>
    </w:p>
    <w:p w14:paraId="53B970DE">
      <w:pPr>
        <w:pStyle w:val="25"/>
        <w:numPr>
          <w:ilvl w:val="0"/>
          <w:numId w:val="0"/>
        </w:numPr>
      </w:pPr>
    </w:p>
    <w:p w14:paraId="0CC25948">
      <w:pPr>
        <w:pStyle w:val="25"/>
        <w:numPr>
          <w:ilvl w:val="0"/>
          <w:numId w:val="0"/>
        </w:numPr>
      </w:pPr>
    </w:p>
    <w:p w14:paraId="6ECB4264">
      <w:pPr>
        <w:pStyle w:val="25"/>
        <w:numPr>
          <w:ilvl w:val="0"/>
          <w:numId w:val="0"/>
        </w:numPr>
      </w:pPr>
    </w:p>
    <w:p w14:paraId="747CB538">
      <w:pPr>
        <w:rPr>
          <w:rFonts w:hint="eastAsia"/>
          <w:b/>
          <w:sz w:val="22"/>
          <w:lang w:val="en-US" w:eastAsia="zh-CN"/>
        </w:rPr>
      </w:pPr>
      <w:r>
        <w:rPr>
          <w:rFonts w:hint="eastAsia"/>
          <w:b/>
          <w:sz w:val="22"/>
          <w:lang w:val="en-US" w:eastAsia="zh-CN"/>
        </w:rPr>
        <w:t>10、供应商认为需要提供的其他证明材料。</w:t>
      </w:r>
    </w:p>
    <w:p w14:paraId="6411D8D4">
      <w:pPr>
        <w:rPr>
          <w:rFonts w:asciiTheme="minorEastAsia" w:hAnsiTheme="minorEastAsia"/>
          <w:b/>
          <w:color w:val="000000"/>
          <w:sz w:val="24"/>
        </w:rPr>
      </w:pPr>
    </w:p>
    <w:p w14:paraId="77A01DFF">
      <w:pPr>
        <w:rPr>
          <w:rFonts w:asciiTheme="minorEastAsia" w:hAnsiTheme="minorEastAsia"/>
          <w:b/>
          <w:color w:val="000000"/>
          <w:sz w:val="24"/>
        </w:rPr>
      </w:pPr>
    </w:p>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Helvetica">
    <w:panose1 w:val="020B0604020202020204"/>
    <w:charset w:val="00"/>
    <w:family w:val="swiss"/>
    <w:pitch w:val="default"/>
    <w:sig w:usb0="00000000" w:usb1="00000000" w:usb2="00000000" w:usb3="00000000" w:csb0="00000000" w:csb1="00000000"/>
  </w:font>
  <w:font w:name="宋体 (正文)">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14:paraId="108B4A2C">
            <w:pPr>
              <w:pStyle w:val="21"/>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12BB5EE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EF892">
    <w:pPr>
      <w:pStyle w:val="15"/>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1C053AEE">
      <w:pPr>
        <w:adjustRightInd w:val="0"/>
        <w:snapToGrid w:val="0"/>
        <w:spacing w:line="360" w:lineRule="auto"/>
        <w:ind w:firstLine="420" w:firstLineChars="200"/>
        <w:jc w:val="left"/>
        <w:rPr>
          <w:rFonts w:ascii="宋体" w:hAnsi="宋体"/>
          <w:color w:val="000000"/>
          <w:sz w:val="24"/>
          <w:szCs w:val="21"/>
        </w:rPr>
      </w:pPr>
      <w:r>
        <w:rPr>
          <w:rStyle w:val="39"/>
        </w:rPr>
        <w:footnoteRef/>
      </w:r>
      <w:r>
        <w:t xml:space="preserve"> </w:t>
      </w:r>
      <w:r>
        <w:rPr>
          <w:rFonts w:ascii="宋体" w:hAnsi="宋体"/>
          <w:color w:val="000000"/>
          <w:szCs w:val="21"/>
        </w:rPr>
        <w:t>从业人员、营业收入、资产总额填报上一年度数据，无上一年度数据的新成立企业可不填报。</w:t>
      </w:r>
    </w:p>
    <w:p w14:paraId="227B1285">
      <w:pPr>
        <w:pStyle w:val="24"/>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C9FA">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8D3D">
    <w:pPr>
      <w:pStyle w:val="2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F7B76A2"/>
    <w:multiLevelType w:val="multilevel"/>
    <w:tmpl w:val="1F7B76A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6B9467"/>
    <w:multiLevelType w:val="singleLevel"/>
    <w:tmpl w:val="2B6B9467"/>
    <w:lvl w:ilvl="0" w:tentative="0">
      <w:start w:val="5"/>
      <w:numFmt w:val="chineseCounting"/>
      <w:suff w:val="space"/>
      <w:lvlText w:val="第%1章"/>
      <w:lvlJc w:val="left"/>
      <w:rPr>
        <w:rFonts w:hint="eastAsia"/>
      </w:rPr>
    </w:lvl>
  </w:abstractNum>
  <w:abstractNum w:abstractNumId="5">
    <w:nsid w:val="2E77A76B"/>
    <w:multiLevelType w:val="singleLevel"/>
    <w:tmpl w:val="2E77A76B"/>
    <w:lvl w:ilvl="0" w:tentative="0">
      <w:start w:val="4"/>
      <w:numFmt w:val="chineseCounting"/>
      <w:suff w:val="space"/>
      <w:lvlText w:val="第%1章"/>
      <w:lvlJc w:val="left"/>
      <w:rPr>
        <w:rFonts w:hint="eastAsia"/>
      </w:rPr>
    </w:lvl>
  </w:abstractNum>
  <w:abstractNum w:abstractNumId="6">
    <w:nsid w:val="2F4A6BF4"/>
    <w:multiLevelType w:val="multilevel"/>
    <w:tmpl w:val="2F4A6BF4"/>
    <w:lvl w:ilvl="0" w:tentative="0">
      <w:start w:val="1"/>
      <w:numFmt w:val="decimal"/>
      <w:lvlText w:val="%1)"/>
      <w:lvlJc w:val="left"/>
      <w:pPr>
        <w:tabs>
          <w:tab w:val="left" w:pos="0"/>
        </w:tabs>
        <w:ind w:left="340" w:hanging="34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71FE685"/>
    <w:multiLevelType w:val="singleLevel"/>
    <w:tmpl w:val="471FE685"/>
    <w:lvl w:ilvl="0" w:tentative="0">
      <w:start w:val="6"/>
      <w:numFmt w:val="chineseCounting"/>
      <w:suff w:val="space"/>
      <w:lvlText w:val="第%1章"/>
      <w:lvlJc w:val="left"/>
      <w:rPr>
        <w:rFonts w:hint="eastAsia"/>
      </w:rPr>
    </w:lvl>
  </w:abstractNum>
  <w:abstractNum w:abstractNumId="8">
    <w:nsid w:val="763F107F"/>
    <w:multiLevelType w:val="multilevel"/>
    <w:tmpl w:val="763F107F"/>
    <w:lvl w:ilvl="0" w:tentative="0">
      <w:start w:val="1"/>
      <w:numFmt w:val="decimal"/>
      <w:lvlText w:val="（%1）"/>
      <w:lvlJc w:val="left"/>
      <w:pPr>
        <w:tabs>
          <w:tab w:val="left" w:pos="587"/>
        </w:tabs>
        <w:ind w:left="587" w:hanging="482"/>
      </w:pPr>
      <w:rPr>
        <w:rFonts w:ascii="Arial" w:hAnsi="Arial" w:eastAsia="宋体" w:cs="Arial"/>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20C3668"/>
    <w:rsid w:val="02250EFC"/>
    <w:rsid w:val="025C46AF"/>
    <w:rsid w:val="02787A46"/>
    <w:rsid w:val="02FC31D1"/>
    <w:rsid w:val="03053FAB"/>
    <w:rsid w:val="03810D5A"/>
    <w:rsid w:val="03CC656D"/>
    <w:rsid w:val="044A1CD3"/>
    <w:rsid w:val="047F6411"/>
    <w:rsid w:val="060A47A8"/>
    <w:rsid w:val="0665076A"/>
    <w:rsid w:val="06B05D82"/>
    <w:rsid w:val="06B275D4"/>
    <w:rsid w:val="06D742F5"/>
    <w:rsid w:val="086C6AA6"/>
    <w:rsid w:val="08B86056"/>
    <w:rsid w:val="09FD5367"/>
    <w:rsid w:val="0A794667"/>
    <w:rsid w:val="0C0C68EF"/>
    <w:rsid w:val="0CA44AAF"/>
    <w:rsid w:val="0D387C9B"/>
    <w:rsid w:val="0D7C5AB2"/>
    <w:rsid w:val="0DFD07CC"/>
    <w:rsid w:val="0E070BB1"/>
    <w:rsid w:val="0E416E8D"/>
    <w:rsid w:val="0E7B2823"/>
    <w:rsid w:val="0EDB635E"/>
    <w:rsid w:val="0F1B799C"/>
    <w:rsid w:val="0FD3668F"/>
    <w:rsid w:val="100F506E"/>
    <w:rsid w:val="101C7E7E"/>
    <w:rsid w:val="102239F2"/>
    <w:rsid w:val="106645B9"/>
    <w:rsid w:val="11273835"/>
    <w:rsid w:val="120D7991"/>
    <w:rsid w:val="122E2177"/>
    <w:rsid w:val="12726ED9"/>
    <w:rsid w:val="127405EC"/>
    <w:rsid w:val="12D857BC"/>
    <w:rsid w:val="134F3811"/>
    <w:rsid w:val="13B74DE6"/>
    <w:rsid w:val="14082BE5"/>
    <w:rsid w:val="14D64C58"/>
    <w:rsid w:val="15432FF0"/>
    <w:rsid w:val="157D6A6D"/>
    <w:rsid w:val="15D171CD"/>
    <w:rsid w:val="16231F27"/>
    <w:rsid w:val="16A76901"/>
    <w:rsid w:val="16EE3B58"/>
    <w:rsid w:val="17076CA9"/>
    <w:rsid w:val="17D05A70"/>
    <w:rsid w:val="18583707"/>
    <w:rsid w:val="18A23BE0"/>
    <w:rsid w:val="191B7132"/>
    <w:rsid w:val="19686FA7"/>
    <w:rsid w:val="199C38C7"/>
    <w:rsid w:val="1A0F0C21"/>
    <w:rsid w:val="1ACC66E4"/>
    <w:rsid w:val="1AEB1208"/>
    <w:rsid w:val="1AF215D6"/>
    <w:rsid w:val="1B3C4A90"/>
    <w:rsid w:val="1B74131E"/>
    <w:rsid w:val="1BAB259B"/>
    <w:rsid w:val="1BD05799"/>
    <w:rsid w:val="1BEF010F"/>
    <w:rsid w:val="1C1C4E6A"/>
    <w:rsid w:val="1C4E0044"/>
    <w:rsid w:val="1D02176B"/>
    <w:rsid w:val="1D0B577E"/>
    <w:rsid w:val="1D1C22D8"/>
    <w:rsid w:val="1D2D1432"/>
    <w:rsid w:val="1D633899"/>
    <w:rsid w:val="1E805C34"/>
    <w:rsid w:val="1EE71C56"/>
    <w:rsid w:val="210668C5"/>
    <w:rsid w:val="2180624F"/>
    <w:rsid w:val="21CB54CD"/>
    <w:rsid w:val="22A31EF1"/>
    <w:rsid w:val="22E62E63"/>
    <w:rsid w:val="234E595C"/>
    <w:rsid w:val="236B022A"/>
    <w:rsid w:val="23B02B6D"/>
    <w:rsid w:val="24CB2A04"/>
    <w:rsid w:val="251E15E9"/>
    <w:rsid w:val="255C0BE7"/>
    <w:rsid w:val="25D110CA"/>
    <w:rsid w:val="261070A5"/>
    <w:rsid w:val="270E3755"/>
    <w:rsid w:val="272D6CD8"/>
    <w:rsid w:val="286C4012"/>
    <w:rsid w:val="28C9603D"/>
    <w:rsid w:val="28CA40A0"/>
    <w:rsid w:val="28F23C50"/>
    <w:rsid w:val="291050EE"/>
    <w:rsid w:val="296070C1"/>
    <w:rsid w:val="29B41E53"/>
    <w:rsid w:val="2AEA1E25"/>
    <w:rsid w:val="2B463EF4"/>
    <w:rsid w:val="2C183950"/>
    <w:rsid w:val="2CF14AAA"/>
    <w:rsid w:val="2D1F0EC1"/>
    <w:rsid w:val="2DAB2949"/>
    <w:rsid w:val="2E955A9D"/>
    <w:rsid w:val="2EC45ED2"/>
    <w:rsid w:val="2F28312B"/>
    <w:rsid w:val="2FB92659"/>
    <w:rsid w:val="2FEB381E"/>
    <w:rsid w:val="302F344D"/>
    <w:rsid w:val="30E553A4"/>
    <w:rsid w:val="30F73DC1"/>
    <w:rsid w:val="31164EE4"/>
    <w:rsid w:val="31B703A9"/>
    <w:rsid w:val="321C3976"/>
    <w:rsid w:val="32205224"/>
    <w:rsid w:val="327B48BC"/>
    <w:rsid w:val="33C54D59"/>
    <w:rsid w:val="33F22ACC"/>
    <w:rsid w:val="3508057A"/>
    <w:rsid w:val="35325B6D"/>
    <w:rsid w:val="35CB37E1"/>
    <w:rsid w:val="3609120D"/>
    <w:rsid w:val="37067454"/>
    <w:rsid w:val="37335959"/>
    <w:rsid w:val="38BE7847"/>
    <w:rsid w:val="39355133"/>
    <w:rsid w:val="39650DD8"/>
    <w:rsid w:val="397758F1"/>
    <w:rsid w:val="39A75CCC"/>
    <w:rsid w:val="39FF5771"/>
    <w:rsid w:val="3AA7192A"/>
    <w:rsid w:val="3AF04CFB"/>
    <w:rsid w:val="3B21725E"/>
    <w:rsid w:val="3B5A5844"/>
    <w:rsid w:val="3B7E44F9"/>
    <w:rsid w:val="3B7F6BF4"/>
    <w:rsid w:val="3B8764B5"/>
    <w:rsid w:val="3BDA5FE2"/>
    <w:rsid w:val="3CFA5C3A"/>
    <w:rsid w:val="3D876102"/>
    <w:rsid w:val="3DFA2BBE"/>
    <w:rsid w:val="3DFB2527"/>
    <w:rsid w:val="3E8D1D9A"/>
    <w:rsid w:val="3F607CD9"/>
    <w:rsid w:val="3FA0003D"/>
    <w:rsid w:val="3FA32539"/>
    <w:rsid w:val="3FD8284D"/>
    <w:rsid w:val="40B11399"/>
    <w:rsid w:val="40D70B6D"/>
    <w:rsid w:val="40F77D3F"/>
    <w:rsid w:val="41016884"/>
    <w:rsid w:val="41C76309"/>
    <w:rsid w:val="41DF489C"/>
    <w:rsid w:val="441D16AC"/>
    <w:rsid w:val="441F4FD2"/>
    <w:rsid w:val="445104BA"/>
    <w:rsid w:val="45171D7D"/>
    <w:rsid w:val="45761ABE"/>
    <w:rsid w:val="45F973BF"/>
    <w:rsid w:val="45FE72BB"/>
    <w:rsid w:val="46054AED"/>
    <w:rsid w:val="47150EAC"/>
    <w:rsid w:val="47591C13"/>
    <w:rsid w:val="47AC1C02"/>
    <w:rsid w:val="48D5314E"/>
    <w:rsid w:val="48E1714C"/>
    <w:rsid w:val="48ED211E"/>
    <w:rsid w:val="490B5F77"/>
    <w:rsid w:val="495A28A0"/>
    <w:rsid w:val="495C6E11"/>
    <w:rsid w:val="498A6BDA"/>
    <w:rsid w:val="49C425C9"/>
    <w:rsid w:val="4AEC7439"/>
    <w:rsid w:val="4B47593A"/>
    <w:rsid w:val="4D035851"/>
    <w:rsid w:val="4D410CA2"/>
    <w:rsid w:val="4D6441CF"/>
    <w:rsid w:val="4D8D060F"/>
    <w:rsid w:val="4F2F0A6D"/>
    <w:rsid w:val="4F440FC4"/>
    <w:rsid w:val="50C04E46"/>
    <w:rsid w:val="514F460F"/>
    <w:rsid w:val="51513783"/>
    <w:rsid w:val="518B71CB"/>
    <w:rsid w:val="51F36403"/>
    <w:rsid w:val="524C7ACA"/>
    <w:rsid w:val="53A64CDA"/>
    <w:rsid w:val="53CC3390"/>
    <w:rsid w:val="548D4D3E"/>
    <w:rsid w:val="5492704A"/>
    <w:rsid w:val="558B4A7C"/>
    <w:rsid w:val="56725CDF"/>
    <w:rsid w:val="56B20ABD"/>
    <w:rsid w:val="56CA779C"/>
    <w:rsid w:val="56F95ED2"/>
    <w:rsid w:val="57266709"/>
    <w:rsid w:val="576D3A76"/>
    <w:rsid w:val="577C7118"/>
    <w:rsid w:val="579D4B56"/>
    <w:rsid w:val="57A3527B"/>
    <w:rsid w:val="58D16E92"/>
    <w:rsid w:val="58FB0E8F"/>
    <w:rsid w:val="591C4EBD"/>
    <w:rsid w:val="597D4C6F"/>
    <w:rsid w:val="59F029CC"/>
    <w:rsid w:val="5AA1078A"/>
    <w:rsid w:val="5B2335F4"/>
    <w:rsid w:val="5B8C73EB"/>
    <w:rsid w:val="5B913063"/>
    <w:rsid w:val="5BC86507"/>
    <w:rsid w:val="5C440AC4"/>
    <w:rsid w:val="5CD55496"/>
    <w:rsid w:val="5D942FB9"/>
    <w:rsid w:val="5E380208"/>
    <w:rsid w:val="5E3C5072"/>
    <w:rsid w:val="5EEE57C7"/>
    <w:rsid w:val="5F221E14"/>
    <w:rsid w:val="608C1D25"/>
    <w:rsid w:val="610E05ED"/>
    <w:rsid w:val="6153581F"/>
    <w:rsid w:val="615F3E12"/>
    <w:rsid w:val="61B97CCA"/>
    <w:rsid w:val="61F1723C"/>
    <w:rsid w:val="623C4F9B"/>
    <w:rsid w:val="62E077C0"/>
    <w:rsid w:val="630A561C"/>
    <w:rsid w:val="63175F68"/>
    <w:rsid w:val="631B17FB"/>
    <w:rsid w:val="63A220A6"/>
    <w:rsid w:val="63BC37DB"/>
    <w:rsid w:val="63FE73EE"/>
    <w:rsid w:val="64031037"/>
    <w:rsid w:val="64383A1D"/>
    <w:rsid w:val="6457430E"/>
    <w:rsid w:val="64746C6E"/>
    <w:rsid w:val="648D5F82"/>
    <w:rsid w:val="65384140"/>
    <w:rsid w:val="65540E61"/>
    <w:rsid w:val="66122291"/>
    <w:rsid w:val="666B4AA6"/>
    <w:rsid w:val="66954D96"/>
    <w:rsid w:val="66A01E2A"/>
    <w:rsid w:val="6707165A"/>
    <w:rsid w:val="67781F76"/>
    <w:rsid w:val="67FE3F03"/>
    <w:rsid w:val="69330081"/>
    <w:rsid w:val="69B81479"/>
    <w:rsid w:val="6A7A6D6E"/>
    <w:rsid w:val="6A877127"/>
    <w:rsid w:val="6AE40DC4"/>
    <w:rsid w:val="6B442BC4"/>
    <w:rsid w:val="6BFC5C00"/>
    <w:rsid w:val="6C041E32"/>
    <w:rsid w:val="6C245BDC"/>
    <w:rsid w:val="6C403951"/>
    <w:rsid w:val="6C8639E2"/>
    <w:rsid w:val="6D737255"/>
    <w:rsid w:val="6DAE4A0B"/>
    <w:rsid w:val="6DD977C8"/>
    <w:rsid w:val="6E3A1DCA"/>
    <w:rsid w:val="6EE45602"/>
    <w:rsid w:val="6EF87DE5"/>
    <w:rsid w:val="6F75090E"/>
    <w:rsid w:val="706B71F0"/>
    <w:rsid w:val="712F47EA"/>
    <w:rsid w:val="714754F4"/>
    <w:rsid w:val="71560842"/>
    <w:rsid w:val="71A46AA6"/>
    <w:rsid w:val="72AC6E77"/>
    <w:rsid w:val="72B903E5"/>
    <w:rsid w:val="72B91A24"/>
    <w:rsid w:val="7385679D"/>
    <w:rsid w:val="74F104CB"/>
    <w:rsid w:val="75BB01E2"/>
    <w:rsid w:val="76371655"/>
    <w:rsid w:val="76B31878"/>
    <w:rsid w:val="76B72AB3"/>
    <w:rsid w:val="76C77F3A"/>
    <w:rsid w:val="777A4DE2"/>
    <w:rsid w:val="78F148D9"/>
    <w:rsid w:val="78F536B2"/>
    <w:rsid w:val="79205699"/>
    <w:rsid w:val="79616C73"/>
    <w:rsid w:val="79742A0F"/>
    <w:rsid w:val="798464EA"/>
    <w:rsid w:val="7A21134D"/>
    <w:rsid w:val="7ADB5FE6"/>
    <w:rsid w:val="7B0827B4"/>
    <w:rsid w:val="7B9B2DB7"/>
    <w:rsid w:val="7BB04844"/>
    <w:rsid w:val="7C0C2403"/>
    <w:rsid w:val="7C107310"/>
    <w:rsid w:val="7C4D5F8D"/>
    <w:rsid w:val="7D7E2564"/>
    <w:rsid w:val="7DB36F46"/>
    <w:rsid w:val="7E331057"/>
    <w:rsid w:val="7E3F7C92"/>
    <w:rsid w:val="7EA81009"/>
    <w:rsid w:val="7F20639F"/>
    <w:rsid w:val="7F3E1A9E"/>
    <w:rsid w:val="7F800765"/>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1"/>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6"/>
    <w:link w:val="42"/>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43"/>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4"/>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5"/>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6"/>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47"/>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48"/>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6">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3">
    <w:name w:val="annotation text"/>
    <w:basedOn w:val="1"/>
    <w:link w:val="55"/>
    <w:semiHidden/>
    <w:qFormat/>
    <w:uiPriority w:val="0"/>
    <w:pPr>
      <w:jc w:val="left"/>
    </w:pPr>
    <w:rPr>
      <w:rFonts w:ascii="Times New Roman" w:hAnsi="Times New Roman"/>
      <w:szCs w:val="24"/>
    </w:rPr>
  </w:style>
  <w:style w:type="paragraph" w:styleId="14">
    <w:name w:val="Body Text 3"/>
    <w:basedOn w:val="1"/>
    <w:unhideWhenUsed/>
    <w:qFormat/>
    <w:uiPriority w:val="99"/>
    <w:pPr>
      <w:spacing w:after="120"/>
    </w:pPr>
    <w:rPr>
      <w:color w:val="595959"/>
      <w:sz w:val="16"/>
    </w:rPr>
  </w:style>
  <w:style w:type="paragraph" w:styleId="15">
    <w:name w:val="Body Text"/>
    <w:basedOn w:val="1"/>
    <w:next w:val="16"/>
    <w:link w:val="60"/>
    <w:qFormat/>
    <w:uiPriority w:val="1"/>
    <w:pPr>
      <w:autoSpaceDE w:val="0"/>
      <w:autoSpaceDN w:val="0"/>
      <w:jc w:val="left"/>
    </w:pPr>
    <w:rPr>
      <w:rFonts w:ascii="宋体" w:hAnsi="宋体" w:eastAsia="宋体" w:cs="宋体"/>
      <w:kern w:val="0"/>
      <w:sz w:val="28"/>
      <w:szCs w:val="28"/>
      <w:lang w:val="zh-CN" w:bidi="zh-CN"/>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Body Text Indent"/>
    <w:basedOn w:val="1"/>
    <w:unhideWhenUsed/>
    <w:qFormat/>
    <w:uiPriority w:val="0"/>
    <w:pPr>
      <w:ind w:left="27" w:hanging="27"/>
      <w:jc w:val="left"/>
    </w:pPr>
    <w:rPr>
      <w:szCs w:val="20"/>
    </w:rPr>
  </w:style>
  <w:style w:type="paragraph" w:styleId="18">
    <w:name w:val="Block Text"/>
    <w:basedOn w:val="1"/>
    <w:qFormat/>
    <w:uiPriority w:val="99"/>
    <w:pPr>
      <w:widowControl/>
      <w:ind w:left="480" w:right="-341" w:firstLine="513"/>
    </w:pPr>
    <w:rPr>
      <w:kern w:val="0"/>
      <w:sz w:val="24"/>
      <w:szCs w:val="20"/>
    </w:rPr>
  </w:style>
  <w:style w:type="paragraph" w:styleId="19">
    <w:name w:val="Plain Text"/>
    <w:basedOn w:val="1"/>
    <w:unhideWhenUsed/>
    <w:qFormat/>
    <w:uiPriority w:val="0"/>
    <w:rPr>
      <w:rFonts w:ascii="宋体" w:hAnsi="Courier New"/>
    </w:rPr>
  </w:style>
  <w:style w:type="paragraph" w:styleId="20">
    <w:name w:val="Balloon Text"/>
    <w:basedOn w:val="1"/>
    <w:link w:val="51"/>
    <w:semiHidden/>
    <w:unhideWhenUsed/>
    <w:qFormat/>
    <w:uiPriority w:val="99"/>
    <w:rPr>
      <w:sz w:val="18"/>
      <w:szCs w:val="18"/>
    </w:rPr>
  </w:style>
  <w:style w:type="paragraph" w:styleId="21">
    <w:name w:val="footer"/>
    <w:basedOn w:val="1"/>
    <w:link w:val="50"/>
    <w:unhideWhenUsed/>
    <w:qFormat/>
    <w:uiPriority w:val="99"/>
    <w:pPr>
      <w:tabs>
        <w:tab w:val="center" w:pos="4153"/>
        <w:tab w:val="right" w:pos="8306"/>
      </w:tabs>
      <w:snapToGrid w:val="0"/>
      <w:jc w:val="left"/>
    </w:pPr>
    <w:rPr>
      <w:sz w:val="18"/>
      <w:szCs w:val="18"/>
    </w:rPr>
  </w:style>
  <w:style w:type="paragraph" w:styleId="22">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unhideWhenUsed/>
    <w:qFormat/>
    <w:uiPriority w:val="39"/>
    <w:rPr>
      <w:rFonts w:ascii="Times New Roman" w:hAnsi="Times New Roman" w:eastAsia="宋体" w:cs="Times New Roman"/>
      <w:szCs w:val="24"/>
    </w:rPr>
  </w:style>
  <w:style w:type="paragraph" w:styleId="24">
    <w:name w:val="footnote text"/>
    <w:basedOn w:val="1"/>
    <w:semiHidden/>
    <w:unhideWhenUsed/>
    <w:qFormat/>
    <w:uiPriority w:val="99"/>
    <w:pPr>
      <w:snapToGrid w:val="0"/>
      <w:jc w:val="left"/>
    </w:pPr>
    <w:rPr>
      <w:sz w:val="18"/>
    </w:rPr>
  </w:style>
  <w:style w:type="paragraph" w:styleId="25">
    <w:name w:val="toc 2"/>
    <w:basedOn w:val="1"/>
    <w:next w:val="1"/>
    <w:qFormat/>
    <w:uiPriority w:val="39"/>
    <w:pPr>
      <w:ind w:left="420" w:leftChars="200"/>
    </w:pPr>
  </w:style>
  <w:style w:type="paragraph" w:styleId="26">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7">
    <w:name w:val="index 1"/>
    <w:basedOn w:val="1"/>
    <w:next w:val="1"/>
    <w:semiHidden/>
    <w:unhideWhenUsed/>
    <w:qFormat/>
    <w:uiPriority w:val="0"/>
    <w:rPr>
      <w:rFonts w:ascii="Times New Roman" w:hAnsi="Times New Roman" w:eastAsia="宋体" w:cs="Times New Roman"/>
      <w:szCs w:val="20"/>
    </w:rPr>
  </w:style>
  <w:style w:type="paragraph" w:styleId="28">
    <w:name w:val="Title"/>
    <w:basedOn w:val="1"/>
    <w:link w:val="66"/>
    <w:qFormat/>
    <w:uiPriority w:val="0"/>
    <w:pPr>
      <w:spacing w:before="240" w:after="60"/>
      <w:jc w:val="center"/>
      <w:outlineLvl w:val="0"/>
    </w:pPr>
    <w:rPr>
      <w:rFonts w:ascii="Arial" w:hAnsi="Arial" w:eastAsia="宋体" w:cs="Arial"/>
      <w:b/>
      <w:bCs/>
      <w:sz w:val="32"/>
      <w:szCs w:val="32"/>
    </w:rPr>
  </w:style>
  <w:style w:type="paragraph" w:styleId="29">
    <w:name w:val="annotation subject"/>
    <w:basedOn w:val="13"/>
    <w:next w:val="13"/>
    <w:link w:val="67"/>
    <w:semiHidden/>
    <w:unhideWhenUsed/>
    <w:qFormat/>
    <w:uiPriority w:val="99"/>
    <w:rPr>
      <w:rFonts w:asciiTheme="minorHAnsi" w:hAnsiTheme="minorHAnsi"/>
      <w:b/>
      <w:bCs/>
      <w:szCs w:val="22"/>
    </w:rPr>
  </w:style>
  <w:style w:type="paragraph" w:styleId="30">
    <w:name w:val="Body Text First Indent"/>
    <w:basedOn w:val="15"/>
    <w:qFormat/>
    <w:uiPriority w:val="0"/>
    <w:pPr>
      <w:tabs>
        <w:tab w:val="left" w:pos="567"/>
      </w:tabs>
      <w:ind w:firstLine="420" w:firstLineChars="100"/>
    </w:pPr>
  </w:style>
  <w:style w:type="paragraph" w:styleId="31">
    <w:name w:val="Body Text First Indent 2"/>
    <w:basedOn w:val="17"/>
    <w:next w:val="1"/>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33">
    <w:name w:val="Table Grid"/>
    <w:basedOn w:val="3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qFormat/>
    <w:uiPriority w:val="0"/>
  </w:style>
  <w:style w:type="character" w:styleId="37">
    <w:name w:val="Hyperlink"/>
    <w:qFormat/>
    <w:uiPriority w:val="99"/>
    <w:rPr>
      <w:color w:val="0000FF"/>
      <w:u w:val="single"/>
    </w:rPr>
  </w:style>
  <w:style w:type="character" w:styleId="38">
    <w:name w:val="annotation reference"/>
    <w:basedOn w:val="34"/>
    <w:semiHidden/>
    <w:unhideWhenUsed/>
    <w:qFormat/>
    <w:uiPriority w:val="99"/>
    <w:rPr>
      <w:sz w:val="21"/>
      <w:szCs w:val="21"/>
    </w:rPr>
  </w:style>
  <w:style w:type="character" w:styleId="39">
    <w:name w:val="footnote reference"/>
    <w:basedOn w:val="34"/>
    <w:semiHidden/>
    <w:unhideWhenUsed/>
    <w:qFormat/>
    <w:uiPriority w:val="99"/>
    <w:rPr>
      <w:vertAlign w:val="superscript"/>
    </w:rPr>
  </w:style>
  <w:style w:type="character" w:customStyle="1" w:styleId="40">
    <w:name w:val="标题 1 字符"/>
    <w:basedOn w:val="34"/>
    <w:link w:val="3"/>
    <w:qFormat/>
    <w:uiPriority w:val="0"/>
    <w:rPr>
      <w:rFonts w:ascii="宋体"/>
      <w:b/>
      <w:kern w:val="44"/>
      <w:sz w:val="32"/>
      <w:szCs w:val="20"/>
    </w:rPr>
  </w:style>
  <w:style w:type="character" w:customStyle="1" w:styleId="41">
    <w:name w:val="标题 2 字符"/>
    <w:basedOn w:val="34"/>
    <w:link w:val="4"/>
    <w:qFormat/>
    <w:uiPriority w:val="9"/>
    <w:rPr>
      <w:rFonts w:ascii="Arial" w:hAnsi="Arial" w:eastAsia="黑体" w:cs="Times New Roman"/>
      <w:b/>
      <w:bCs/>
      <w:kern w:val="0"/>
      <w:sz w:val="32"/>
      <w:szCs w:val="32"/>
    </w:rPr>
  </w:style>
  <w:style w:type="character" w:customStyle="1" w:styleId="42">
    <w:name w:val="标题 3 字符"/>
    <w:basedOn w:val="34"/>
    <w:link w:val="5"/>
    <w:semiHidden/>
    <w:qFormat/>
    <w:uiPriority w:val="9"/>
    <w:rPr>
      <w:b/>
      <w:bCs/>
      <w:sz w:val="32"/>
      <w:szCs w:val="32"/>
    </w:rPr>
  </w:style>
  <w:style w:type="character" w:customStyle="1" w:styleId="43">
    <w:name w:val="标题 4 字符"/>
    <w:basedOn w:val="34"/>
    <w:link w:val="7"/>
    <w:qFormat/>
    <w:uiPriority w:val="0"/>
    <w:rPr>
      <w:rFonts w:ascii="Arial" w:hAnsi="Arial" w:eastAsia="黑体" w:cs="Times New Roman"/>
      <w:b/>
      <w:bCs/>
      <w:kern w:val="0"/>
      <w:sz w:val="28"/>
      <w:szCs w:val="28"/>
    </w:rPr>
  </w:style>
  <w:style w:type="character" w:customStyle="1" w:styleId="44">
    <w:name w:val="标题 5 字符"/>
    <w:basedOn w:val="34"/>
    <w:link w:val="8"/>
    <w:qFormat/>
    <w:uiPriority w:val="0"/>
    <w:rPr>
      <w:rFonts w:ascii="Times New Roman" w:hAnsi="Times New Roman" w:eastAsia="宋体" w:cs="Times New Roman"/>
      <w:b/>
      <w:bCs/>
      <w:kern w:val="0"/>
      <w:sz w:val="28"/>
      <w:szCs w:val="28"/>
    </w:rPr>
  </w:style>
  <w:style w:type="character" w:customStyle="1" w:styleId="45">
    <w:name w:val="标题 6 字符"/>
    <w:basedOn w:val="34"/>
    <w:link w:val="9"/>
    <w:qFormat/>
    <w:uiPriority w:val="0"/>
    <w:rPr>
      <w:rFonts w:ascii="Arial" w:hAnsi="Arial" w:eastAsia="黑体" w:cs="Times New Roman"/>
      <w:b/>
      <w:bCs/>
      <w:kern w:val="0"/>
      <w:sz w:val="24"/>
      <w:szCs w:val="24"/>
    </w:rPr>
  </w:style>
  <w:style w:type="character" w:customStyle="1" w:styleId="46">
    <w:name w:val="标题 7 字符"/>
    <w:basedOn w:val="34"/>
    <w:link w:val="10"/>
    <w:qFormat/>
    <w:uiPriority w:val="0"/>
    <w:rPr>
      <w:rFonts w:ascii="Times New Roman" w:hAnsi="Times New Roman" w:eastAsia="宋体" w:cs="Times New Roman"/>
      <w:b/>
      <w:bCs/>
      <w:kern w:val="0"/>
      <w:sz w:val="24"/>
      <w:szCs w:val="24"/>
    </w:rPr>
  </w:style>
  <w:style w:type="character" w:customStyle="1" w:styleId="47">
    <w:name w:val="标题 8 字符"/>
    <w:basedOn w:val="34"/>
    <w:link w:val="11"/>
    <w:qFormat/>
    <w:uiPriority w:val="0"/>
    <w:rPr>
      <w:rFonts w:ascii="Arial" w:hAnsi="Arial" w:eastAsia="黑体" w:cs="Times New Roman"/>
      <w:kern w:val="0"/>
      <w:sz w:val="24"/>
      <w:szCs w:val="24"/>
    </w:rPr>
  </w:style>
  <w:style w:type="character" w:customStyle="1" w:styleId="48">
    <w:name w:val="标题 9 字符"/>
    <w:basedOn w:val="34"/>
    <w:link w:val="12"/>
    <w:qFormat/>
    <w:uiPriority w:val="0"/>
    <w:rPr>
      <w:rFonts w:ascii="Arial" w:hAnsi="Arial" w:eastAsia="黑体" w:cs="Times New Roman"/>
      <w:kern w:val="0"/>
      <w:szCs w:val="21"/>
    </w:rPr>
  </w:style>
  <w:style w:type="character" w:customStyle="1" w:styleId="49">
    <w:name w:val="页眉 字符"/>
    <w:basedOn w:val="34"/>
    <w:link w:val="22"/>
    <w:qFormat/>
    <w:uiPriority w:val="99"/>
    <w:rPr>
      <w:sz w:val="18"/>
      <w:szCs w:val="18"/>
    </w:rPr>
  </w:style>
  <w:style w:type="character" w:customStyle="1" w:styleId="50">
    <w:name w:val="页脚 字符"/>
    <w:basedOn w:val="34"/>
    <w:link w:val="21"/>
    <w:qFormat/>
    <w:uiPriority w:val="99"/>
    <w:rPr>
      <w:sz w:val="18"/>
      <w:szCs w:val="18"/>
    </w:rPr>
  </w:style>
  <w:style w:type="character" w:customStyle="1" w:styleId="51">
    <w:name w:val="批注框文本 字符"/>
    <w:basedOn w:val="34"/>
    <w:link w:val="20"/>
    <w:semiHidden/>
    <w:qFormat/>
    <w:uiPriority w:val="99"/>
    <w:rPr>
      <w:sz w:val="18"/>
      <w:szCs w:val="18"/>
    </w:rPr>
  </w:style>
  <w:style w:type="paragraph" w:styleId="52">
    <w:name w:val="List Paragraph"/>
    <w:basedOn w:val="1"/>
    <w:link w:val="69"/>
    <w:qFormat/>
    <w:uiPriority w:val="34"/>
    <w:pPr>
      <w:ind w:firstLine="420" w:firstLineChars="200"/>
    </w:pPr>
  </w:style>
  <w:style w:type="paragraph" w:customStyle="1" w:styleId="53">
    <w:name w:val="列出段落3"/>
    <w:basedOn w:val="1"/>
    <w:qFormat/>
    <w:uiPriority w:val="99"/>
    <w:pPr>
      <w:ind w:firstLine="420" w:firstLineChars="200"/>
    </w:pPr>
    <w:rPr>
      <w:rFonts w:ascii="Calibri" w:hAnsi="Calibri" w:eastAsia="宋体" w:cs="Times New Roman"/>
    </w:rPr>
  </w:style>
  <w:style w:type="paragraph" w:customStyle="1" w:styleId="54">
    <w:name w:val="列出段落1"/>
    <w:basedOn w:val="1"/>
    <w:qFormat/>
    <w:uiPriority w:val="34"/>
    <w:pPr>
      <w:spacing w:line="360" w:lineRule="auto"/>
      <w:ind w:firstLine="420" w:firstLineChars="200"/>
    </w:pPr>
    <w:rPr>
      <w:rFonts w:ascii="Calibri" w:hAnsi="Calibri" w:eastAsia="宋体" w:cs="Times New Roman"/>
      <w:sz w:val="24"/>
    </w:rPr>
  </w:style>
  <w:style w:type="character" w:customStyle="1" w:styleId="55">
    <w:name w:val="批注文字 字符"/>
    <w:link w:val="13"/>
    <w:semiHidden/>
    <w:qFormat/>
    <w:uiPriority w:val="0"/>
    <w:rPr>
      <w:rFonts w:ascii="Times New Roman" w:hAnsi="Times New Roman"/>
      <w:szCs w:val="24"/>
    </w:rPr>
  </w:style>
  <w:style w:type="character" w:customStyle="1" w:styleId="56">
    <w:name w:val="批注文字 字符1"/>
    <w:basedOn w:val="34"/>
    <w:semiHidden/>
    <w:qFormat/>
    <w:uiPriority w:val="99"/>
  </w:style>
  <w:style w:type="paragraph" w:customStyle="1" w:styleId="57">
    <w:name w:val="样式 标题 3h3H3sect1.2.3 + 五号 段前: 6 磅 段后: 6 磅 行距: 单倍行距"/>
    <w:basedOn w:val="5"/>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8">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60">
    <w:name w:val="正文文本 字符"/>
    <w:basedOn w:val="34"/>
    <w:link w:val="15"/>
    <w:qFormat/>
    <w:uiPriority w:val="1"/>
    <w:rPr>
      <w:rFonts w:ascii="宋体" w:hAnsi="宋体" w:eastAsia="宋体" w:cs="宋体"/>
      <w:kern w:val="0"/>
      <w:sz w:val="28"/>
      <w:szCs w:val="28"/>
      <w:lang w:val="zh-CN" w:bidi="zh-CN"/>
    </w:rPr>
  </w:style>
  <w:style w:type="paragraph" w:customStyle="1" w:styleId="61">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62">
    <w:name w:val="_Style 41"/>
    <w:basedOn w:val="1"/>
    <w:next w:val="1"/>
    <w:unhideWhenUsed/>
    <w:qFormat/>
    <w:uiPriority w:val="39"/>
    <w:rPr>
      <w:rFonts w:ascii="宋体" w:hAnsi="宋体" w:eastAsia="宋体" w:cs="宋体"/>
      <w:sz w:val="24"/>
      <w:szCs w:val="24"/>
    </w:rPr>
  </w:style>
  <w:style w:type="paragraph" w:customStyle="1" w:styleId="63">
    <w:name w:val="列出段落11"/>
    <w:basedOn w:val="1"/>
    <w:qFormat/>
    <w:uiPriority w:val="99"/>
    <w:pPr>
      <w:ind w:firstLine="420" w:firstLineChars="200"/>
    </w:pPr>
    <w:rPr>
      <w:rFonts w:ascii="宋体" w:hAnsi="宋体" w:eastAsia="宋体" w:cs="宋体"/>
      <w:sz w:val="24"/>
      <w:szCs w:val="24"/>
    </w:rPr>
  </w:style>
  <w:style w:type="character" w:customStyle="1" w:styleId="64">
    <w:name w:val="页脚 Char"/>
    <w:qFormat/>
    <w:uiPriority w:val="99"/>
    <w:rPr>
      <w:sz w:val="18"/>
      <w:szCs w:val="18"/>
    </w:rPr>
  </w:style>
  <w:style w:type="paragraph" w:customStyle="1" w:styleId="65">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66">
    <w:name w:val="标题 字符"/>
    <w:basedOn w:val="34"/>
    <w:link w:val="28"/>
    <w:qFormat/>
    <w:uiPriority w:val="0"/>
    <w:rPr>
      <w:rFonts w:ascii="Arial" w:hAnsi="Arial" w:eastAsia="宋体" w:cs="Arial"/>
      <w:b/>
      <w:bCs/>
      <w:sz w:val="32"/>
      <w:szCs w:val="32"/>
    </w:rPr>
  </w:style>
  <w:style w:type="character" w:customStyle="1" w:styleId="67">
    <w:name w:val="批注主题 字符"/>
    <w:basedOn w:val="55"/>
    <w:link w:val="29"/>
    <w:semiHidden/>
    <w:qFormat/>
    <w:uiPriority w:val="99"/>
    <w:rPr>
      <w:rFonts w:ascii="Times New Roman" w:hAnsi="Times New Roman"/>
      <w:b/>
      <w:bCs/>
      <w:szCs w:val="24"/>
    </w:rPr>
  </w:style>
  <w:style w:type="paragraph" w:customStyle="1" w:styleId="68">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9">
    <w:name w:val="列表段落 字符"/>
    <w:link w:val="52"/>
    <w:qFormat/>
    <w:locked/>
    <w:uiPriority w:val="34"/>
  </w:style>
  <w:style w:type="paragraph" w:customStyle="1" w:styleId="70">
    <w:name w:val="列出段落4"/>
    <w:basedOn w:val="1"/>
    <w:qFormat/>
    <w:uiPriority w:val="99"/>
    <w:pPr>
      <w:ind w:firstLine="420" w:firstLineChars="200"/>
    </w:pPr>
    <w:rPr>
      <w:rFonts w:ascii="Times New Roman" w:hAnsi="Times New Roman" w:eastAsia="宋体" w:cs="Times New Roman"/>
      <w:szCs w:val="24"/>
    </w:rPr>
  </w:style>
  <w:style w:type="paragraph" w:customStyle="1" w:styleId="71">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72">
    <w:name w:val="fontstyle01"/>
    <w:basedOn w:val="34"/>
    <w:qFormat/>
    <w:uiPriority w:val="0"/>
    <w:rPr>
      <w:rFonts w:hint="default" w:ascii="TimesNewRomanPSMT" w:hAnsi="TimesNewRomanPSMT"/>
      <w:color w:val="000000"/>
      <w:sz w:val="24"/>
      <w:szCs w:val="24"/>
    </w:rPr>
  </w:style>
  <w:style w:type="character" w:customStyle="1" w:styleId="73">
    <w:name w:val="fontstyle11"/>
    <w:basedOn w:val="34"/>
    <w:qFormat/>
    <w:uiPriority w:val="0"/>
    <w:rPr>
      <w:rFonts w:hint="eastAsia" w:ascii="宋体" w:hAnsi="宋体" w:eastAsia="宋体"/>
      <w:color w:val="000000"/>
      <w:sz w:val="24"/>
      <w:szCs w:val="24"/>
    </w:rPr>
  </w:style>
  <w:style w:type="character" w:customStyle="1" w:styleId="74">
    <w:name w:val="font31"/>
    <w:basedOn w:val="34"/>
    <w:qFormat/>
    <w:uiPriority w:val="0"/>
    <w:rPr>
      <w:rFonts w:hint="eastAsia" w:ascii="宋体" w:hAnsi="宋体" w:eastAsia="宋体" w:cs="宋体"/>
      <w:color w:val="000000"/>
      <w:sz w:val="18"/>
      <w:szCs w:val="18"/>
      <w:u w:val="none"/>
    </w:rPr>
  </w:style>
  <w:style w:type="character" w:customStyle="1" w:styleId="75">
    <w:name w:val="font21"/>
    <w:basedOn w:val="34"/>
    <w:qFormat/>
    <w:uiPriority w:val="0"/>
    <w:rPr>
      <w:rFonts w:hint="eastAsia" w:ascii="宋体" w:hAnsi="宋体" w:eastAsia="宋体" w:cs="宋体"/>
      <w:color w:val="000000"/>
      <w:sz w:val="22"/>
      <w:szCs w:val="22"/>
      <w:u w:val="none"/>
    </w:rPr>
  </w:style>
  <w:style w:type="character" w:customStyle="1" w:styleId="76">
    <w:name w:val="不明显参考1"/>
    <w:qFormat/>
    <w:uiPriority w:val="31"/>
    <w:rPr>
      <w:smallCaps/>
      <w:color w:val="C0504D"/>
      <w:u w:val="single"/>
    </w:rPr>
  </w:style>
  <w:style w:type="paragraph" w:customStyle="1" w:styleId="77">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8">
    <w:name w:val="Table Text"/>
    <w:basedOn w:val="1"/>
    <w:semiHidden/>
    <w:qFormat/>
    <w:uiPriority w:val="0"/>
    <w:rPr>
      <w:rFonts w:ascii="宋体" w:hAnsi="宋体" w:eastAsia="宋体" w:cs="宋体"/>
      <w:sz w:val="20"/>
      <w:szCs w:val="20"/>
      <w:lang w:eastAsia="en-US"/>
    </w:rPr>
  </w:style>
  <w:style w:type="paragraph" w:customStyle="1" w:styleId="79">
    <w:name w:val="null5null5"/>
    <w:qFormat/>
    <w:uiPriority w:val="0"/>
    <w:rPr>
      <w:rFonts w:hint="eastAsia" w:ascii="宋体" w:hAnsi="宋体" w:eastAsia="宋体" w:cs="宋体"/>
      <w:sz w:val="24"/>
      <w:szCs w:val="24"/>
      <w:lang w:val="en-US" w:eastAsia="zh-CN"/>
    </w:rPr>
  </w:style>
  <w:style w:type="character" w:customStyle="1" w:styleId="80">
    <w:name w:val="font61"/>
    <w:basedOn w:val="34"/>
    <w:qFormat/>
    <w:uiPriority w:val="0"/>
    <w:rPr>
      <w:rFonts w:hint="eastAsia" w:ascii="宋体" w:hAnsi="宋体" w:eastAsia="宋体" w:cs="宋体"/>
      <w:color w:val="000000"/>
      <w:sz w:val="18"/>
      <w:szCs w:val="18"/>
      <w:u w:val="none"/>
    </w:rPr>
  </w:style>
  <w:style w:type="character" w:customStyle="1" w:styleId="81">
    <w:name w:val="font41"/>
    <w:basedOn w:val="34"/>
    <w:qFormat/>
    <w:uiPriority w:val="0"/>
    <w:rPr>
      <w:rFonts w:hint="default" w:ascii="Times New Roman" w:hAnsi="Times New Roman" w:cs="Times New Roman"/>
      <w:color w:val="000000"/>
      <w:sz w:val="18"/>
      <w:szCs w:val="18"/>
      <w:u w:val="none"/>
    </w:rPr>
  </w:style>
  <w:style w:type="paragraph" w:customStyle="1" w:styleId="82">
    <w:name w:val="样式 宋体 11 磅 加粗 居中 行距: 1.5 倍行距"/>
    <w:basedOn w:val="1"/>
    <w:qFormat/>
    <w:uiPriority w:val="0"/>
    <w:pPr>
      <w:adjustRightInd w:val="0"/>
      <w:snapToGrid w:val="0"/>
      <w:spacing w:line="360" w:lineRule="auto"/>
      <w:jc w:val="center"/>
    </w:pPr>
    <w:rPr>
      <w:rFonts w:ascii="宋体" w:hAnsi="宋体" w:cs="宋体"/>
      <w:b/>
      <w:bCs/>
      <w:snapToGrid w:val="0"/>
      <w:kern w:val="0"/>
      <w:sz w:val="24"/>
      <w:szCs w:val="20"/>
    </w:rPr>
  </w:style>
  <w:style w:type="paragraph" w:customStyle="1" w:styleId="83">
    <w:name w:val="章正文"/>
    <w:basedOn w:val="1"/>
    <w:qFormat/>
    <w:uiPriority w:val="99"/>
    <w:pPr>
      <w:spacing w:beforeLines="50" w:after="120" w:line="300" w:lineRule="auto"/>
      <w:ind w:firstLine="480"/>
    </w:pPr>
    <w:rPr>
      <w:rFonts w:ascii="Helvetica" w:hAnsi="Helvetica" w:cs="Helvetic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613A-5725-403E-AA71-9527D125FB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29</Pages>
  <Words>12404</Words>
  <Characters>13151</Characters>
  <Lines>116</Lines>
  <Paragraphs>32</Paragraphs>
  <TotalTime>178</TotalTime>
  <ScaleCrop>false</ScaleCrop>
  <LinksUpToDate>false</LinksUpToDate>
  <CharactersWithSpaces>14337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2025-04-11T02:04:00Z</cp:lastPrinted>
  <dcterms:modified xsi:type="dcterms:W3CDTF">2025-10-15T02:50:52Z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5D2749779BC74D169B8DC9124F90B962</vt:lpwstr>
  </property>
  <property fmtid="{D5CDD505-2E9C-101B-9397-08002B2CF9AE}" pid="4" name="KSOTemplateDocerSaveRecord">
    <vt:lpwstr>eyJoZGlkIjoiMWMyMjFiMDFjMWU3ZDY3ZjAwOWI0MjBhNjExOGRhZjAiLCJ1c2VySWQiOiIzODg4NjUwNzYifQ==</vt:lpwstr>
  </property>
</Properties>
</file>