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color w:val="auto"/>
          <w:highlight w:val="none"/>
        </w:rPr>
      </w:pPr>
      <w:r>
        <w:rPr>
          <w:color w:val="auto"/>
          <w:highlight w:val="none"/>
        </w:rPr>
        <w:drawing>
          <wp:inline distT="0" distB="0" distL="0" distR="0">
            <wp:extent cx="2969260" cy="457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969260" cy="457200"/>
                    </a:xfrm>
                    <a:prstGeom prst="rect">
                      <a:avLst/>
                    </a:prstGeom>
                    <a:noFill/>
                  </pic:spPr>
                </pic:pic>
              </a:graphicData>
            </a:graphic>
          </wp:inline>
        </w:drawing>
      </w:r>
    </w:p>
    <w:p>
      <w:pPr>
        <w:pStyle w:val="3"/>
        <w:rPr>
          <w:rFonts w:hint="eastAsia" w:ascii="黑体" w:hAnsi="黑体" w:eastAsia="黑体"/>
          <w:color w:val="auto"/>
          <w:sz w:val="44"/>
          <w:szCs w:val="44"/>
          <w:highlight w:val="none"/>
          <w:lang w:val="en-US" w:eastAsia="zh-CN"/>
        </w:rPr>
      </w:pPr>
      <w:r>
        <w:rPr>
          <w:rFonts w:hint="eastAsia" w:ascii="黑体" w:hAnsi="黑体" w:eastAsia="黑体"/>
          <w:color w:val="auto"/>
          <w:sz w:val="44"/>
          <w:szCs w:val="44"/>
          <w:highlight w:val="none"/>
          <w:lang w:val="en-US" w:eastAsia="zh-CN"/>
        </w:rPr>
        <w:t>北京按摩医院数字签章系统采购项目</w:t>
      </w:r>
    </w:p>
    <w:p>
      <w:pPr>
        <w:pStyle w:val="3"/>
        <w:rPr>
          <w:rFonts w:ascii="黑体" w:hAnsi="黑体" w:eastAsia="黑体"/>
          <w:color w:val="auto"/>
          <w:sz w:val="44"/>
          <w:szCs w:val="44"/>
          <w:highlight w:val="none"/>
        </w:rPr>
      </w:pPr>
      <w:r>
        <w:rPr>
          <w:rFonts w:hint="eastAsia" w:ascii="黑体" w:hAnsi="黑体" w:eastAsia="黑体"/>
          <w:color w:val="auto"/>
          <w:sz w:val="44"/>
          <w:szCs w:val="44"/>
          <w:highlight w:val="none"/>
        </w:rPr>
        <w:t>院内遴选文件</w:t>
      </w:r>
    </w:p>
    <w:p>
      <w:pPr>
        <w:autoSpaceDE w:val="0"/>
        <w:autoSpaceDN w:val="0"/>
        <w:adjustRightInd w:val="0"/>
        <w:jc w:val="center"/>
        <w:rPr>
          <w:b/>
          <w:color w:val="auto"/>
          <w:sz w:val="32"/>
          <w:szCs w:val="32"/>
          <w:highlight w:val="none"/>
        </w:rPr>
      </w:pPr>
    </w:p>
    <w:p>
      <w:pPr>
        <w:pStyle w:val="13"/>
        <w:rPr>
          <w:b/>
          <w:color w:val="auto"/>
          <w:sz w:val="32"/>
          <w:szCs w:val="32"/>
          <w:highlight w:val="none"/>
        </w:rPr>
      </w:pPr>
    </w:p>
    <w:p>
      <w:pPr>
        <w:autoSpaceDE w:val="0"/>
        <w:autoSpaceDN w:val="0"/>
        <w:adjustRightInd w:val="0"/>
        <w:jc w:val="center"/>
        <w:rPr>
          <w:rFonts w:hint="eastAsia" w:ascii="黑体" w:hAnsi="Arial" w:eastAsiaTheme="minorEastAsia"/>
          <w:color w:val="auto"/>
          <w:kern w:val="0"/>
          <w:sz w:val="30"/>
          <w:szCs w:val="30"/>
          <w:highlight w:val="none"/>
          <w:lang w:val="en-US" w:eastAsia="zh-CN"/>
        </w:rPr>
      </w:pPr>
      <w:r>
        <w:rPr>
          <w:rFonts w:hint="eastAsia"/>
          <w:b/>
          <w:color w:val="auto"/>
          <w:sz w:val="32"/>
          <w:szCs w:val="32"/>
          <w:highlight w:val="none"/>
        </w:rPr>
        <w:t>项目编号：</w:t>
      </w:r>
      <w:r>
        <w:rPr>
          <w:rFonts w:hint="eastAsia"/>
          <w:b/>
          <w:color w:val="auto"/>
          <w:sz w:val="32"/>
          <w:szCs w:val="32"/>
          <w:highlight w:val="none"/>
          <w:lang w:eastAsia="zh-CN"/>
        </w:rPr>
        <w:t>BJAMYY-2025-</w:t>
      </w:r>
      <w:r>
        <w:rPr>
          <w:rFonts w:hint="eastAsia"/>
          <w:b/>
          <w:color w:val="auto"/>
          <w:sz w:val="32"/>
          <w:szCs w:val="32"/>
          <w:highlight w:val="none"/>
          <w:lang w:val="en-US" w:eastAsia="zh-CN"/>
        </w:rPr>
        <w:t>12</w:t>
      </w:r>
      <w:r>
        <w:rPr>
          <w:rFonts w:hint="eastAsia"/>
          <w:b/>
          <w:color w:val="auto"/>
          <w:sz w:val="32"/>
          <w:szCs w:val="32"/>
          <w:highlight w:val="none"/>
          <w:lang w:eastAsia="zh-CN"/>
        </w:rPr>
        <w:t>-01</w:t>
      </w: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spacing w:line="360" w:lineRule="auto"/>
        <w:jc w:val="center"/>
        <w:rPr>
          <w:b/>
          <w:bCs/>
          <w:color w:val="auto"/>
          <w:sz w:val="32"/>
          <w:szCs w:val="32"/>
          <w:highlight w:val="none"/>
        </w:rPr>
      </w:pPr>
      <w:r>
        <w:rPr>
          <w:rFonts w:hint="eastAsia"/>
          <w:b/>
          <w:bCs/>
          <w:color w:val="auto"/>
          <w:sz w:val="32"/>
          <w:szCs w:val="32"/>
          <w:highlight w:val="none"/>
        </w:rPr>
        <w:t>采购单位：北京按摩医院</w:t>
      </w:r>
    </w:p>
    <w:p>
      <w:pPr>
        <w:spacing w:line="360" w:lineRule="auto"/>
        <w:jc w:val="center"/>
        <w:rPr>
          <w:rFonts w:ascii="黑体" w:hAnsi="Arial" w:eastAsia="黑体" w:cs="黑体"/>
          <w:color w:val="auto"/>
          <w:kern w:val="0"/>
          <w:sz w:val="36"/>
          <w:szCs w:val="36"/>
          <w:highlight w:val="none"/>
          <w:lang w:val="zh-CN"/>
        </w:rPr>
      </w:pPr>
      <w:r>
        <w:rPr>
          <w:rFonts w:hint="eastAsia"/>
          <w:b/>
          <w:bCs/>
          <w:color w:val="auto"/>
          <w:sz w:val="32"/>
          <w:szCs w:val="32"/>
          <w:highlight w:val="none"/>
        </w:rPr>
        <w:t>20</w:t>
      </w:r>
      <w:r>
        <w:rPr>
          <w:b/>
          <w:bCs/>
          <w:color w:val="auto"/>
          <w:sz w:val="32"/>
          <w:szCs w:val="32"/>
          <w:highlight w:val="none"/>
        </w:rPr>
        <w:t>2</w:t>
      </w:r>
      <w:r>
        <w:rPr>
          <w:rFonts w:hint="eastAsia"/>
          <w:b/>
          <w:bCs/>
          <w:color w:val="auto"/>
          <w:sz w:val="32"/>
          <w:szCs w:val="32"/>
          <w:highlight w:val="none"/>
          <w:lang w:val="en-US" w:eastAsia="zh-CN"/>
        </w:rPr>
        <w:t>5</w:t>
      </w:r>
      <w:r>
        <w:rPr>
          <w:rFonts w:hint="eastAsia"/>
          <w:b/>
          <w:bCs/>
          <w:color w:val="auto"/>
          <w:sz w:val="32"/>
          <w:szCs w:val="32"/>
          <w:highlight w:val="none"/>
        </w:rPr>
        <w:t>年</w:t>
      </w:r>
      <w:r>
        <w:rPr>
          <w:rFonts w:hint="eastAsia"/>
          <w:b/>
          <w:bCs/>
          <w:color w:val="auto"/>
          <w:sz w:val="32"/>
          <w:szCs w:val="32"/>
          <w:highlight w:val="none"/>
          <w:lang w:val="en-US" w:eastAsia="zh-CN"/>
        </w:rPr>
        <w:t>12</w:t>
      </w:r>
      <w:r>
        <w:rPr>
          <w:rFonts w:hint="eastAsia"/>
          <w:b/>
          <w:bCs/>
          <w:color w:val="auto"/>
          <w:sz w:val="32"/>
          <w:szCs w:val="32"/>
          <w:highlight w:val="none"/>
        </w:rPr>
        <w:t>月</w:t>
      </w:r>
    </w:p>
    <w:p>
      <w:pPr>
        <w:autoSpaceDE w:val="0"/>
        <w:autoSpaceDN w:val="0"/>
        <w:adjustRightInd w:val="0"/>
        <w:jc w:val="both"/>
        <w:rPr>
          <w:rFonts w:ascii="黑体" w:hAnsi="Arial" w:eastAsia="黑体" w:cs="黑体"/>
          <w:color w:val="auto"/>
          <w:kern w:val="0"/>
          <w:sz w:val="36"/>
          <w:szCs w:val="36"/>
          <w:highlight w:val="none"/>
          <w:lang w:val="zh-CN"/>
        </w:rPr>
      </w:pPr>
    </w:p>
    <w:p>
      <w:pPr>
        <w:pStyle w:val="21"/>
        <w:rPr>
          <w:rFonts w:ascii="黑体" w:hAnsi="Arial" w:eastAsia="黑体" w:cs="黑体"/>
          <w:color w:val="auto"/>
          <w:kern w:val="0"/>
          <w:sz w:val="36"/>
          <w:szCs w:val="36"/>
          <w:highlight w:val="none"/>
          <w:lang w:val="zh-CN"/>
        </w:rPr>
      </w:pPr>
    </w:p>
    <w:p>
      <w:pPr>
        <w:pStyle w:val="21"/>
        <w:rPr>
          <w:rFonts w:ascii="黑体" w:hAnsi="Arial" w:eastAsia="黑体" w:cs="黑体"/>
          <w:color w:val="auto"/>
          <w:kern w:val="0"/>
          <w:sz w:val="36"/>
          <w:szCs w:val="36"/>
          <w:highlight w:val="none"/>
          <w:lang w:val="zh-CN"/>
        </w:rPr>
      </w:pPr>
    </w:p>
    <w:p>
      <w:pPr>
        <w:pStyle w:val="21"/>
        <w:rPr>
          <w:rFonts w:ascii="黑体" w:hAnsi="Arial" w:eastAsia="黑体" w:cs="黑体"/>
          <w:color w:val="auto"/>
          <w:kern w:val="0"/>
          <w:sz w:val="36"/>
          <w:szCs w:val="36"/>
          <w:highlight w:val="none"/>
          <w:lang w:val="zh-CN"/>
        </w:rPr>
      </w:pPr>
    </w:p>
    <w:p>
      <w:pPr>
        <w:autoSpaceDE w:val="0"/>
        <w:autoSpaceDN w:val="0"/>
        <w:adjustRightInd w:val="0"/>
        <w:jc w:val="center"/>
        <w:rPr>
          <w:rFonts w:hint="eastAsia" w:ascii="黑体" w:hAnsi="Arial" w:eastAsia="黑体" w:cs="黑体"/>
          <w:color w:val="auto"/>
          <w:kern w:val="0"/>
          <w:sz w:val="36"/>
          <w:szCs w:val="36"/>
          <w:highlight w:val="none"/>
          <w:lang w:val="zh-CN"/>
        </w:rPr>
      </w:pPr>
    </w:p>
    <w:p>
      <w:pPr>
        <w:pStyle w:val="19"/>
        <w:rPr>
          <w:rFonts w:hint="eastAsia" w:ascii="黑体" w:hAnsi="Arial" w:eastAsia="黑体" w:cs="黑体"/>
          <w:color w:val="auto"/>
          <w:kern w:val="0"/>
          <w:sz w:val="36"/>
          <w:szCs w:val="36"/>
          <w:highlight w:val="none"/>
          <w:lang w:val="zh-CN"/>
        </w:rPr>
      </w:pPr>
    </w:p>
    <w:p>
      <w:pPr>
        <w:autoSpaceDE w:val="0"/>
        <w:autoSpaceDN w:val="0"/>
        <w:adjustRightInd w:val="0"/>
        <w:jc w:val="center"/>
        <w:rPr>
          <w:rFonts w:ascii="黑体" w:hAnsi="Arial" w:eastAsia="黑体"/>
          <w:color w:val="auto"/>
          <w:kern w:val="0"/>
          <w:sz w:val="36"/>
          <w:szCs w:val="36"/>
          <w:highlight w:val="none"/>
          <w:lang w:val="zh-CN"/>
        </w:rPr>
      </w:pPr>
      <w:r>
        <w:rPr>
          <w:rFonts w:hint="eastAsia" w:ascii="黑体" w:hAnsi="Arial" w:eastAsia="黑体" w:cs="黑体"/>
          <w:color w:val="auto"/>
          <w:kern w:val="0"/>
          <w:sz w:val="36"/>
          <w:szCs w:val="36"/>
          <w:highlight w:val="none"/>
          <w:lang w:val="zh-CN"/>
        </w:rPr>
        <w:t>目 录</w:t>
      </w:r>
    </w:p>
    <w:p>
      <w:pPr>
        <w:autoSpaceDE w:val="0"/>
        <w:autoSpaceDN w:val="0"/>
        <w:adjustRightInd w:val="0"/>
        <w:spacing w:line="360" w:lineRule="auto"/>
        <w:jc w:val="center"/>
        <w:rPr>
          <w:color w:val="auto"/>
          <w:kern w:val="0"/>
          <w:highlight w:val="none"/>
          <w:lang w:val="zh-CN"/>
        </w:rPr>
      </w:pPr>
    </w:p>
    <w:p>
      <w:pPr>
        <w:pStyle w:val="60"/>
        <w:tabs>
          <w:tab w:val="right" w:leader="dot" w:pos="9746"/>
        </w:tabs>
        <w:spacing w:line="360" w:lineRule="auto"/>
        <w:jc w:val="left"/>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"_Toc16497" </w:instrText>
      </w:r>
      <w:r>
        <w:rPr>
          <w:color w:val="auto"/>
          <w:highlight w:val="none"/>
        </w:rPr>
        <w:fldChar w:fldCharType="separate"/>
      </w:r>
      <w:r>
        <w:rPr>
          <w:rFonts w:hint="eastAsia"/>
          <w:color w:val="auto"/>
          <w:highlight w:val="none"/>
        </w:rPr>
        <w:t>第一章  院内遴选邀请</w:t>
      </w:r>
      <w:r>
        <w:rPr>
          <w:color w:val="auto"/>
          <w:highlight w:val="none"/>
        </w:rPr>
        <w:fldChar w:fldCharType="end"/>
      </w:r>
    </w:p>
    <w:p>
      <w:pPr>
        <w:pStyle w:val="60"/>
        <w:tabs>
          <w:tab w:val="right" w:leader="dot" w:pos="9746"/>
        </w:tabs>
        <w:spacing w:line="360" w:lineRule="auto"/>
        <w:jc w:val="left"/>
        <w:rPr>
          <w:color w:val="auto"/>
          <w:highlight w:val="none"/>
        </w:rPr>
      </w:pPr>
      <w:r>
        <w:rPr>
          <w:color w:val="auto"/>
          <w:highlight w:val="none"/>
        </w:rPr>
        <w:fldChar w:fldCharType="begin"/>
      </w:r>
      <w:r>
        <w:rPr>
          <w:color w:val="auto"/>
          <w:highlight w:val="none"/>
        </w:rPr>
        <w:instrText xml:space="preserve"> HYPERLINK \l "_Toc31724" </w:instrText>
      </w:r>
      <w:r>
        <w:rPr>
          <w:color w:val="auto"/>
          <w:highlight w:val="none"/>
        </w:rPr>
        <w:fldChar w:fldCharType="separate"/>
      </w:r>
      <w:r>
        <w:rPr>
          <w:rFonts w:hint="eastAsia"/>
          <w:color w:val="auto"/>
          <w:highlight w:val="none"/>
        </w:rPr>
        <w:t>第二章  遴选前附表</w:t>
      </w:r>
      <w:r>
        <w:rPr>
          <w:color w:val="auto"/>
          <w:highlight w:val="none"/>
        </w:rPr>
        <w:fldChar w:fldCharType="end"/>
      </w:r>
    </w:p>
    <w:p>
      <w:pPr>
        <w:pStyle w:val="60"/>
        <w:tabs>
          <w:tab w:val="right" w:leader="dot" w:pos="9746"/>
        </w:tabs>
        <w:spacing w:line="360" w:lineRule="auto"/>
        <w:jc w:val="left"/>
        <w:rPr>
          <w:color w:val="auto"/>
          <w:highlight w:val="none"/>
        </w:rPr>
      </w:pPr>
      <w:r>
        <w:rPr>
          <w:color w:val="auto"/>
          <w:highlight w:val="none"/>
        </w:rPr>
        <w:fldChar w:fldCharType="begin"/>
      </w:r>
      <w:r>
        <w:rPr>
          <w:color w:val="auto"/>
          <w:highlight w:val="none"/>
        </w:rPr>
        <w:instrText xml:space="preserve"> HYPERLINK \l "_Toc4917" </w:instrText>
      </w:r>
      <w:r>
        <w:rPr>
          <w:color w:val="auto"/>
          <w:highlight w:val="none"/>
        </w:rPr>
        <w:fldChar w:fldCharType="separate"/>
      </w:r>
      <w:r>
        <w:rPr>
          <w:rFonts w:hint="eastAsia"/>
          <w:color w:val="auto"/>
          <w:highlight w:val="none"/>
        </w:rPr>
        <w:t>第三章  评定成交标准</w:t>
      </w:r>
      <w:r>
        <w:rPr>
          <w:color w:val="auto"/>
          <w:highlight w:val="none"/>
        </w:rPr>
        <w:fldChar w:fldCharType="end"/>
      </w:r>
    </w:p>
    <w:p>
      <w:pPr>
        <w:pStyle w:val="60"/>
        <w:tabs>
          <w:tab w:val="right" w:leader="dot" w:pos="9746"/>
        </w:tabs>
        <w:spacing w:line="360" w:lineRule="auto"/>
        <w:jc w:val="left"/>
        <w:rPr>
          <w:color w:val="auto"/>
          <w:highlight w:val="none"/>
        </w:rPr>
      </w:pPr>
      <w:r>
        <w:rPr>
          <w:color w:val="auto"/>
          <w:highlight w:val="none"/>
        </w:rPr>
        <w:fldChar w:fldCharType="begin"/>
      </w:r>
      <w:r>
        <w:rPr>
          <w:color w:val="auto"/>
          <w:highlight w:val="none"/>
        </w:rPr>
        <w:instrText xml:space="preserve"> HYPERLINK \l "_Toc9936" </w:instrText>
      </w:r>
      <w:r>
        <w:rPr>
          <w:color w:val="auto"/>
          <w:highlight w:val="none"/>
        </w:rPr>
        <w:fldChar w:fldCharType="separate"/>
      </w:r>
      <w:r>
        <w:rPr>
          <w:rFonts w:hint="eastAsia"/>
          <w:color w:val="auto"/>
          <w:highlight w:val="none"/>
        </w:rPr>
        <w:t>第四章  采购需求</w:t>
      </w:r>
      <w:r>
        <w:rPr>
          <w:color w:val="auto"/>
          <w:highlight w:val="none"/>
        </w:rPr>
        <w:fldChar w:fldCharType="end"/>
      </w:r>
    </w:p>
    <w:p>
      <w:pPr>
        <w:pStyle w:val="60"/>
        <w:tabs>
          <w:tab w:val="right" w:leader="dot" w:pos="9746"/>
        </w:tabs>
        <w:spacing w:line="360" w:lineRule="auto"/>
        <w:jc w:val="left"/>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"_Toc16497" </w:instrText>
      </w:r>
      <w:r>
        <w:rPr>
          <w:color w:val="auto"/>
          <w:highlight w:val="none"/>
        </w:rPr>
        <w:fldChar w:fldCharType="separate"/>
      </w:r>
      <w:r>
        <w:rPr>
          <w:rFonts w:hint="eastAsia"/>
          <w:color w:val="auto"/>
          <w:highlight w:val="none"/>
        </w:rPr>
        <w:t>第五章  合同条款</w:t>
      </w:r>
      <w:r>
        <w:rPr>
          <w:color w:val="auto"/>
          <w:highlight w:val="none"/>
        </w:rPr>
        <w:fldChar w:fldCharType="end"/>
      </w:r>
    </w:p>
    <w:p>
      <w:pPr>
        <w:pStyle w:val="60"/>
        <w:tabs>
          <w:tab w:val="right" w:leader="dot" w:pos="9746"/>
        </w:tabs>
        <w:spacing w:line="360" w:lineRule="auto"/>
        <w:jc w:val="left"/>
        <w:rPr>
          <w:color w:val="auto"/>
          <w:highlight w:val="none"/>
        </w:rPr>
      </w:pPr>
      <w:r>
        <w:rPr>
          <w:color w:val="auto"/>
          <w:highlight w:val="none"/>
        </w:rPr>
        <w:fldChar w:fldCharType="begin"/>
      </w:r>
      <w:r>
        <w:rPr>
          <w:color w:val="auto"/>
          <w:highlight w:val="none"/>
        </w:rPr>
        <w:instrText xml:space="preserve"> HYPERLINK \l "_Toc31724" </w:instrText>
      </w:r>
      <w:r>
        <w:rPr>
          <w:color w:val="auto"/>
          <w:highlight w:val="none"/>
        </w:rPr>
        <w:fldChar w:fldCharType="separate"/>
      </w:r>
      <w:r>
        <w:rPr>
          <w:rFonts w:hint="eastAsia"/>
          <w:color w:val="auto"/>
          <w:highlight w:val="none"/>
        </w:rPr>
        <w:t xml:space="preserve">第六章  </w:t>
      </w:r>
      <w:r>
        <w:rPr>
          <w:rFonts w:hint="eastAsia"/>
          <w:color w:val="auto"/>
          <w:highlight w:val="none"/>
          <w:lang w:val="en-US" w:eastAsia="zh-CN"/>
        </w:rPr>
        <w:t>附件-</w:t>
      </w:r>
      <w:r>
        <w:rPr>
          <w:rFonts w:hint="eastAsia"/>
          <w:color w:val="auto"/>
          <w:highlight w:val="none"/>
        </w:rPr>
        <w:t>响应文件格式</w:t>
      </w:r>
      <w:r>
        <w:rPr>
          <w:color w:val="auto"/>
          <w:highlight w:val="none"/>
        </w:rPr>
        <w:fldChar w:fldCharType="end"/>
      </w:r>
    </w:p>
    <w:p>
      <w:pPr>
        <w:pStyle w:val="60"/>
        <w:tabs>
          <w:tab w:val="right" w:leader="dot" w:pos="9746"/>
        </w:tabs>
        <w:spacing w:line="360" w:lineRule="auto"/>
        <w:jc w:val="left"/>
        <w:rPr>
          <w:color w:val="auto"/>
          <w:highlight w:val="none"/>
        </w:rPr>
      </w:pPr>
    </w:p>
    <w:p>
      <w:pPr>
        <w:pStyle w:val="60"/>
        <w:tabs>
          <w:tab w:val="right" w:leader="dot" w:pos="9746"/>
        </w:tabs>
        <w:spacing w:line="360" w:lineRule="auto"/>
        <w:jc w:val="left"/>
        <w:rPr>
          <w:color w:val="auto"/>
          <w:highlight w:val="none"/>
        </w:rPr>
      </w:pPr>
    </w:p>
    <w:p>
      <w:pPr>
        <w:jc w:val="left"/>
        <w:rPr>
          <w:color w:val="auto"/>
          <w:highlight w:val="none"/>
        </w:rPr>
      </w:pPr>
      <w:r>
        <w:rPr>
          <w:rFonts w:ascii="宋体" w:hAnsi="宋体" w:eastAsia="宋体" w:cs="宋体"/>
          <w:color w:val="auto"/>
          <w:sz w:val="24"/>
          <w:szCs w:val="24"/>
          <w:highlight w:val="none"/>
        </w:rPr>
        <w:fldChar w:fldCharType="end"/>
      </w:r>
    </w:p>
    <w:p>
      <w:pPr>
        <w:autoSpaceDE w:val="0"/>
        <w:autoSpaceDN w:val="0"/>
        <w:adjustRightInd w:val="0"/>
        <w:spacing w:line="48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fldChar w:fldCharType="end"/>
      </w: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pStyle w:val="21"/>
        <w:rPr>
          <w:color w:val="auto"/>
          <w:sz w:val="24"/>
          <w:szCs w:val="24"/>
          <w:highlight w:val="none"/>
        </w:rPr>
      </w:pPr>
    </w:p>
    <w:p>
      <w:pPr>
        <w:pStyle w:val="21"/>
        <w:rPr>
          <w:color w:val="auto"/>
          <w:sz w:val="24"/>
          <w:szCs w:val="24"/>
          <w:highlight w:val="none"/>
        </w:rPr>
      </w:pPr>
    </w:p>
    <w:p>
      <w:pPr>
        <w:pStyle w:val="21"/>
        <w:rPr>
          <w:color w:val="auto"/>
          <w:sz w:val="24"/>
          <w:szCs w:val="24"/>
          <w:highlight w:val="none"/>
        </w:rPr>
      </w:pPr>
    </w:p>
    <w:p>
      <w:pPr>
        <w:pStyle w:val="21"/>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pStyle w:val="13"/>
        <w:rPr>
          <w:color w:val="auto"/>
          <w:highlight w:val="none"/>
        </w:rPr>
      </w:pPr>
    </w:p>
    <w:p>
      <w:pPr>
        <w:rPr>
          <w:color w:val="auto"/>
          <w:sz w:val="24"/>
          <w:szCs w:val="24"/>
          <w:highlight w:val="none"/>
        </w:rPr>
      </w:pPr>
    </w:p>
    <w:p>
      <w:pPr>
        <w:rPr>
          <w:color w:val="auto"/>
          <w:sz w:val="24"/>
          <w:szCs w:val="24"/>
          <w:highlight w:val="none"/>
        </w:rPr>
      </w:pPr>
    </w:p>
    <w:p>
      <w:pPr>
        <w:pStyle w:val="3"/>
        <w:numPr>
          <w:ilvl w:val="0"/>
          <w:numId w:val="1"/>
        </w:numPr>
        <w:rPr>
          <w:color w:val="auto"/>
          <w:highlight w:val="none"/>
        </w:rPr>
      </w:pPr>
      <w:bookmarkStart w:id="0" w:name="_Toc508200434"/>
      <w:bookmarkStart w:id="1" w:name="_Toc5065"/>
      <w:bookmarkStart w:id="2" w:name="_Toc16497"/>
      <w:bookmarkStart w:id="3" w:name="_Toc27905"/>
      <w:r>
        <w:rPr>
          <w:rFonts w:hint="eastAsia"/>
          <w:color w:val="auto"/>
          <w:highlight w:val="none"/>
        </w:rPr>
        <w:t>院内遴选邀请</w:t>
      </w:r>
      <w:bookmarkEnd w:id="0"/>
      <w:bookmarkEnd w:id="1"/>
      <w:bookmarkEnd w:id="2"/>
      <w:bookmarkEnd w:id="3"/>
    </w:p>
    <w:p>
      <w:pPr>
        <w:spacing w:line="360" w:lineRule="auto"/>
        <w:ind w:firstLine="420" w:firstLineChars="200"/>
        <w:rPr>
          <w:rFonts w:hint="eastAsia" w:asciiTheme="minorEastAsia" w:hAnsiTheme="minorEastAsia"/>
          <w:color w:val="auto"/>
          <w:kern w:val="0"/>
          <w:szCs w:val="21"/>
          <w:highlight w:val="none"/>
          <w:lang w:eastAsia="zh-CN"/>
        </w:rPr>
      </w:pPr>
      <w:r>
        <w:rPr>
          <w:rFonts w:hint="eastAsia" w:asciiTheme="minorEastAsia" w:hAnsiTheme="minorEastAsia" w:cstheme="minorBidi"/>
          <w:color w:val="auto"/>
          <w:kern w:val="0"/>
          <w:sz w:val="21"/>
          <w:szCs w:val="21"/>
          <w:highlight w:val="none"/>
          <w:u w:val="none"/>
          <w:lang w:val="en-US" w:eastAsia="zh-CN" w:bidi="ar-SA"/>
        </w:rPr>
        <w:t>项目名称：</w:t>
      </w:r>
      <w:r>
        <w:rPr>
          <w:rFonts w:hint="eastAsia" w:asciiTheme="minorEastAsia" w:hAnsiTheme="minorEastAsia"/>
          <w:color w:val="auto"/>
          <w:kern w:val="0"/>
          <w:szCs w:val="21"/>
          <w:highlight w:val="none"/>
          <w:lang w:val="en-US" w:eastAsia="zh-CN"/>
        </w:rPr>
        <w:t>北京按摩医院数字签章系统采购项目</w:t>
      </w:r>
    </w:p>
    <w:p>
      <w:pPr>
        <w:spacing w:line="360" w:lineRule="auto"/>
        <w:ind w:firstLine="420" w:firstLineChars="200"/>
        <w:rPr>
          <w:rFonts w:hint="default" w:asciiTheme="minorEastAsia" w:hAnsiTheme="minorEastAsia" w:cstheme="minorBidi"/>
          <w:color w:val="auto"/>
          <w:kern w:val="0"/>
          <w:sz w:val="21"/>
          <w:szCs w:val="21"/>
          <w:highlight w:val="none"/>
          <w:u w:val="none"/>
          <w:lang w:val="en-US" w:eastAsia="zh-CN" w:bidi="ar-SA"/>
        </w:rPr>
      </w:pPr>
      <w:r>
        <w:rPr>
          <w:rFonts w:hint="eastAsia" w:asciiTheme="minorEastAsia" w:hAnsiTheme="minorEastAsia" w:cstheme="minorBidi"/>
          <w:color w:val="auto"/>
          <w:kern w:val="0"/>
          <w:sz w:val="21"/>
          <w:szCs w:val="21"/>
          <w:highlight w:val="none"/>
          <w:u w:val="none"/>
          <w:lang w:val="en-US" w:eastAsia="zh-CN" w:bidi="ar-SA"/>
        </w:rPr>
        <w:t>项目编号：</w:t>
      </w:r>
      <w:r>
        <w:rPr>
          <w:rFonts w:hint="eastAsia" w:asciiTheme="minorEastAsia" w:hAnsiTheme="minorEastAsia"/>
          <w:color w:val="auto"/>
          <w:kern w:val="0"/>
          <w:szCs w:val="21"/>
          <w:highlight w:val="none"/>
          <w:lang w:val="en-US" w:eastAsia="zh-CN"/>
        </w:rPr>
        <w:t xml:space="preserve">BJAMYY-2025-12-01 </w:t>
      </w:r>
    </w:p>
    <w:p>
      <w:pPr>
        <w:spacing w:line="360" w:lineRule="auto"/>
        <w:ind w:firstLine="422" w:firstLineChars="200"/>
        <w:rPr>
          <w:rFonts w:asciiTheme="minorEastAsia" w:hAnsiTheme="minorEastAsia"/>
          <w:b/>
          <w:color w:val="auto"/>
          <w:kern w:val="0"/>
          <w:szCs w:val="21"/>
          <w:highlight w:val="none"/>
        </w:rPr>
      </w:pPr>
      <w:r>
        <w:rPr>
          <w:rFonts w:hint="eastAsia" w:asciiTheme="minorEastAsia" w:hAnsiTheme="minorEastAsia"/>
          <w:b/>
          <w:color w:val="auto"/>
          <w:kern w:val="0"/>
          <w:szCs w:val="21"/>
          <w:highlight w:val="none"/>
        </w:rPr>
        <w:t>一、对供应商资格要求（供应商资格条件）:</w:t>
      </w:r>
    </w:p>
    <w:p>
      <w:pPr>
        <w:pStyle w:val="51"/>
        <w:numPr>
          <w:ilvl w:val="0"/>
          <w:numId w:val="2"/>
        </w:numPr>
        <w:spacing w:line="480" w:lineRule="auto"/>
        <w:ind w:firstLineChars="0"/>
        <w:rPr>
          <w:rFonts w:asciiTheme="minorEastAsia" w:hAnsiTheme="minorEastAsia"/>
          <w:color w:val="auto"/>
          <w:kern w:val="0"/>
          <w:szCs w:val="21"/>
          <w:highlight w:val="none"/>
        </w:rPr>
      </w:pPr>
      <w:bookmarkStart w:id="4" w:name="_Toc1861"/>
      <w:bookmarkStart w:id="5" w:name="_Toc31724"/>
      <w:bookmarkStart w:id="6" w:name="_Toc508200435"/>
      <w:bookmarkStart w:id="7" w:name="_Toc21499"/>
      <w:bookmarkStart w:id="8" w:name="_Hlk55129603"/>
      <w:r>
        <w:rPr>
          <w:rFonts w:hint="eastAsia" w:asciiTheme="minorEastAsia" w:hAnsiTheme="minorEastAsia"/>
          <w:color w:val="auto"/>
          <w:kern w:val="0"/>
          <w:szCs w:val="21"/>
          <w:highlight w:val="none"/>
        </w:rPr>
        <w:t>供应商</w:t>
      </w:r>
      <w:r>
        <w:rPr>
          <w:rFonts w:asciiTheme="minorEastAsia" w:hAnsiTheme="minorEastAsia"/>
          <w:color w:val="auto"/>
          <w:kern w:val="0"/>
          <w:szCs w:val="21"/>
          <w:highlight w:val="none"/>
        </w:rPr>
        <w:t>营业执照副本的复印件、税务登记证复印件、组织机构代码证复印件；或</w:t>
      </w:r>
      <w:r>
        <w:rPr>
          <w:rFonts w:hint="eastAsia" w:asciiTheme="minorEastAsia" w:hAnsiTheme="minorEastAsia"/>
          <w:color w:val="auto"/>
          <w:kern w:val="0"/>
          <w:szCs w:val="21"/>
          <w:highlight w:val="none"/>
        </w:rPr>
        <w:t>三</w:t>
      </w:r>
      <w:r>
        <w:rPr>
          <w:rFonts w:asciiTheme="minorEastAsia" w:hAnsiTheme="minorEastAsia"/>
          <w:color w:val="auto"/>
          <w:kern w:val="0"/>
          <w:szCs w:val="21"/>
          <w:highlight w:val="none"/>
        </w:rPr>
        <w:t>证合一的营业执照副本复印件（前述</w:t>
      </w:r>
      <w:r>
        <w:rPr>
          <w:rFonts w:hint="eastAsia" w:asciiTheme="minorEastAsia" w:hAnsiTheme="minorEastAsia"/>
          <w:color w:val="auto"/>
          <w:kern w:val="0"/>
          <w:szCs w:val="21"/>
          <w:highlight w:val="none"/>
        </w:rPr>
        <w:t>资质</w:t>
      </w:r>
      <w:r>
        <w:rPr>
          <w:rFonts w:asciiTheme="minorEastAsia" w:hAnsiTheme="minorEastAsia"/>
          <w:color w:val="auto"/>
          <w:kern w:val="0"/>
          <w:szCs w:val="21"/>
          <w:highlight w:val="none"/>
        </w:rPr>
        <w:t>证书需在有效期内、应清晰可辨，并加盖</w:t>
      </w:r>
      <w:r>
        <w:rPr>
          <w:rFonts w:hint="eastAsia" w:asciiTheme="minorEastAsia" w:hAnsiTheme="minorEastAsia"/>
          <w:color w:val="auto"/>
          <w:kern w:val="0"/>
          <w:szCs w:val="21"/>
          <w:highlight w:val="none"/>
        </w:rPr>
        <w:t>供应商</w:t>
      </w:r>
      <w:r>
        <w:rPr>
          <w:rFonts w:asciiTheme="minorEastAsia" w:hAnsiTheme="minorEastAsia"/>
          <w:color w:val="auto"/>
          <w:kern w:val="0"/>
          <w:szCs w:val="21"/>
          <w:highlight w:val="none"/>
        </w:rPr>
        <w:t>公章）</w:t>
      </w:r>
      <w:r>
        <w:rPr>
          <w:rFonts w:hint="eastAsia" w:asciiTheme="minorEastAsia" w:hAnsiTheme="minorEastAsia"/>
          <w:color w:val="auto"/>
          <w:kern w:val="0"/>
          <w:szCs w:val="21"/>
          <w:highlight w:val="none"/>
        </w:rPr>
        <w:t>；</w:t>
      </w:r>
    </w:p>
    <w:p>
      <w:pPr>
        <w:pStyle w:val="51"/>
        <w:numPr>
          <w:ilvl w:val="0"/>
          <w:numId w:val="2"/>
        </w:numPr>
        <w:spacing w:line="480" w:lineRule="auto"/>
        <w:ind w:firstLineChars="0"/>
        <w:rPr>
          <w:rFonts w:asciiTheme="minorEastAsia" w:hAnsiTheme="minorEastAsia"/>
          <w:color w:val="auto"/>
          <w:kern w:val="0"/>
          <w:szCs w:val="21"/>
          <w:highlight w:val="none"/>
        </w:rPr>
      </w:pPr>
      <w:r>
        <w:rPr>
          <w:rFonts w:hint="eastAsia" w:asciiTheme="minorEastAsia" w:hAnsiTheme="minorEastAsia"/>
          <w:color w:val="auto"/>
          <w:kern w:val="0"/>
          <w:szCs w:val="21"/>
          <w:highlight w:val="none"/>
        </w:rPr>
        <w:t>法定代表人身份证明复印件；</w:t>
      </w:r>
    </w:p>
    <w:p>
      <w:pPr>
        <w:pStyle w:val="51"/>
        <w:numPr>
          <w:ilvl w:val="0"/>
          <w:numId w:val="2"/>
        </w:numPr>
        <w:spacing w:line="480" w:lineRule="auto"/>
        <w:ind w:firstLineChars="0"/>
        <w:rPr>
          <w:rFonts w:asciiTheme="minorEastAsia" w:hAnsiTheme="minorEastAsia"/>
          <w:color w:val="auto"/>
          <w:kern w:val="0"/>
          <w:szCs w:val="21"/>
          <w:highlight w:val="none"/>
        </w:rPr>
      </w:pPr>
      <w:r>
        <w:rPr>
          <w:rFonts w:asciiTheme="minorEastAsia" w:hAnsiTheme="minorEastAsia"/>
          <w:color w:val="auto"/>
          <w:kern w:val="0"/>
          <w:szCs w:val="21"/>
          <w:highlight w:val="none"/>
        </w:rPr>
        <w:t>以</w:t>
      </w:r>
      <w:r>
        <w:rPr>
          <w:rFonts w:hint="eastAsia" w:asciiTheme="minorEastAsia" w:hAnsiTheme="minorEastAsia"/>
          <w:color w:val="auto"/>
          <w:kern w:val="0"/>
          <w:szCs w:val="21"/>
          <w:highlight w:val="none"/>
        </w:rPr>
        <w:t>遴选</w:t>
      </w:r>
      <w:r>
        <w:rPr>
          <w:rFonts w:asciiTheme="minorEastAsia" w:hAnsiTheme="minorEastAsia"/>
          <w:color w:val="auto"/>
          <w:kern w:val="0"/>
          <w:szCs w:val="21"/>
          <w:highlight w:val="none"/>
        </w:rPr>
        <w:t>日期计算，近六个月内任何一个月依法缴纳社会保障资金的证明单据的复印件，和近六个月内任何一个月依法缴纳税收的证明单据的复印件</w:t>
      </w:r>
      <w:r>
        <w:rPr>
          <w:rFonts w:hint="eastAsia" w:asciiTheme="minorEastAsia" w:hAnsiTheme="minorEastAsia"/>
          <w:color w:val="auto"/>
          <w:kern w:val="0"/>
          <w:szCs w:val="21"/>
          <w:highlight w:val="none"/>
        </w:rPr>
        <w:t>；</w:t>
      </w:r>
    </w:p>
    <w:p>
      <w:pPr>
        <w:pStyle w:val="51"/>
        <w:numPr>
          <w:ilvl w:val="0"/>
          <w:numId w:val="2"/>
        </w:numPr>
        <w:spacing w:line="480" w:lineRule="auto"/>
        <w:ind w:firstLineChars="0"/>
        <w:rPr>
          <w:rFonts w:asciiTheme="minorEastAsia" w:hAnsiTheme="minorEastAsia"/>
          <w:color w:val="auto"/>
          <w:kern w:val="0"/>
          <w:szCs w:val="21"/>
          <w:highlight w:val="none"/>
        </w:rPr>
      </w:pPr>
      <w:r>
        <w:rPr>
          <w:rFonts w:asciiTheme="minorEastAsia" w:hAnsiTheme="minorEastAsia"/>
          <w:color w:val="auto"/>
          <w:kern w:val="0"/>
          <w:szCs w:val="21"/>
          <w:highlight w:val="none"/>
        </w:rPr>
        <w:t>参加本次采购活动前三年内在经营活动中没有重大违法记录的声明</w:t>
      </w:r>
      <w:r>
        <w:rPr>
          <w:rFonts w:hint="eastAsia" w:asciiTheme="minorEastAsia" w:hAnsiTheme="minorEastAsia"/>
          <w:color w:val="auto"/>
          <w:kern w:val="0"/>
          <w:szCs w:val="21"/>
          <w:highlight w:val="none"/>
        </w:rPr>
        <w:t>；</w:t>
      </w:r>
    </w:p>
    <w:p>
      <w:pPr>
        <w:pStyle w:val="51"/>
        <w:numPr>
          <w:ilvl w:val="0"/>
          <w:numId w:val="2"/>
        </w:numPr>
        <w:spacing w:line="480" w:lineRule="auto"/>
        <w:ind w:firstLineChars="0"/>
        <w:rPr>
          <w:rFonts w:asciiTheme="minorEastAsia" w:hAnsiTheme="minorEastAsia"/>
          <w:color w:val="auto"/>
          <w:kern w:val="0"/>
          <w:szCs w:val="21"/>
          <w:highlight w:val="none"/>
        </w:rPr>
      </w:pPr>
      <w:r>
        <w:rPr>
          <w:rFonts w:asciiTheme="minorEastAsia" w:hAnsiTheme="minorEastAsia"/>
          <w:color w:val="auto"/>
          <w:kern w:val="0"/>
          <w:szCs w:val="21"/>
          <w:highlight w:val="none"/>
        </w:rPr>
        <w:t>有效的</w:t>
      </w:r>
      <w:r>
        <w:rPr>
          <w:rFonts w:hint="eastAsia" w:asciiTheme="minorEastAsia" w:hAnsiTheme="minorEastAsia"/>
          <w:color w:val="auto"/>
          <w:kern w:val="0"/>
          <w:szCs w:val="21"/>
          <w:highlight w:val="none"/>
        </w:rPr>
        <w:t>供应商</w:t>
      </w:r>
      <w:r>
        <w:rPr>
          <w:rFonts w:asciiTheme="minorEastAsia" w:hAnsiTheme="minorEastAsia"/>
          <w:color w:val="auto"/>
          <w:kern w:val="0"/>
          <w:szCs w:val="21"/>
          <w:highlight w:val="none"/>
        </w:rPr>
        <w:t>法定代表人授权书原件</w:t>
      </w:r>
      <w:r>
        <w:rPr>
          <w:rFonts w:hint="eastAsia" w:asciiTheme="minorEastAsia" w:hAnsiTheme="minorEastAsia"/>
          <w:color w:val="auto"/>
          <w:kern w:val="0"/>
          <w:szCs w:val="21"/>
          <w:highlight w:val="none"/>
        </w:rPr>
        <w:t>及被授权人的身份证复印件；</w:t>
      </w:r>
    </w:p>
    <w:p>
      <w:pPr>
        <w:pStyle w:val="51"/>
        <w:numPr>
          <w:ilvl w:val="0"/>
          <w:numId w:val="2"/>
        </w:numPr>
        <w:spacing w:line="480" w:lineRule="auto"/>
        <w:ind w:firstLineChars="0"/>
        <w:rPr>
          <w:rFonts w:asciiTheme="minorEastAsia" w:hAnsiTheme="minorEastAsia"/>
          <w:color w:val="auto"/>
          <w:kern w:val="0"/>
          <w:szCs w:val="21"/>
          <w:highlight w:val="none"/>
        </w:rPr>
      </w:pPr>
      <w:r>
        <w:rPr>
          <w:rFonts w:hint="eastAsia" w:cs="宋体" w:asciiTheme="minorEastAsia" w:hAnsiTheme="minorEastAsia"/>
          <w:color w:val="auto"/>
          <w:szCs w:val="21"/>
          <w:highlight w:val="none"/>
        </w:rPr>
        <w:t>具有良好的商业信誉和健全的财务会计制度；</w:t>
      </w:r>
    </w:p>
    <w:p>
      <w:pPr>
        <w:pStyle w:val="51"/>
        <w:numPr>
          <w:ilvl w:val="0"/>
          <w:numId w:val="2"/>
        </w:numPr>
        <w:spacing w:line="480" w:lineRule="auto"/>
        <w:ind w:firstLineChars="0"/>
        <w:rPr>
          <w:rFonts w:asciiTheme="minorEastAsia" w:hAnsiTheme="minorEastAsia"/>
          <w:color w:val="auto"/>
          <w:kern w:val="0"/>
          <w:szCs w:val="21"/>
          <w:highlight w:val="none"/>
        </w:rPr>
      </w:pPr>
      <w:r>
        <w:rPr>
          <w:rFonts w:hint="eastAsia" w:cs="宋体" w:asciiTheme="minorEastAsia" w:hAnsiTheme="minorEastAsia"/>
          <w:color w:val="auto"/>
          <w:szCs w:val="21"/>
          <w:highlight w:val="none"/>
        </w:rPr>
        <w:t>单位负责人为同一人或者存在直接控股、管理关系的不同供应商，不得同时参加本项目同一包的遴选；</w:t>
      </w:r>
    </w:p>
    <w:p>
      <w:pPr>
        <w:pStyle w:val="51"/>
        <w:numPr>
          <w:ilvl w:val="0"/>
          <w:numId w:val="2"/>
        </w:numPr>
        <w:spacing w:line="480" w:lineRule="auto"/>
        <w:ind w:firstLineChars="0"/>
        <w:rPr>
          <w:rFonts w:asciiTheme="minorEastAsia" w:hAnsiTheme="minorEastAsia"/>
          <w:color w:val="auto"/>
          <w:kern w:val="0"/>
          <w:szCs w:val="21"/>
          <w:highlight w:val="none"/>
        </w:rPr>
      </w:pPr>
      <w:r>
        <w:rPr>
          <w:rFonts w:hint="eastAsia" w:cs="宋体" w:asciiTheme="minorEastAsia" w:hAnsiTheme="minorEastAsia"/>
          <w:color w:val="auto"/>
          <w:szCs w:val="21"/>
          <w:highlight w:val="none"/>
        </w:rPr>
        <w:t>具有履行合同所必需的设备和专业技术能力；</w:t>
      </w:r>
    </w:p>
    <w:p>
      <w:pPr>
        <w:pStyle w:val="51"/>
        <w:numPr>
          <w:ilvl w:val="0"/>
          <w:numId w:val="2"/>
        </w:numPr>
        <w:spacing w:line="480" w:lineRule="auto"/>
        <w:ind w:firstLineChars="0"/>
        <w:rPr>
          <w:rFonts w:asciiTheme="minorEastAsia" w:hAnsiTheme="minorEastAsia"/>
          <w:color w:val="auto"/>
          <w:kern w:val="0"/>
          <w:szCs w:val="21"/>
          <w:highlight w:val="none"/>
        </w:rPr>
      </w:pPr>
      <w:r>
        <w:rPr>
          <w:rFonts w:hint="eastAsia" w:cs="宋体" w:asciiTheme="minorEastAsia" w:hAnsiTheme="minorEastAsia"/>
          <w:color w:val="auto"/>
          <w:szCs w:val="21"/>
          <w:highlight w:val="none"/>
        </w:rPr>
        <w:t>本项目不接受联合体参加；</w:t>
      </w:r>
    </w:p>
    <w:p>
      <w:pPr>
        <w:pStyle w:val="51"/>
        <w:numPr>
          <w:ilvl w:val="0"/>
          <w:numId w:val="2"/>
        </w:numPr>
        <w:spacing w:line="480" w:lineRule="auto"/>
        <w:ind w:firstLineChars="0"/>
        <w:rPr>
          <w:rFonts w:asciiTheme="minorEastAsia" w:hAnsiTheme="minorEastAsia"/>
          <w:color w:val="auto"/>
          <w:kern w:val="0"/>
          <w:szCs w:val="21"/>
          <w:highlight w:val="none"/>
        </w:rPr>
      </w:pPr>
      <w:r>
        <w:rPr>
          <w:rFonts w:hint="eastAsia" w:cs="宋体" w:asciiTheme="minorEastAsia" w:hAnsiTheme="minorEastAsia"/>
          <w:color w:val="auto"/>
          <w:szCs w:val="21"/>
          <w:highlight w:val="none"/>
        </w:rPr>
        <w:t>未被“信用中国”网站（</w:t>
      </w:r>
      <w:r>
        <w:rPr>
          <w:rFonts w:cs="宋体" w:asciiTheme="minorEastAsia" w:hAnsiTheme="minorEastAsia"/>
          <w:color w:val="auto"/>
          <w:szCs w:val="21"/>
          <w:highlight w:val="none"/>
        </w:rPr>
        <w:t>www.creditchina.gov.cn）、</w:t>
      </w:r>
      <w:r>
        <w:rPr>
          <w:rFonts w:hint="eastAsia" w:cs="宋体" w:asciiTheme="minorEastAsia" w:hAnsiTheme="minorEastAsia"/>
          <w:color w:val="auto"/>
          <w:szCs w:val="21"/>
          <w:highlight w:val="none"/>
        </w:rPr>
        <w:t>“中国政府采购网”（</w:t>
      </w:r>
      <w:r>
        <w:rPr>
          <w:rFonts w:cs="宋体" w:asciiTheme="minorEastAsia" w:hAnsiTheme="minorEastAsia"/>
          <w:color w:val="auto"/>
          <w:szCs w:val="21"/>
          <w:highlight w:val="none"/>
        </w:rPr>
        <w:t>www.ccgp.gov.cn）列入失信被执行人、重大税收违法案件当事人名单、政府采购严重失信行为记录名单</w:t>
      </w:r>
      <w:r>
        <w:rPr>
          <w:rFonts w:hint="eastAsia" w:cs="宋体" w:asciiTheme="minorEastAsia" w:hAnsiTheme="minorEastAsia"/>
          <w:color w:val="auto"/>
          <w:szCs w:val="21"/>
          <w:highlight w:val="none"/>
        </w:rPr>
        <w:t>；</w:t>
      </w:r>
    </w:p>
    <w:p>
      <w:pPr>
        <w:pStyle w:val="51"/>
        <w:numPr>
          <w:ilvl w:val="0"/>
          <w:numId w:val="2"/>
        </w:numPr>
        <w:spacing w:line="480" w:lineRule="auto"/>
        <w:ind w:firstLineChars="0"/>
        <w:rPr>
          <w:rFonts w:asciiTheme="minorEastAsia" w:hAnsiTheme="minorEastAsia"/>
          <w:color w:val="auto"/>
          <w:kern w:val="0"/>
          <w:szCs w:val="21"/>
          <w:highlight w:val="none"/>
        </w:rPr>
      </w:pPr>
      <w:r>
        <w:rPr>
          <w:rFonts w:hint="eastAsia" w:cs="宋体" w:asciiTheme="minorEastAsia" w:hAnsiTheme="minorEastAsia"/>
          <w:color w:val="auto"/>
          <w:szCs w:val="21"/>
          <w:highlight w:val="none"/>
        </w:rPr>
        <w:t>法律、行政法规规定的其他条件。</w:t>
      </w:r>
    </w:p>
    <w:p>
      <w:pPr>
        <w:bidi w:val="0"/>
        <w:rPr>
          <w:rFonts w:hint="eastAsia"/>
          <w:color w:val="auto"/>
          <w:highlight w:val="none"/>
        </w:rPr>
      </w:pPr>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jc w:val="center"/>
        <w:rPr>
          <w:color w:val="auto"/>
          <w:highlight w:val="none"/>
        </w:rPr>
      </w:pPr>
      <w:r>
        <w:rPr>
          <w:rFonts w:hint="eastAsia"/>
          <w:color w:val="auto"/>
          <w:highlight w:val="none"/>
        </w:rPr>
        <w:t>第二章  遴选前附表</w:t>
      </w:r>
      <w:bookmarkEnd w:id="4"/>
      <w:bookmarkEnd w:id="5"/>
      <w:bookmarkEnd w:id="6"/>
      <w:bookmarkEnd w:id="7"/>
    </w:p>
    <w:p>
      <w:pPr>
        <w:rPr>
          <w:color w:val="auto"/>
          <w:highlight w:val="none"/>
        </w:rPr>
      </w:pPr>
    </w:p>
    <w:p>
      <w:pPr>
        <w:autoSpaceDE w:val="0"/>
        <w:autoSpaceDN w:val="0"/>
        <w:adjustRightInd w:val="0"/>
        <w:ind w:firstLine="420" w:firstLineChars="200"/>
        <w:rPr>
          <w:color w:val="auto"/>
          <w:kern w:val="0"/>
          <w:sz w:val="22"/>
          <w:highlight w:val="none"/>
        </w:rPr>
      </w:pPr>
      <w:r>
        <w:rPr>
          <w:rFonts w:hint="eastAsia"/>
          <w:color w:val="auto"/>
          <w:kern w:val="0"/>
          <w:szCs w:val="21"/>
          <w:highlight w:val="none"/>
          <w:lang w:val="zh-CN"/>
        </w:rPr>
        <w:t>本表关于</w:t>
      </w:r>
      <w:r>
        <w:rPr>
          <w:rFonts w:hint="eastAsia"/>
          <w:color w:val="auto"/>
          <w:kern w:val="0"/>
          <w:szCs w:val="21"/>
          <w:highlight w:val="none"/>
        </w:rPr>
        <w:t>遴选</w:t>
      </w:r>
      <w:r>
        <w:rPr>
          <w:rFonts w:hint="eastAsia"/>
          <w:color w:val="auto"/>
          <w:kern w:val="0"/>
          <w:szCs w:val="21"/>
          <w:highlight w:val="none"/>
          <w:lang w:val="zh-CN"/>
        </w:rPr>
        <w:t>前附表的具体要求是对供应商须知的具体补充和修改，如有矛盾，应以本表为准</w:t>
      </w:r>
      <w:r>
        <w:rPr>
          <w:rFonts w:hint="eastAsia"/>
          <w:color w:val="auto"/>
          <w:kern w:val="0"/>
          <w:sz w:val="22"/>
          <w:highlight w:val="none"/>
          <w:lang w:val="zh-CN"/>
        </w:rPr>
        <w:t>。</w:t>
      </w:r>
    </w:p>
    <w:tbl>
      <w:tblPr>
        <w:tblStyle w:val="31"/>
        <w:tblW w:w="8930" w:type="dxa"/>
        <w:tblInd w:w="250" w:type="dxa"/>
        <w:tblLayout w:type="fixed"/>
        <w:tblCellMar>
          <w:top w:w="0" w:type="dxa"/>
          <w:left w:w="108" w:type="dxa"/>
          <w:bottom w:w="0" w:type="dxa"/>
          <w:right w:w="108" w:type="dxa"/>
        </w:tblCellMar>
      </w:tblPr>
      <w:tblGrid>
        <w:gridCol w:w="884"/>
        <w:gridCol w:w="1701"/>
        <w:gridCol w:w="6345"/>
      </w:tblGrid>
      <w:tr>
        <w:tblPrEx>
          <w:tblCellMar>
            <w:top w:w="0" w:type="dxa"/>
            <w:left w:w="108" w:type="dxa"/>
            <w:bottom w:w="0" w:type="dxa"/>
            <w:right w:w="108" w:type="dxa"/>
          </w:tblCellMar>
        </w:tblPrEx>
        <w:trPr>
          <w:trHeight w:val="20" w:hRule="atLeast"/>
        </w:trPr>
        <w:tc>
          <w:tcPr>
            <w:tcW w:w="884"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Theme="minorEastAsia" w:hAnsiTheme="minorEastAsia"/>
                <w:color w:val="auto"/>
                <w:kern w:val="0"/>
                <w:sz w:val="18"/>
                <w:szCs w:val="18"/>
                <w:highlight w:val="none"/>
                <w:lang w:val="zh-CN"/>
              </w:rPr>
            </w:pPr>
            <w:r>
              <w:rPr>
                <w:rFonts w:hint="eastAsia" w:cs="黑体" w:asciiTheme="minorEastAsia" w:hAnsiTheme="minorEastAsia"/>
                <w:color w:val="auto"/>
                <w:kern w:val="0"/>
                <w:sz w:val="18"/>
                <w:szCs w:val="18"/>
                <w:highlight w:val="none"/>
                <w:lang w:val="zh-CN"/>
              </w:rPr>
              <w:t>序</w:t>
            </w:r>
            <w:bookmarkStart w:id="56" w:name="_GoBack"/>
            <w:bookmarkEnd w:id="56"/>
            <w:r>
              <w:rPr>
                <w:rFonts w:hint="eastAsia" w:cs="黑体" w:asciiTheme="minorEastAsia" w:hAnsiTheme="minorEastAsia"/>
                <w:color w:val="auto"/>
                <w:kern w:val="0"/>
                <w:sz w:val="18"/>
                <w:szCs w:val="18"/>
                <w:highlight w:val="none"/>
                <w:lang w:val="zh-CN"/>
              </w:rPr>
              <w:t>号</w:t>
            </w:r>
          </w:p>
        </w:tc>
        <w:tc>
          <w:tcPr>
            <w:tcW w:w="1701"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Theme="minorEastAsia" w:hAnsiTheme="minorEastAsia"/>
                <w:color w:val="auto"/>
                <w:kern w:val="0"/>
                <w:sz w:val="18"/>
                <w:szCs w:val="18"/>
                <w:highlight w:val="none"/>
                <w:lang w:val="zh-CN"/>
              </w:rPr>
            </w:pPr>
            <w:r>
              <w:rPr>
                <w:rFonts w:hint="eastAsia" w:cs="黑体" w:asciiTheme="minorEastAsia" w:hAnsiTheme="minorEastAsia"/>
                <w:color w:val="auto"/>
                <w:kern w:val="0"/>
                <w:sz w:val="18"/>
                <w:szCs w:val="18"/>
                <w:highlight w:val="none"/>
                <w:lang w:val="zh-CN"/>
              </w:rPr>
              <w:t>内容</w:t>
            </w:r>
          </w:p>
        </w:tc>
        <w:tc>
          <w:tcPr>
            <w:tcW w:w="634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Theme="minorEastAsia" w:hAnsiTheme="minorEastAsia"/>
                <w:color w:val="auto"/>
                <w:kern w:val="0"/>
                <w:sz w:val="18"/>
                <w:szCs w:val="18"/>
                <w:highlight w:val="none"/>
                <w:lang w:val="zh-CN"/>
              </w:rPr>
            </w:pPr>
            <w:r>
              <w:rPr>
                <w:rFonts w:hint="eastAsia" w:cs="黑体" w:asciiTheme="minorEastAsia" w:hAnsiTheme="minorEastAsia"/>
                <w:color w:val="auto"/>
                <w:kern w:val="0"/>
                <w:sz w:val="18"/>
                <w:szCs w:val="18"/>
                <w:highlight w:val="none"/>
                <w:lang w:val="zh-CN"/>
              </w:rPr>
              <w:t>说明与要求</w:t>
            </w:r>
          </w:p>
        </w:tc>
      </w:tr>
      <w:tr>
        <w:tblPrEx>
          <w:tblCellMar>
            <w:top w:w="0" w:type="dxa"/>
            <w:left w:w="108" w:type="dxa"/>
            <w:bottom w:w="0" w:type="dxa"/>
            <w:right w:w="108" w:type="dxa"/>
          </w:tblCellMar>
        </w:tblPrEx>
        <w:trPr>
          <w:trHeight w:val="1085" w:hRule="atLeast"/>
        </w:trPr>
        <w:tc>
          <w:tcPr>
            <w:tcW w:w="884"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Theme="minorEastAsia" w:hAnsiTheme="minorEastAsia"/>
                <w:color w:val="auto"/>
                <w:kern w:val="0"/>
                <w:sz w:val="18"/>
                <w:szCs w:val="18"/>
                <w:highlight w:val="none"/>
                <w:lang w:val="zh-CN"/>
              </w:rPr>
            </w:pPr>
            <w:r>
              <w:rPr>
                <w:rFonts w:hint="eastAsia" w:cs="Arial" w:asciiTheme="minorEastAsia" w:hAnsiTheme="minorEastAsia"/>
                <w:color w:val="auto"/>
                <w:kern w:val="0"/>
                <w:sz w:val="18"/>
                <w:szCs w:val="18"/>
                <w:highlight w:val="none"/>
              </w:rPr>
              <w:t>1</w:t>
            </w:r>
          </w:p>
        </w:tc>
        <w:tc>
          <w:tcPr>
            <w:tcW w:w="1701"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Theme="minorEastAsia" w:hAnsiTheme="minorEastAsia"/>
                <w:color w:val="auto"/>
                <w:kern w:val="0"/>
                <w:sz w:val="18"/>
                <w:szCs w:val="18"/>
                <w:highlight w:val="none"/>
              </w:rPr>
            </w:pPr>
            <w:r>
              <w:rPr>
                <w:rFonts w:hint="eastAsia" w:asciiTheme="minorEastAsia" w:hAnsiTheme="minorEastAsia"/>
                <w:color w:val="auto"/>
                <w:kern w:val="0"/>
                <w:sz w:val="18"/>
                <w:szCs w:val="18"/>
                <w:highlight w:val="none"/>
              </w:rPr>
              <w:t>项目概述</w:t>
            </w:r>
          </w:p>
        </w:tc>
        <w:tc>
          <w:tcPr>
            <w:tcW w:w="6345"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left"/>
              <w:rPr>
                <w:rFonts w:asciiTheme="minorEastAsia" w:hAnsiTheme="minorEastAsia"/>
                <w:color w:val="auto"/>
                <w:kern w:val="0"/>
                <w:sz w:val="18"/>
                <w:szCs w:val="18"/>
                <w:highlight w:val="none"/>
              </w:rPr>
            </w:pPr>
            <w:r>
              <w:rPr>
                <w:rFonts w:hint="eastAsia" w:asciiTheme="minorEastAsia" w:hAnsiTheme="minorEastAsia"/>
                <w:color w:val="auto"/>
                <w:kern w:val="0"/>
                <w:sz w:val="18"/>
                <w:szCs w:val="18"/>
                <w:highlight w:val="none"/>
              </w:rPr>
              <w:t>遴选时间：202</w:t>
            </w:r>
            <w:r>
              <w:rPr>
                <w:rFonts w:hint="eastAsia" w:asciiTheme="minorEastAsia" w:hAnsiTheme="minorEastAsia"/>
                <w:color w:val="auto"/>
                <w:kern w:val="0"/>
                <w:sz w:val="18"/>
                <w:szCs w:val="18"/>
                <w:highlight w:val="none"/>
                <w:lang w:val="en-US" w:eastAsia="zh-CN"/>
              </w:rPr>
              <w:t>5</w:t>
            </w:r>
            <w:r>
              <w:rPr>
                <w:rFonts w:hint="eastAsia" w:asciiTheme="minorEastAsia" w:hAnsiTheme="minorEastAsia"/>
                <w:color w:val="auto"/>
                <w:kern w:val="0"/>
                <w:sz w:val="18"/>
                <w:szCs w:val="18"/>
                <w:highlight w:val="none"/>
              </w:rPr>
              <w:t>年</w:t>
            </w:r>
            <w:r>
              <w:rPr>
                <w:rFonts w:hint="eastAsia" w:asciiTheme="minorEastAsia" w:hAnsiTheme="minorEastAsia"/>
                <w:color w:val="auto"/>
                <w:kern w:val="0"/>
                <w:sz w:val="18"/>
                <w:szCs w:val="18"/>
                <w:highlight w:val="none"/>
                <w:lang w:val="en-US" w:eastAsia="zh-CN"/>
              </w:rPr>
              <w:t>12</w:t>
            </w:r>
            <w:r>
              <w:rPr>
                <w:rFonts w:hint="eastAsia" w:asciiTheme="minorEastAsia" w:hAnsiTheme="minorEastAsia"/>
                <w:color w:val="auto"/>
                <w:kern w:val="0"/>
                <w:sz w:val="18"/>
                <w:szCs w:val="18"/>
                <w:highlight w:val="none"/>
              </w:rPr>
              <w:t>月</w:t>
            </w:r>
            <w:r>
              <w:rPr>
                <w:rFonts w:hint="eastAsia" w:asciiTheme="minorEastAsia" w:hAnsiTheme="minorEastAsia"/>
                <w:color w:val="auto"/>
                <w:kern w:val="0"/>
                <w:sz w:val="18"/>
                <w:szCs w:val="18"/>
                <w:highlight w:val="none"/>
                <w:lang w:val="en-US" w:eastAsia="zh-CN"/>
              </w:rPr>
              <w:t>4</w:t>
            </w:r>
            <w:r>
              <w:rPr>
                <w:rFonts w:hint="eastAsia" w:asciiTheme="minorEastAsia" w:hAnsiTheme="minorEastAsia"/>
                <w:color w:val="auto"/>
                <w:kern w:val="0"/>
                <w:sz w:val="18"/>
                <w:szCs w:val="18"/>
                <w:highlight w:val="none"/>
              </w:rPr>
              <w:t>日上午 9点（如果时间有变化，以实际为准）</w:t>
            </w:r>
          </w:p>
          <w:p>
            <w:pPr>
              <w:widowControl/>
              <w:spacing w:line="360" w:lineRule="auto"/>
              <w:jc w:val="left"/>
              <w:rPr>
                <w:rFonts w:hint="default" w:asciiTheme="minorEastAsia" w:hAnsiTheme="minorEastAsia" w:eastAsiaTheme="minorEastAsia"/>
                <w:color w:val="auto"/>
                <w:kern w:val="0"/>
                <w:sz w:val="18"/>
                <w:szCs w:val="18"/>
                <w:highlight w:val="none"/>
                <w:lang w:val="en-US" w:eastAsia="zh-CN"/>
              </w:rPr>
            </w:pPr>
            <w:r>
              <w:rPr>
                <w:rFonts w:hint="eastAsia" w:asciiTheme="minorEastAsia" w:hAnsiTheme="minorEastAsia"/>
                <w:color w:val="auto"/>
                <w:kern w:val="0"/>
                <w:sz w:val="18"/>
                <w:szCs w:val="18"/>
                <w:highlight w:val="none"/>
              </w:rPr>
              <w:t>遴选地点：北京按摩医院</w:t>
            </w:r>
            <w:r>
              <w:rPr>
                <w:rFonts w:hint="eastAsia" w:asciiTheme="minorEastAsia" w:hAnsiTheme="minorEastAsia"/>
                <w:color w:val="auto"/>
                <w:kern w:val="0"/>
                <w:sz w:val="18"/>
                <w:szCs w:val="18"/>
                <w:highlight w:val="none"/>
                <w:lang w:val="en-US" w:eastAsia="zh-CN"/>
              </w:rPr>
              <w:t>朝阳院区住院楼705室</w:t>
            </w:r>
          </w:p>
          <w:p>
            <w:pPr>
              <w:widowControl/>
              <w:spacing w:line="360" w:lineRule="auto"/>
              <w:jc w:val="left"/>
              <w:rPr>
                <w:rFonts w:asciiTheme="minorEastAsia" w:hAnsiTheme="minorEastAsia"/>
                <w:color w:val="auto"/>
                <w:kern w:val="0"/>
                <w:sz w:val="18"/>
                <w:szCs w:val="18"/>
                <w:highlight w:val="none"/>
              </w:rPr>
            </w:pPr>
            <w:r>
              <w:rPr>
                <w:rFonts w:hint="eastAsia" w:asciiTheme="minorEastAsia" w:hAnsiTheme="minorEastAsia"/>
                <w:color w:val="auto"/>
                <w:kern w:val="0"/>
                <w:sz w:val="18"/>
                <w:szCs w:val="18"/>
                <w:highlight w:val="none"/>
              </w:rPr>
              <w:t>获取文件方式：</w:t>
            </w:r>
            <w:r>
              <w:rPr>
                <w:rFonts w:hint="eastAsia" w:asciiTheme="minorEastAsia" w:hAnsiTheme="minorEastAsia"/>
                <w:color w:val="auto"/>
                <w:kern w:val="0"/>
                <w:sz w:val="18"/>
                <w:szCs w:val="18"/>
                <w:highlight w:val="none"/>
                <w:lang w:val="en-US" w:eastAsia="zh-CN"/>
              </w:rPr>
              <w:t>官网自行下载文件</w:t>
            </w:r>
            <w:r>
              <w:rPr>
                <w:rFonts w:hint="eastAsia" w:asciiTheme="minorEastAsia" w:hAnsiTheme="minorEastAsia"/>
                <w:color w:val="auto"/>
                <w:kern w:val="0"/>
                <w:sz w:val="18"/>
                <w:szCs w:val="18"/>
                <w:highlight w:val="none"/>
              </w:rPr>
              <w:t xml:space="preserve"> </w:t>
            </w:r>
          </w:p>
          <w:p>
            <w:pPr>
              <w:widowControl/>
              <w:spacing w:line="360" w:lineRule="auto"/>
              <w:jc w:val="left"/>
              <w:rPr>
                <w:rFonts w:asciiTheme="minorEastAsia" w:hAnsiTheme="minorEastAsia"/>
                <w:color w:val="auto"/>
                <w:kern w:val="0"/>
                <w:sz w:val="18"/>
                <w:szCs w:val="18"/>
                <w:highlight w:val="none"/>
              </w:rPr>
            </w:pPr>
            <w:r>
              <w:rPr>
                <w:rFonts w:hint="eastAsia" w:asciiTheme="minorEastAsia" w:hAnsiTheme="minorEastAsia"/>
                <w:color w:val="auto"/>
                <w:kern w:val="0"/>
                <w:sz w:val="18"/>
                <w:szCs w:val="18"/>
                <w:highlight w:val="none"/>
              </w:rPr>
              <w:t>联系人：</w:t>
            </w:r>
            <w:r>
              <w:rPr>
                <w:rFonts w:hint="eastAsia" w:asciiTheme="minorEastAsia" w:hAnsiTheme="minorEastAsia"/>
                <w:color w:val="auto"/>
                <w:kern w:val="0"/>
                <w:sz w:val="18"/>
                <w:szCs w:val="18"/>
                <w:highlight w:val="none"/>
                <w:lang w:val="en-US" w:eastAsia="zh-CN"/>
              </w:rPr>
              <w:t>李</w:t>
            </w:r>
            <w:r>
              <w:rPr>
                <w:rFonts w:hint="eastAsia" w:asciiTheme="minorEastAsia" w:hAnsiTheme="minorEastAsia"/>
                <w:color w:val="auto"/>
                <w:kern w:val="0"/>
                <w:sz w:val="18"/>
                <w:szCs w:val="18"/>
                <w:highlight w:val="none"/>
              </w:rPr>
              <w:t>老师</w:t>
            </w:r>
          </w:p>
          <w:p>
            <w:pPr>
              <w:widowControl/>
              <w:spacing w:line="360" w:lineRule="auto"/>
              <w:jc w:val="left"/>
              <w:rPr>
                <w:rFonts w:hint="default" w:asciiTheme="minorEastAsia" w:hAnsiTheme="minorEastAsia" w:eastAsiaTheme="minorEastAsia"/>
                <w:color w:val="auto"/>
                <w:kern w:val="0"/>
                <w:sz w:val="18"/>
                <w:szCs w:val="18"/>
                <w:highlight w:val="none"/>
                <w:lang w:val="en-US" w:eastAsia="zh-CN"/>
              </w:rPr>
            </w:pPr>
            <w:r>
              <w:rPr>
                <w:rFonts w:hint="eastAsia" w:asciiTheme="minorEastAsia" w:hAnsiTheme="minorEastAsia"/>
                <w:color w:val="auto"/>
                <w:kern w:val="0"/>
                <w:sz w:val="18"/>
                <w:szCs w:val="18"/>
                <w:highlight w:val="none"/>
              </w:rPr>
              <w:t>联系电话：010-6616</w:t>
            </w:r>
            <w:r>
              <w:rPr>
                <w:rFonts w:hint="eastAsia" w:asciiTheme="minorEastAsia" w:hAnsiTheme="minorEastAsia"/>
                <w:color w:val="auto"/>
                <w:kern w:val="0"/>
                <w:sz w:val="18"/>
                <w:szCs w:val="18"/>
                <w:highlight w:val="none"/>
                <w:lang w:val="en-US" w:eastAsia="zh-CN"/>
              </w:rPr>
              <w:t>1297-6708</w:t>
            </w:r>
          </w:p>
        </w:tc>
      </w:tr>
      <w:tr>
        <w:tblPrEx>
          <w:tblCellMar>
            <w:top w:w="0" w:type="dxa"/>
            <w:left w:w="108" w:type="dxa"/>
            <w:bottom w:w="0" w:type="dxa"/>
            <w:right w:w="108" w:type="dxa"/>
          </w:tblCellMar>
        </w:tblPrEx>
        <w:trPr>
          <w:trHeight w:val="510" w:hRule="atLeast"/>
        </w:trPr>
        <w:tc>
          <w:tcPr>
            <w:tcW w:w="884"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hint="eastAsia"/>
                <w:color w:val="auto"/>
                <w:highlight w:val="none"/>
                <w:lang w:val="en-US" w:eastAsia="zh-CN"/>
              </w:rPr>
            </w:pPr>
            <w:r>
              <w:rPr>
                <w:rFonts w:hint="eastAsia" w:cs="Arial" w:asciiTheme="minorEastAsia" w:hAnsiTheme="minorEastAsia"/>
                <w:color w:val="auto"/>
                <w:kern w:val="0"/>
                <w:sz w:val="18"/>
                <w:szCs w:val="18"/>
                <w:highlight w:val="none"/>
              </w:rPr>
              <w:t>2</w:t>
            </w:r>
          </w:p>
        </w:tc>
        <w:tc>
          <w:tcPr>
            <w:tcW w:w="1701"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hint="default" w:cs="楷体_GB2312" w:asciiTheme="minorEastAsia" w:hAnsiTheme="minorEastAsia" w:eastAsiaTheme="minorEastAsia"/>
                <w:color w:val="auto"/>
                <w:kern w:val="0"/>
                <w:sz w:val="18"/>
                <w:szCs w:val="18"/>
                <w:highlight w:val="none"/>
                <w:lang w:val="en-US" w:eastAsia="zh-CN"/>
              </w:rPr>
            </w:pPr>
            <w:r>
              <w:rPr>
                <w:rFonts w:hint="eastAsia" w:cs="楷体_GB2312" w:asciiTheme="minorEastAsia" w:hAnsiTheme="minorEastAsia"/>
                <w:color w:val="auto"/>
                <w:kern w:val="0"/>
                <w:sz w:val="18"/>
                <w:szCs w:val="18"/>
                <w:highlight w:val="none"/>
                <w:lang w:val="en-US" w:eastAsia="zh-CN"/>
              </w:rPr>
              <w:t>项目性质</w:t>
            </w:r>
          </w:p>
        </w:tc>
        <w:tc>
          <w:tcPr>
            <w:tcW w:w="634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rPr>
                <w:rFonts w:hint="eastAsia" w:cs="楷体_GB2312" w:asciiTheme="minorEastAsia" w:hAnsiTheme="minorEastAsia" w:eastAsiaTheme="minorEastAsia"/>
                <w:color w:val="auto"/>
                <w:kern w:val="0"/>
                <w:sz w:val="18"/>
                <w:szCs w:val="18"/>
                <w:highlight w:val="none"/>
                <w:lang w:val="en-US" w:eastAsia="zh-CN"/>
              </w:rPr>
            </w:pPr>
            <w:r>
              <w:rPr>
                <w:rFonts w:hint="eastAsia" w:cs="楷体_GB2312" w:asciiTheme="minorEastAsia" w:hAnsiTheme="minorEastAsia"/>
                <w:color w:val="auto"/>
                <w:kern w:val="0"/>
                <w:sz w:val="18"/>
                <w:szCs w:val="18"/>
                <w:highlight w:val="none"/>
                <w:lang w:val="en-US" w:eastAsia="zh-CN"/>
              </w:rPr>
              <w:t>货物类</w:t>
            </w:r>
          </w:p>
        </w:tc>
      </w:tr>
      <w:tr>
        <w:tblPrEx>
          <w:tblCellMar>
            <w:top w:w="0" w:type="dxa"/>
            <w:left w:w="108" w:type="dxa"/>
            <w:bottom w:w="0" w:type="dxa"/>
            <w:right w:w="108" w:type="dxa"/>
          </w:tblCellMar>
        </w:tblPrEx>
        <w:trPr>
          <w:trHeight w:val="510" w:hRule="atLeast"/>
        </w:trPr>
        <w:tc>
          <w:tcPr>
            <w:tcW w:w="884"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hint="eastAsia" w:asciiTheme="minorEastAsia" w:hAnsiTheme="minorEastAsia" w:eastAsiaTheme="minorEastAsia"/>
                <w:color w:val="auto"/>
                <w:kern w:val="0"/>
                <w:sz w:val="18"/>
                <w:szCs w:val="18"/>
                <w:highlight w:val="none"/>
                <w:lang w:val="en-US" w:eastAsia="zh-CN"/>
              </w:rPr>
            </w:pPr>
            <w:r>
              <w:rPr>
                <w:rFonts w:hint="eastAsia" w:asciiTheme="minorEastAsia" w:hAnsiTheme="minorEastAsia"/>
                <w:color w:val="auto"/>
                <w:kern w:val="0"/>
                <w:sz w:val="18"/>
                <w:szCs w:val="18"/>
                <w:highlight w:val="none"/>
                <w:lang w:val="en-US" w:eastAsia="zh-CN"/>
              </w:rPr>
              <w:t>3</w:t>
            </w:r>
          </w:p>
        </w:tc>
        <w:tc>
          <w:tcPr>
            <w:tcW w:w="1701"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cs="楷体_GB2312" w:asciiTheme="minorEastAsia" w:hAnsiTheme="minorEastAsia"/>
                <w:color w:val="auto"/>
                <w:kern w:val="0"/>
                <w:sz w:val="18"/>
                <w:szCs w:val="18"/>
                <w:highlight w:val="none"/>
                <w:lang w:val="zh-CN"/>
              </w:rPr>
            </w:pPr>
            <w:r>
              <w:rPr>
                <w:rFonts w:hint="eastAsia" w:cs="楷体_GB2312" w:asciiTheme="minorEastAsia" w:hAnsiTheme="minorEastAsia"/>
                <w:color w:val="auto"/>
                <w:kern w:val="0"/>
                <w:sz w:val="18"/>
                <w:szCs w:val="18"/>
                <w:highlight w:val="none"/>
                <w:lang w:val="zh-CN"/>
              </w:rPr>
              <w:t>供应商资格要求</w:t>
            </w:r>
          </w:p>
        </w:tc>
        <w:tc>
          <w:tcPr>
            <w:tcW w:w="634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rPr>
                <w:rFonts w:cs="楷体_GB2312" w:asciiTheme="minorEastAsia" w:hAnsiTheme="minorEastAsia"/>
                <w:color w:val="auto"/>
                <w:kern w:val="0"/>
                <w:sz w:val="18"/>
                <w:szCs w:val="18"/>
                <w:highlight w:val="none"/>
                <w:lang w:val="zh-CN"/>
              </w:rPr>
            </w:pPr>
            <w:r>
              <w:rPr>
                <w:rFonts w:hint="eastAsia" w:cs="楷体_GB2312" w:asciiTheme="minorEastAsia" w:hAnsiTheme="minorEastAsia"/>
                <w:color w:val="auto"/>
                <w:kern w:val="0"/>
                <w:sz w:val="18"/>
                <w:szCs w:val="18"/>
                <w:highlight w:val="none"/>
                <w:lang w:val="zh-CN"/>
              </w:rPr>
              <w:t>详见遴选邀请资格要求</w:t>
            </w:r>
          </w:p>
        </w:tc>
      </w:tr>
      <w:tr>
        <w:tblPrEx>
          <w:tblCellMar>
            <w:top w:w="0" w:type="dxa"/>
            <w:left w:w="108" w:type="dxa"/>
            <w:bottom w:w="0" w:type="dxa"/>
            <w:right w:w="108" w:type="dxa"/>
          </w:tblCellMar>
        </w:tblPrEx>
        <w:trPr>
          <w:trHeight w:val="680" w:hRule="atLeast"/>
        </w:trPr>
        <w:tc>
          <w:tcPr>
            <w:tcW w:w="884"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hint="eastAsia" w:cs="Arial" w:asciiTheme="minorEastAsia" w:hAnsiTheme="minorEastAsia" w:eastAsiaTheme="minorEastAsia"/>
                <w:color w:val="auto"/>
                <w:kern w:val="0"/>
                <w:sz w:val="18"/>
                <w:szCs w:val="18"/>
                <w:highlight w:val="none"/>
                <w:lang w:val="en-US" w:eastAsia="zh-CN"/>
              </w:rPr>
            </w:pPr>
            <w:r>
              <w:rPr>
                <w:rFonts w:hint="eastAsia" w:cs="Arial" w:asciiTheme="minorEastAsia" w:hAnsiTheme="minorEastAsia"/>
                <w:color w:val="auto"/>
                <w:kern w:val="0"/>
                <w:sz w:val="18"/>
                <w:szCs w:val="18"/>
                <w:highlight w:val="none"/>
                <w:lang w:val="en-US" w:eastAsia="zh-CN"/>
              </w:rPr>
              <w:t>4</w:t>
            </w:r>
          </w:p>
        </w:tc>
        <w:tc>
          <w:tcPr>
            <w:tcW w:w="1701" w:type="dxa"/>
            <w:tcBorders>
              <w:top w:val="single" w:color="000000" w:sz="8" w:space="0"/>
              <w:left w:val="single" w:color="000000" w:sz="8" w:space="0"/>
              <w:bottom w:val="single" w:color="000000" w:sz="8" w:space="0"/>
              <w:right w:val="single" w:color="000000" w:sz="8" w:space="0"/>
            </w:tcBorders>
            <w:vAlign w:val="center"/>
          </w:tcPr>
          <w:p>
            <w:pPr>
              <w:tabs>
                <w:tab w:val="left" w:pos="425"/>
              </w:tabs>
              <w:autoSpaceDE w:val="0"/>
              <w:autoSpaceDN w:val="0"/>
              <w:adjustRightInd w:val="0"/>
              <w:jc w:val="center"/>
              <w:rPr>
                <w:rFonts w:hint="eastAsia" w:asciiTheme="minorEastAsia" w:hAnsiTheme="minorEastAsia"/>
                <w:color w:val="auto"/>
                <w:kern w:val="0"/>
                <w:sz w:val="18"/>
                <w:szCs w:val="18"/>
                <w:highlight w:val="none"/>
                <w:lang w:val="zh-CN"/>
              </w:rPr>
            </w:pPr>
            <w:r>
              <w:rPr>
                <w:rFonts w:hint="eastAsia" w:asciiTheme="minorEastAsia" w:hAnsiTheme="minorEastAsia"/>
                <w:color w:val="auto"/>
                <w:kern w:val="0"/>
                <w:sz w:val="18"/>
                <w:szCs w:val="18"/>
                <w:highlight w:val="none"/>
                <w:lang w:val="zh-CN"/>
              </w:rPr>
              <w:t>对联合体参与响应的要求</w:t>
            </w:r>
          </w:p>
        </w:tc>
        <w:tc>
          <w:tcPr>
            <w:tcW w:w="634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rPr>
                <w:rFonts w:cs="楷体_GB2312" w:asciiTheme="minorEastAsia" w:hAnsiTheme="minorEastAsia"/>
                <w:color w:val="auto"/>
                <w:kern w:val="0"/>
                <w:sz w:val="18"/>
                <w:szCs w:val="18"/>
                <w:highlight w:val="none"/>
                <w:lang w:val="zh-CN"/>
              </w:rPr>
            </w:pPr>
            <w:r>
              <w:rPr>
                <w:rFonts w:hint="eastAsia" w:cs="楷体_GB2312" w:asciiTheme="minorEastAsia" w:hAnsiTheme="minorEastAsia"/>
                <w:color w:val="auto"/>
                <w:kern w:val="0"/>
                <w:sz w:val="18"/>
                <w:szCs w:val="18"/>
                <w:highlight w:val="none"/>
                <w:lang w:val="zh-CN"/>
              </w:rPr>
              <w:t>本项目不接受联合体参加</w:t>
            </w:r>
          </w:p>
        </w:tc>
      </w:tr>
      <w:tr>
        <w:tblPrEx>
          <w:tblCellMar>
            <w:top w:w="0" w:type="dxa"/>
            <w:left w:w="108" w:type="dxa"/>
            <w:bottom w:w="0" w:type="dxa"/>
            <w:right w:w="108" w:type="dxa"/>
          </w:tblCellMar>
        </w:tblPrEx>
        <w:trPr>
          <w:trHeight w:val="680" w:hRule="atLeast"/>
        </w:trPr>
        <w:tc>
          <w:tcPr>
            <w:tcW w:w="884"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hint="default" w:cs="Arial" w:asciiTheme="minorEastAsia" w:hAnsiTheme="minorEastAsia"/>
                <w:color w:val="auto"/>
                <w:kern w:val="0"/>
                <w:sz w:val="18"/>
                <w:szCs w:val="18"/>
                <w:highlight w:val="none"/>
                <w:lang w:val="en-US" w:eastAsia="zh-CN"/>
              </w:rPr>
            </w:pPr>
            <w:r>
              <w:rPr>
                <w:rFonts w:hint="eastAsia" w:cs="Arial" w:asciiTheme="minorEastAsia" w:hAnsiTheme="minorEastAsia"/>
                <w:color w:val="auto"/>
                <w:kern w:val="0"/>
                <w:sz w:val="18"/>
                <w:szCs w:val="18"/>
                <w:highlight w:val="none"/>
                <w:lang w:val="en-US" w:eastAsia="zh-CN"/>
              </w:rPr>
              <w:t>5</w:t>
            </w:r>
          </w:p>
        </w:tc>
        <w:tc>
          <w:tcPr>
            <w:tcW w:w="1701" w:type="dxa"/>
            <w:tcBorders>
              <w:top w:val="single" w:color="000000" w:sz="8" w:space="0"/>
              <w:left w:val="single" w:color="000000" w:sz="8" w:space="0"/>
              <w:bottom w:val="single" w:color="000000" w:sz="8" w:space="0"/>
              <w:right w:val="single" w:color="000000" w:sz="8" w:space="0"/>
            </w:tcBorders>
            <w:vAlign w:val="center"/>
          </w:tcPr>
          <w:p>
            <w:pPr>
              <w:tabs>
                <w:tab w:val="left" w:pos="425"/>
              </w:tabs>
              <w:autoSpaceDE w:val="0"/>
              <w:autoSpaceDN w:val="0"/>
              <w:adjustRightInd w:val="0"/>
              <w:jc w:val="center"/>
              <w:rPr>
                <w:rFonts w:hint="eastAsia" w:asciiTheme="minorEastAsia" w:hAnsiTheme="minorEastAsia"/>
                <w:color w:val="auto"/>
                <w:kern w:val="0"/>
                <w:sz w:val="18"/>
                <w:szCs w:val="18"/>
                <w:highlight w:val="none"/>
              </w:rPr>
            </w:pPr>
            <w:r>
              <w:rPr>
                <w:rFonts w:hint="eastAsia" w:asciiTheme="minorEastAsia" w:hAnsiTheme="minorEastAsia"/>
                <w:color w:val="auto"/>
                <w:kern w:val="0"/>
                <w:sz w:val="18"/>
                <w:szCs w:val="18"/>
                <w:highlight w:val="none"/>
                <w:lang w:val="en-US" w:eastAsia="zh-CN"/>
              </w:rPr>
              <w:t>交货期</w:t>
            </w:r>
          </w:p>
        </w:tc>
        <w:tc>
          <w:tcPr>
            <w:tcW w:w="634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rPr>
                <w:rFonts w:hint="eastAsia" w:cs="楷体_GB2312" w:asciiTheme="minorEastAsia" w:hAnsiTheme="minorEastAsia"/>
                <w:color w:val="auto"/>
                <w:kern w:val="0"/>
                <w:sz w:val="18"/>
                <w:szCs w:val="18"/>
                <w:highlight w:val="none"/>
                <w:lang w:val="en-US" w:eastAsia="zh-CN"/>
              </w:rPr>
            </w:pPr>
            <w:r>
              <w:rPr>
                <w:rFonts w:hint="eastAsia" w:cs="楷体_GB2312" w:asciiTheme="minorEastAsia" w:hAnsiTheme="minorEastAsia"/>
                <w:color w:val="auto"/>
                <w:kern w:val="0"/>
                <w:sz w:val="18"/>
                <w:szCs w:val="18"/>
                <w:highlight w:val="none"/>
                <w:lang w:val="zh-CN"/>
              </w:rPr>
              <w:t>合同签订后</w:t>
            </w:r>
            <w:r>
              <w:rPr>
                <w:rFonts w:hint="eastAsia" w:cs="楷体_GB2312" w:asciiTheme="minorEastAsia" w:hAnsiTheme="minorEastAsia"/>
                <w:color w:val="auto"/>
                <w:kern w:val="0"/>
                <w:sz w:val="18"/>
                <w:szCs w:val="18"/>
                <w:highlight w:val="none"/>
                <w:lang w:val="en-US" w:eastAsia="zh-CN"/>
              </w:rPr>
              <w:t>10</w:t>
            </w:r>
            <w:r>
              <w:rPr>
                <w:rFonts w:hint="eastAsia" w:cs="楷体_GB2312" w:asciiTheme="minorEastAsia" w:hAnsiTheme="minorEastAsia"/>
                <w:color w:val="auto"/>
                <w:kern w:val="0"/>
                <w:sz w:val="18"/>
                <w:szCs w:val="18"/>
                <w:highlight w:val="none"/>
                <w:lang w:val="zh-CN"/>
              </w:rPr>
              <w:t>天内交货安装调试并具备验收条件</w:t>
            </w:r>
          </w:p>
        </w:tc>
      </w:tr>
      <w:tr>
        <w:tblPrEx>
          <w:tblCellMar>
            <w:top w:w="0" w:type="dxa"/>
            <w:left w:w="108" w:type="dxa"/>
            <w:bottom w:w="0" w:type="dxa"/>
            <w:right w:w="108" w:type="dxa"/>
          </w:tblCellMar>
        </w:tblPrEx>
        <w:trPr>
          <w:trHeight w:val="330" w:hRule="atLeast"/>
        </w:trPr>
        <w:tc>
          <w:tcPr>
            <w:tcW w:w="884"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hint="default" w:cs="Arial" w:asciiTheme="minorEastAsia" w:hAnsiTheme="minorEastAsia" w:eastAsiaTheme="minorEastAsia"/>
                <w:color w:val="auto"/>
                <w:kern w:val="0"/>
                <w:sz w:val="18"/>
                <w:szCs w:val="18"/>
                <w:highlight w:val="none"/>
                <w:lang w:val="en-US" w:eastAsia="zh-CN"/>
              </w:rPr>
            </w:pPr>
            <w:r>
              <w:rPr>
                <w:rFonts w:hint="eastAsia" w:cs="Arial" w:asciiTheme="minorEastAsia" w:hAnsiTheme="minorEastAsia"/>
                <w:color w:val="auto"/>
                <w:kern w:val="0"/>
                <w:sz w:val="18"/>
                <w:szCs w:val="18"/>
                <w:highlight w:val="none"/>
                <w:lang w:val="en-US" w:eastAsia="zh-CN"/>
              </w:rPr>
              <w:t>6</w:t>
            </w:r>
          </w:p>
        </w:tc>
        <w:tc>
          <w:tcPr>
            <w:tcW w:w="1701" w:type="dxa"/>
            <w:tcBorders>
              <w:top w:val="single" w:color="000000" w:sz="8" w:space="0"/>
              <w:left w:val="single" w:color="000000" w:sz="8" w:space="0"/>
              <w:bottom w:val="single" w:color="000000" w:sz="8" w:space="0"/>
              <w:right w:val="single" w:color="000000" w:sz="8" w:space="0"/>
            </w:tcBorders>
            <w:vAlign w:val="center"/>
          </w:tcPr>
          <w:p>
            <w:pPr>
              <w:tabs>
                <w:tab w:val="left" w:pos="425"/>
              </w:tabs>
              <w:autoSpaceDE w:val="0"/>
              <w:autoSpaceDN w:val="0"/>
              <w:adjustRightInd w:val="0"/>
              <w:jc w:val="center"/>
              <w:rPr>
                <w:rFonts w:asciiTheme="minorEastAsia" w:hAnsiTheme="minorEastAsia"/>
                <w:color w:val="auto"/>
                <w:kern w:val="0"/>
                <w:sz w:val="18"/>
                <w:szCs w:val="18"/>
                <w:highlight w:val="none"/>
                <w:lang w:val="zh-CN"/>
              </w:rPr>
            </w:pPr>
            <w:r>
              <w:rPr>
                <w:rFonts w:hint="eastAsia" w:asciiTheme="minorEastAsia" w:hAnsiTheme="minorEastAsia"/>
                <w:color w:val="auto"/>
                <w:kern w:val="0"/>
                <w:sz w:val="18"/>
                <w:szCs w:val="18"/>
                <w:highlight w:val="none"/>
              </w:rPr>
              <w:t>是否为专门面向</w:t>
            </w:r>
            <w:r>
              <w:rPr>
                <w:rFonts w:asciiTheme="minorEastAsia" w:hAnsiTheme="minorEastAsia"/>
                <w:color w:val="auto"/>
                <w:kern w:val="0"/>
                <w:sz w:val="18"/>
                <w:szCs w:val="18"/>
                <w:highlight w:val="none"/>
              </w:rPr>
              <w:t>中小企业采购</w:t>
            </w:r>
          </w:p>
        </w:tc>
        <w:tc>
          <w:tcPr>
            <w:tcW w:w="6345" w:type="dxa"/>
            <w:tcBorders>
              <w:top w:val="single" w:color="000000" w:sz="8" w:space="0"/>
              <w:left w:val="single" w:color="000000" w:sz="8" w:space="0"/>
              <w:bottom w:val="single" w:color="000000" w:sz="8" w:space="0"/>
              <w:right w:val="single" w:color="000000" w:sz="8" w:space="0"/>
            </w:tcBorders>
            <w:vAlign w:val="center"/>
          </w:tcPr>
          <w:p>
            <w:pPr>
              <w:tabs>
                <w:tab w:val="left" w:pos="425"/>
              </w:tabs>
              <w:autoSpaceDE w:val="0"/>
              <w:autoSpaceDN w:val="0"/>
              <w:adjustRightInd w:val="0"/>
              <w:rPr>
                <w:rFonts w:hint="default" w:asciiTheme="minorEastAsia" w:hAnsiTheme="minorEastAsia" w:eastAsiaTheme="minorEastAsia"/>
                <w:color w:val="auto"/>
                <w:kern w:val="0"/>
                <w:sz w:val="18"/>
                <w:szCs w:val="18"/>
                <w:highlight w:val="none"/>
                <w:lang w:val="en-US" w:eastAsia="zh-CN"/>
              </w:rPr>
            </w:pPr>
            <w:r>
              <w:rPr>
                <w:rFonts w:hint="eastAsia" w:asciiTheme="minorEastAsia" w:hAnsiTheme="minorEastAsia"/>
                <w:color w:val="auto"/>
                <w:kern w:val="0"/>
                <w:sz w:val="18"/>
                <w:szCs w:val="18"/>
                <w:highlight w:val="none"/>
                <w:lang w:val="en-US" w:eastAsia="zh-CN"/>
              </w:rPr>
              <w:t>否</w:t>
            </w:r>
          </w:p>
        </w:tc>
      </w:tr>
      <w:tr>
        <w:tblPrEx>
          <w:tblCellMar>
            <w:top w:w="0" w:type="dxa"/>
            <w:left w:w="108" w:type="dxa"/>
            <w:bottom w:w="0" w:type="dxa"/>
            <w:right w:w="108" w:type="dxa"/>
          </w:tblCellMar>
        </w:tblPrEx>
        <w:trPr>
          <w:trHeight w:val="330" w:hRule="atLeast"/>
        </w:trPr>
        <w:tc>
          <w:tcPr>
            <w:tcW w:w="884"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hint="default" w:cs="Arial" w:asciiTheme="minorEastAsia" w:hAnsiTheme="minorEastAsia"/>
                <w:color w:val="auto"/>
                <w:kern w:val="0"/>
                <w:sz w:val="18"/>
                <w:szCs w:val="18"/>
                <w:highlight w:val="none"/>
                <w:lang w:val="en-US" w:eastAsia="zh-CN"/>
              </w:rPr>
            </w:pPr>
            <w:r>
              <w:rPr>
                <w:rFonts w:hint="eastAsia" w:cs="Arial" w:asciiTheme="minorEastAsia" w:hAnsiTheme="minorEastAsia"/>
                <w:color w:val="auto"/>
                <w:kern w:val="0"/>
                <w:sz w:val="18"/>
                <w:szCs w:val="18"/>
                <w:highlight w:val="none"/>
                <w:lang w:val="en-US" w:eastAsia="zh-CN"/>
              </w:rPr>
              <w:t>7</w:t>
            </w:r>
          </w:p>
        </w:tc>
        <w:tc>
          <w:tcPr>
            <w:tcW w:w="1701" w:type="dxa"/>
            <w:tcBorders>
              <w:top w:val="single" w:color="000000" w:sz="8" w:space="0"/>
              <w:left w:val="single" w:color="000000" w:sz="8" w:space="0"/>
              <w:bottom w:val="single" w:color="000000" w:sz="8" w:space="0"/>
              <w:right w:val="single" w:color="000000" w:sz="8" w:space="0"/>
            </w:tcBorders>
            <w:vAlign w:val="center"/>
          </w:tcPr>
          <w:p>
            <w:pPr>
              <w:tabs>
                <w:tab w:val="left" w:pos="425"/>
              </w:tabs>
              <w:autoSpaceDE w:val="0"/>
              <w:autoSpaceDN w:val="0"/>
              <w:adjustRightInd w:val="0"/>
              <w:jc w:val="center"/>
              <w:rPr>
                <w:rFonts w:hint="eastAsia" w:cs="Arial" w:asciiTheme="minorEastAsia" w:hAnsiTheme="minorEastAsia"/>
                <w:color w:val="auto"/>
                <w:kern w:val="0"/>
                <w:sz w:val="18"/>
                <w:szCs w:val="18"/>
                <w:highlight w:val="none"/>
                <w:lang w:val="en-US" w:eastAsia="zh-CN"/>
              </w:rPr>
            </w:pPr>
            <w:r>
              <w:rPr>
                <w:rFonts w:hint="eastAsia" w:cs="Arial" w:asciiTheme="minorEastAsia" w:hAnsiTheme="minorEastAsia"/>
                <w:color w:val="auto"/>
                <w:kern w:val="0"/>
                <w:sz w:val="18"/>
                <w:szCs w:val="18"/>
                <w:highlight w:val="none"/>
                <w:lang w:val="en-US" w:eastAsia="zh-CN"/>
              </w:rPr>
              <w:t>小微企业价格扣</w:t>
            </w:r>
          </w:p>
          <w:p>
            <w:pPr>
              <w:tabs>
                <w:tab w:val="left" w:pos="425"/>
              </w:tabs>
              <w:autoSpaceDE w:val="0"/>
              <w:autoSpaceDN w:val="0"/>
              <w:adjustRightInd w:val="0"/>
              <w:jc w:val="center"/>
              <w:rPr>
                <w:rFonts w:hint="eastAsia" w:cs="Arial" w:asciiTheme="minorEastAsia" w:hAnsiTheme="minorEastAsia"/>
                <w:color w:val="auto"/>
                <w:kern w:val="0"/>
                <w:sz w:val="18"/>
                <w:szCs w:val="18"/>
                <w:highlight w:val="none"/>
                <w:lang w:val="en-US" w:eastAsia="zh-CN"/>
              </w:rPr>
            </w:pPr>
            <w:r>
              <w:rPr>
                <w:rFonts w:hint="eastAsia" w:cs="Arial" w:asciiTheme="minorEastAsia" w:hAnsiTheme="minorEastAsia"/>
                <w:color w:val="auto"/>
                <w:kern w:val="0"/>
                <w:sz w:val="18"/>
                <w:szCs w:val="18"/>
                <w:highlight w:val="none"/>
                <w:lang w:val="en-US" w:eastAsia="zh-CN"/>
              </w:rPr>
              <w:t>除比例</w:t>
            </w:r>
          </w:p>
        </w:tc>
        <w:tc>
          <w:tcPr>
            <w:tcW w:w="6345" w:type="dxa"/>
            <w:tcBorders>
              <w:top w:val="single" w:color="000000" w:sz="8" w:space="0"/>
              <w:left w:val="single" w:color="000000" w:sz="8" w:space="0"/>
              <w:bottom w:val="single" w:color="000000" w:sz="8" w:space="0"/>
              <w:right w:val="single" w:color="000000" w:sz="8" w:space="0"/>
            </w:tcBorders>
            <w:vAlign w:val="center"/>
          </w:tcPr>
          <w:p>
            <w:pPr>
              <w:tabs>
                <w:tab w:val="left" w:pos="425"/>
              </w:tabs>
              <w:autoSpaceDE w:val="0"/>
              <w:autoSpaceDN w:val="0"/>
              <w:adjustRightInd w:val="0"/>
              <w:rPr>
                <w:rFonts w:hint="eastAsia" w:cs="Arial" w:asciiTheme="minorEastAsia" w:hAnsiTheme="minorEastAsia"/>
                <w:color w:val="auto"/>
                <w:kern w:val="0"/>
                <w:sz w:val="18"/>
                <w:szCs w:val="18"/>
                <w:highlight w:val="none"/>
                <w:lang w:val="en-US" w:eastAsia="zh-CN"/>
              </w:rPr>
            </w:pPr>
            <w:r>
              <w:rPr>
                <w:rFonts w:hint="eastAsia" w:cs="Arial" w:asciiTheme="minorEastAsia" w:hAnsiTheme="minorEastAsia"/>
                <w:color w:val="auto"/>
                <w:kern w:val="0"/>
                <w:sz w:val="18"/>
                <w:szCs w:val="18"/>
                <w:highlight w:val="none"/>
                <w:lang w:val="en-US" w:eastAsia="zh-CN"/>
              </w:rPr>
              <w:t>根据《政府采购促进中小企业发展管理办法》〔2020〕46 号、《关于进一步加大政府采购支持中小企业力度的通知》（财库〔2022〕19 号）和工业和信息化部、国家统计局、发展改革委、财政部研究制定的《中小企业划型标准规定》（工信部联企业〔2011〕300 号）文件的相关规定：</w:t>
            </w:r>
          </w:p>
          <w:p>
            <w:pPr>
              <w:tabs>
                <w:tab w:val="left" w:pos="425"/>
              </w:tabs>
              <w:autoSpaceDE w:val="0"/>
              <w:autoSpaceDN w:val="0"/>
              <w:adjustRightInd w:val="0"/>
              <w:rPr>
                <w:rFonts w:hint="eastAsia" w:cs="Arial" w:asciiTheme="minorEastAsia" w:hAnsiTheme="minorEastAsia"/>
                <w:color w:val="auto"/>
                <w:kern w:val="0"/>
                <w:sz w:val="18"/>
                <w:szCs w:val="18"/>
                <w:highlight w:val="none"/>
                <w:lang w:val="en-US" w:eastAsia="zh-CN"/>
              </w:rPr>
            </w:pPr>
            <w:r>
              <w:rPr>
                <w:rFonts w:hint="eastAsia" w:cs="Arial" w:asciiTheme="minorEastAsia" w:hAnsiTheme="minorEastAsia"/>
                <w:color w:val="auto"/>
                <w:kern w:val="0"/>
                <w:sz w:val="18"/>
                <w:szCs w:val="18"/>
                <w:highlight w:val="none"/>
                <w:lang w:val="en-US" w:eastAsia="zh-CN"/>
              </w:rPr>
              <w:t>1）若为专门面向中、小、微型企业采购的项目，不再执行价格评审优惠的扶持政策。（本项目不适用）</w:t>
            </w:r>
          </w:p>
          <w:p>
            <w:pPr>
              <w:tabs>
                <w:tab w:val="left" w:pos="425"/>
              </w:tabs>
              <w:autoSpaceDE w:val="0"/>
              <w:autoSpaceDN w:val="0"/>
              <w:adjustRightInd w:val="0"/>
              <w:rPr>
                <w:rFonts w:hint="eastAsia" w:cs="Arial" w:asciiTheme="minorEastAsia" w:hAnsiTheme="minorEastAsia"/>
                <w:color w:val="auto"/>
                <w:kern w:val="0"/>
                <w:sz w:val="18"/>
                <w:szCs w:val="18"/>
                <w:highlight w:val="none"/>
                <w:lang w:val="en-US" w:eastAsia="zh-CN"/>
              </w:rPr>
            </w:pPr>
            <w:r>
              <w:rPr>
                <w:rFonts w:hint="eastAsia" w:cs="Arial" w:asciiTheme="minorEastAsia" w:hAnsiTheme="minorEastAsia"/>
                <w:color w:val="auto"/>
                <w:kern w:val="0"/>
                <w:sz w:val="18"/>
                <w:szCs w:val="18"/>
                <w:highlight w:val="none"/>
                <w:lang w:val="en-US" w:eastAsia="zh-CN"/>
              </w:rPr>
              <w:t>2）若为面向大、中、小、微型企业、事业法人等各类供应商采购的项目，对符合本办法规定的小微企业报价给予 10%的扣除，用扣除后的价格参加评审。</w:t>
            </w:r>
          </w:p>
        </w:tc>
      </w:tr>
      <w:tr>
        <w:tblPrEx>
          <w:tblCellMar>
            <w:top w:w="0" w:type="dxa"/>
            <w:left w:w="108" w:type="dxa"/>
            <w:bottom w:w="0" w:type="dxa"/>
            <w:right w:w="108" w:type="dxa"/>
          </w:tblCellMar>
        </w:tblPrEx>
        <w:trPr>
          <w:trHeight w:val="90" w:hRule="atLeast"/>
        </w:trPr>
        <w:tc>
          <w:tcPr>
            <w:tcW w:w="884"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hint="default" w:asciiTheme="minorEastAsia" w:hAnsiTheme="minorEastAsia" w:eastAsiaTheme="minorEastAsia"/>
                <w:color w:val="auto"/>
                <w:kern w:val="0"/>
                <w:sz w:val="18"/>
                <w:szCs w:val="18"/>
                <w:highlight w:val="none"/>
                <w:lang w:val="en-US" w:eastAsia="zh-CN"/>
              </w:rPr>
            </w:pPr>
            <w:r>
              <w:rPr>
                <w:rFonts w:hint="eastAsia" w:asciiTheme="minorEastAsia" w:hAnsiTheme="minorEastAsia"/>
                <w:color w:val="auto"/>
                <w:kern w:val="0"/>
                <w:sz w:val="18"/>
                <w:szCs w:val="18"/>
                <w:highlight w:val="none"/>
                <w:lang w:val="en-US" w:eastAsia="zh-CN"/>
              </w:rPr>
              <w:t>8</w:t>
            </w:r>
          </w:p>
        </w:tc>
        <w:tc>
          <w:tcPr>
            <w:tcW w:w="1701"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Theme="minorEastAsia" w:hAnsiTheme="minorEastAsia"/>
                <w:color w:val="auto"/>
                <w:kern w:val="0"/>
                <w:sz w:val="18"/>
                <w:szCs w:val="18"/>
                <w:highlight w:val="none"/>
                <w:lang w:val="zh-CN"/>
              </w:rPr>
            </w:pPr>
            <w:r>
              <w:rPr>
                <w:rFonts w:hint="eastAsia" w:cs="Arial" w:asciiTheme="minorEastAsia" w:hAnsiTheme="minorEastAsia"/>
                <w:color w:val="auto"/>
                <w:sz w:val="18"/>
                <w:szCs w:val="18"/>
                <w:highlight w:val="none"/>
              </w:rPr>
              <w:t>响应文件构</w:t>
            </w:r>
            <w:r>
              <w:rPr>
                <w:rFonts w:hint="eastAsia" w:cs="楷体_GB2312" w:asciiTheme="minorEastAsia" w:hAnsiTheme="minorEastAsia"/>
                <w:color w:val="auto"/>
                <w:kern w:val="0"/>
                <w:sz w:val="18"/>
                <w:szCs w:val="18"/>
                <w:highlight w:val="none"/>
                <w:lang w:val="zh-CN"/>
              </w:rPr>
              <w:t>成</w:t>
            </w:r>
          </w:p>
        </w:tc>
        <w:tc>
          <w:tcPr>
            <w:tcW w:w="6345" w:type="dxa"/>
            <w:tcBorders>
              <w:top w:val="single" w:color="000000" w:sz="8" w:space="0"/>
              <w:left w:val="single" w:color="000000" w:sz="8" w:space="0"/>
              <w:bottom w:val="single" w:color="000000" w:sz="8" w:space="0"/>
              <w:right w:val="single" w:color="000000" w:sz="8" w:space="0"/>
            </w:tcBorders>
            <w:vAlign w:val="center"/>
          </w:tcPr>
          <w:p>
            <w:pPr>
              <w:numPr>
                <w:ilvl w:val="0"/>
                <w:numId w:val="3"/>
              </w:numPr>
              <w:tabs>
                <w:tab w:val="left" w:pos="460"/>
                <w:tab w:val="left" w:pos="602"/>
                <w:tab w:val="clear" w:pos="587"/>
              </w:tabs>
              <w:snapToGrid w:val="0"/>
              <w:ind w:hanging="694"/>
              <w:rPr>
                <w:rFonts w:cs="Arial" w:asciiTheme="minorEastAsia" w:hAnsiTheme="minorEastAsia"/>
                <w:color w:val="auto"/>
                <w:sz w:val="18"/>
                <w:szCs w:val="18"/>
                <w:highlight w:val="none"/>
              </w:rPr>
            </w:pPr>
            <w:r>
              <w:rPr>
                <w:rFonts w:hint="eastAsia" w:cs="Arial" w:asciiTheme="minorEastAsia" w:hAnsiTheme="minorEastAsia"/>
                <w:color w:val="auto"/>
                <w:sz w:val="18"/>
                <w:szCs w:val="18"/>
                <w:highlight w:val="none"/>
              </w:rPr>
              <w:t>目录（格式见附件）；</w:t>
            </w:r>
          </w:p>
          <w:p>
            <w:pPr>
              <w:numPr>
                <w:ilvl w:val="0"/>
                <w:numId w:val="3"/>
              </w:numPr>
              <w:tabs>
                <w:tab w:val="left" w:pos="460"/>
                <w:tab w:val="left" w:pos="602"/>
                <w:tab w:val="clear" w:pos="587"/>
              </w:tabs>
              <w:snapToGrid w:val="0"/>
              <w:ind w:hanging="694"/>
              <w:rPr>
                <w:rFonts w:cs="Arial" w:asciiTheme="minorEastAsia" w:hAnsiTheme="minorEastAsia"/>
                <w:color w:val="auto"/>
                <w:sz w:val="18"/>
                <w:szCs w:val="18"/>
                <w:highlight w:val="none"/>
              </w:rPr>
            </w:pPr>
            <w:r>
              <w:rPr>
                <w:rFonts w:hint="eastAsia" w:cs="Arial" w:asciiTheme="minorEastAsia" w:hAnsiTheme="minorEastAsia"/>
                <w:color w:val="auto"/>
                <w:sz w:val="18"/>
                <w:szCs w:val="18"/>
                <w:highlight w:val="none"/>
              </w:rPr>
              <w:t>报价一览表（格式见附件）；</w:t>
            </w:r>
          </w:p>
          <w:p>
            <w:pPr>
              <w:numPr>
                <w:ilvl w:val="0"/>
                <w:numId w:val="3"/>
              </w:numPr>
              <w:tabs>
                <w:tab w:val="left" w:pos="460"/>
                <w:tab w:val="left" w:pos="602"/>
                <w:tab w:val="clear" w:pos="587"/>
              </w:tabs>
              <w:snapToGrid w:val="0"/>
              <w:ind w:hanging="694"/>
              <w:rPr>
                <w:rFonts w:cs="Arial" w:asciiTheme="minorEastAsia" w:hAnsiTheme="minorEastAsia"/>
                <w:color w:val="auto"/>
                <w:sz w:val="18"/>
                <w:szCs w:val="18"/>
                <w:highlight w:val="none"/>
              </w:rPr>
            </w:pPr>
            <w:r>
              <w:rPr>
                <w:rFonts w:hint="eastAsia" w:asciiTheme="minorEastAsia" w:hAnsiTheme="minorEastAsia"/>
                <w:color w:val="auto"/>
                <w:sz w:val="18"/>
                <w:szCs w:val="18"/>
                <w:highlight w:val="none"/>
                <w:lang w:val="en-US" w:eastAsia="zh-CN"/>
              </w:rPr>
              <w:t>采购需求</w:t>
            </w:r>
            <w:r>
              <w:rPr>
                <w:rFonts w:hint="eastAsia" w:asciiTheme="minorEastAsia" w:hAnsiTheme="minorEastAsia"/>
                <w:color w:val="auto"/>
                <w:sz w:val="18"/>
                <w:szCs w:val="18"/>
                <w:highlight w:val="none"/>
              </w:rPr>
              <w:t>偏离表</w:t>
            </w:r>
            <w:r>
              <w:rPr>
                <w:rFonts w:hint="eastAsia" w:cs="Arial" w:asciiTheme="minorEastAsia" w:hAnsiTheme="minorEastAsia"/>
                <w:color w:val="auto"/>
                <w:sz w:val="18"/>
                <w:szCs w:val="18"/>
                <w:highlight w:val="none"/>
              </w:rPr>
              <w:t>（格式见附件）；</w:t>
            </w:r>
          </w:p>
          <w:p>
            <w:pPr>
              <w:numPr>
                <w:ilvl w:val="0"/>
                <w:numId w:val="3"/>
              </w:numPr>
              <w:tabs>
                <w:tab w:val="left" w:pos="460"/>
                <w:tab w:val="left" w:pos="602"/>
                <w:tab w:val="clear" w:pos="587"/>
              </w:tabs>
              <w:snapToGrid w:val="0"/>
              <w:ind w:hanging="694"/>
              <w:rPr>
                <w:rFonts w:cs="Arial" w:asciiTheme="minorEastAsia" w:hAnsiTheme="minorEastAsia"/>
                <w:color w:val="auto"/>
                <w:sz w:val="18"/>
                <w:szCs w:val="18"/>
                <w:highlight w:val="none"/>
              </w:rPr>
            </w:pPr>
            <w:r>
              <w:rPr>
                <w:rFonts w:hint="eastAsia" w:cs="Arial" w:asciiTheme="minorEastAsia" w:hAnsiTheme="minorEastAsia"/>
                <w:color w:val="auto"/>
                <w:sz w:val="18"/>
                <w:szCs w:val="18"/>
                <w:highlight w:val="none"/>
                <w:lang w:val="en-US" w:eastAsia="zh-CN"/>
              </w:rPr>
              <w:t>合同</w:t>
            </w:r>
            <w:r>
              <w:rPr>
                <w:rFonts w:hint="eastAsia" w:cs="Arial" w:asciiTheme="minorEastAsia" w:hAnsiTheme="minorEastAsia"/>
                <w:color w:val="auto"/>
                <w:sz w:val="18"/>
                <w:szCs w:val="18"/>
                <w:highlight w:val="none"/>
              </w:rPr>
              <w:t>条款偏离表（格式见附件）；</w:t>
            </w:r>
          </w:p>
          <w:p>
            <w:pPr>
              <w:numPr>
                <w:ilvl w:val="0"/>
                <w:numId w:val="3"/>
              </w:numPr>
              <w:tabs>
                <w:tab w:val="left" w:pos="460"/>
                <w:tab w:val="left" w:pos="602"/>
                <w:tab w:val="clear" w:pos="587"/>
              </w:tabs>
              <w:snapToGrid w:val="0"/>
              <w:ind w:hanging="694"/>
              <w:rPr>
                <w:rFonts w:cs="Arial" w:asciiTheme="minorEastAsia" w:hAnsiTheme="minorEastAsia"/>
                <w:color w:val="auto"/>
                <w:sz w:val="18"/>
                <w:szCs w:val="18"/>
                <w:highlight w:val="none"/>
              </w:rPr>
            </w:pPr>
            <w:r>
              <w:rPr>
                <w:rFonts w:hint="eastAsia" w:cs="Arial" w:asciiTheme="minorEastAsia" w:hAnsiTheme="minorEastAsia"/>
                <w:color w:val="auto"/>
                <w:sz w:val="18"/>
                <w:szCs w:val="18"/>
                <w:highlight w:val="none"/>
              </w:rPr>
              <w:t>资格证明文件（格式见附件）；</w:t>
            </w:r>
          </w:p>
          <w:p>
            <w:pPr>
              <w:numPr>
                <w:ilvl w:val="0"/>
                <w:numId w:val="3"/>
              </w:numPr>
              <w:tabs>
                <w:tab w:val="left" w:pos="460"/>
                <w:tab w:val="left" w:pos="602"/>
                <w:tab w:val="clear" w:pos="587"/>
              </w:tabs>
              <w:snapToGrid w:val="0"/>
              <w:spacing w:line="360" w:lineRule="auto"/>
              <w:ind w:hanging="694"/>
              <w:rPr>
                <w:rFonts w:asciiTheme="minorEastAsia" w:hAnsiTheme="minorEastAsia"/>
                <w:color w:val="auto"/>
                <w:sz w:val="18"/>
                <w:szCs w:val="18"/>
                <w:highlight w:val="none"/>
              </w:rPr>
            </w:pPr>
            <w:r>
              <w:rPr>
                <w:rFonts w:hint="eastAsia" w:cs="Arial" w:asciiTheme="minorEastAsia" w:hAnsiTheme="minorEastAsia"/>
                <w:color w:val="auto"/>
                <w:sz w:val="18"/>
                <w:szCs w:val="18"/>
                <w:highlight w:val="none"/>
              </w:rPr>
              <w:t>供应商认为需要提供的其他证明材料</w:t>
            </w:r>
            <w:r>
              <w:rPr>
                <w:rFonts w:hint="eastAsia" w:cs="Arial" w:asciiTheme="minorEastAsia" w:hAnsiTheme="minorEastAsia"/>
                <w:color w:val="auto"/>
                <w:sz w:val="18"/>
                <w:szCs w:val="18"/>
                <w:highlight w:val="none"/>
                <w:lang w:eastAsia="zh-CN"/>
              </w:rPr>
              <w:t>。</w:t>
            </w:r>
          </w:p>
        </w:tc>
      </w:tr>
      <w:tr>
        <w:tblPrEx>
          <w:tblCellMar>
            <w:top w:w="0" w:type="dxa"/>
            <w:left w:w="108" w:type="dxa"/>
            <w:bottom w:w="0" w:type="dxa"/>
            <w:right w:w="108" w:type="dxa"/>
          </w:tblCellMar>
        </w:tblPrEx>
        <w:trPr>
          <w:trHeight w:val="442" w:hRule="atLeast"/>
        </w:trPr>
        <w:tc>
          <w:tcPr>
            <w:tcW w:w="884"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hint="default" w:cs="Arial" w:asciiTheme="minorEastAsia" w:hAnsiTheme="minorEastAsia" w:eastAsiaTheme="minorEastAsia"/>
                <w:color w:val="auto"/>
                <w:kern w:val="0"/>
                <w:sz w:val="18"/>
                <w:szCs w:val="18"/>
                <w:highlight w:val="none"/>
                <w:lang w:val="en-US" w:eastAsia="zh-CN"/>
              </w:rPr>
            </w:pPr>
            <w:r>
              <w:rPr>
                <w:rFonts w:hint="eastAsia" w:cs="Arial" w:asciiTheme="minorEastAsia" w:hAnsiTheme="minorEastAsia"/>
                <w:color w:val="auto"/>
                <w:kern w:val="0"/>
                <w:sz w:val="18"/>
                <w:szCs w:val="18"/>
                <w:highlight w:val="none"/>
                <w:lang w:val="en-US" w:eastAsia="zh-CN"/>
              </w:rPr>
              <w:t>9</w:t>
            </w:r>
          </w:p>
        </w:tc>
        <w:tc>
          <w:tcPr>
            <w:tcW w:w="1701"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asciiTheme="minorEastAsia" w:hAnsiTheme="minorEastAsia"/>
                <w:color w:val="auto"/>
                <w:kern w:val="0"/>
                <w:sz w:val="18"/>
                <w:szCs w:val="18"/>
                <w:highlight w:val="none"/>
                <w:lang w:val="zh-CN"/>
              </w:rPr>
            </w:pPr>
            <w:r>
              <w:rPr>
                <w:rFonts w:hint="eastAsia" w:cs="楷体_GB2312" w:asciiTheme="minorEastAsia" w:hAnsiTheme="minorEastAsia"/>
                <w:color w:val="auto"/>
                <w:kern w:val="0"/>
                <w:sz w:val="18"/>
                <w:szCs w:val="18"/>
                <w:highlight w:val="none"/>
                <w:lang w:val="zh-CN"/>
              </w:rPr>
              <w:t>响应文件份数</w:t>
            </w:r>
          </w:p>
        </w:tc>
        <w:tc>
          <w:tcPr>
            <w:tcW w:w="634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rPr>
                <w:rFonts w:asciiTheme="minorEastAsia" w:hAnsiTheme="minorEastAsia"/>
                <w:color w:val="auto"/>
                <w:kern w:val="0"/>
                <w:sz w:val="18"/>
                <w:szCs w:val="18"/>
                <w:highlight w:val="none"/>
                <w:lang w:val="zh-CN"/>
              </w:rPr>
            </w:pPr>
            <w:r>
              <w:rPr>
                <w:rFonts w:hint="eastAsia" w:cs="楷体_GB2312" w:asciiTheme="minorEastAsia" w:hAnsiTheme="minorEastAsia"/>
                <w:color w:val="auto"/>
                <w:kern w:val="0"/>
                <w:sz w:val="18"/>
                <w:szCs w:val="18"/>
                <w:highlight w:val="none"/>
                <w:lang w:val="zh-CN"/>
              </w:rPr>
              <w:t>正本</w:t>
            </w:r>
            <w:r>
              <w:rPr>
                <w:rFonts w:hint="eastAsia" w:cs="Arial" w:asciiTheme="minorEastAsia" w:hAnsiTheme="minorEastAsia"/>
                <w:color w:val="auto"/>
                <w:kern w:val="0"/>
                <w:sz w:val="18"/>
                <w:szCs w:val="18"/>
                <w:highlight w:val="none"/>
              </w:rPr>
              <w:t>1</w:t>
            </w:r>
            <w:r>
              <w:rPr>
                <w:rFonts w:hint="eastAsia" w:cs="楷体_GB2312" w:asciiTheme="minorEastAsia" w:hAnsiTheme="minorEastAsia"/>
                <w:color w:val="auto"/>
                <w:kern w:val="0"/>
                <w:sz w:val="18"/>
                <w:szCs w:val="18"/>
                <w:highlight w:val="none"/>
                <w:lang w:val="zh-CN"/>
              </w:rPr>
              <w:t>份，副本</w:t>
            </w:r>
            <w:r>
              <w:rPr>
                <w:rFonts w:hint="eastAsia" w:cs="楷体_GB2312" w:asciiTheme="minorEastAsia" w:hAnsiTheme="minorEastAsia"/>
                <w:color w:val="auto"/>
                <w:kern w:val="0"/>
                <w:sz w:val="18"/>
                <w:szCs w:val="18"/>
                <w:highlight w:val="none"/>
                <w:lang w:val="en-US" w:eastAsia="zh-CN"/>
              </w:rPr>
              <w:t>3</w:t>
            </w:r>
            <w:r>
              <w:rPr>
                <w:rFonts w:hint="eastAsia" w:cs="楷体_GB2312" w:asciiTheme="minorEastAsia" w:hAnsiTheme="minorEastAsia"/>
                <w:color w:val="auto"/>
                <w:kern w:val="0"/>
                <w:sz w:val="18"/>
                <w:szCs w:val="18"/>
                <w:highlight w:val="none"/>
                <w:lang w:val="zh-CN"/>
              </w:rPr>
              <w:t>份</w:t>
            </w:r>
          </w:p>
        </w:tc>
      </w:tr>
      <w:tr>
        <w:tblPrEx>
          <w:tblCellMar>
            <w:top w:w="0" w:type="dxa"/>
            <w:left w:w="108" w:type="dxa"/>
            <w:bottom w:w="0" w:type="dxa"/>
            <w:right w:w="108" w:type="dxa"/>
          </w:tblCellMar>
        </w:tblPrEx>
        <w:trPr>
          <w:trHeight w:val="520" w:hRule="atLeast"/>
        </w:trPr>
        <w:tc>
          <w:tcPr>
            <w:tcW w:w="884"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hint="default" w:cs="Arial" w:asciiTheme="minorEastAsia" w:hAnsiTheme="minorEastAsia"/>
                <w:color w:val="auto"/>
                <w:kern w:val="0"/>
                <w:sz w:val="18"/>
                <w:szCs w:val="18"/>
                <w:highlight w:val="none"/>
                <w:lang w:val="en-US" w:eastAsia="zh-CN"/>
              </w:rPr>
            </w:pPr>
            <w:r>
              <w:rPr>
                <w:rFonts w:hint="eastAsia" w:cs="Arial" w:asciiTheme="minorEastAsia" w:hAnsiTheme="minorEastAsia"/>
                <w:color w:val="auto"/>
                <w:kern w:val="0"/>
                <w:sz w:val="18"/>
                <w:szCs w:val="18"/>
                <w:highlight w:val="none"/>
                <w:lang w:val="en-US" w:eastAsia="zh-CN"/>
              </w:rPr>
              <w:t>10</w:t>
            </w:r>
          </w:p>
        </w:tc>
        <w:tc>
          <w:tcPr>
            <w:tcW w:w="1701" w:type="dxa"/>
            <w:tcBorders>
              <w:top w:val="single" w:color="000000" w:sz="8" w:space="0"/>
              <w:left w:val="single" w:color="000000" w:sz="8" w:space="0"/>
              <w:bottom w:val="single" w:color="000000" w:sz="8" w:space="0"/>
              <w:right w:val="single" w:color="000000" w:sz="8" w:space="0"/>
            </w:tcBorders>
            <w:vAlign w:val="center"/>
          </w:tcPr>
          <w:p>
            <w:pPr>
              <w:tabs>
                <w:tab w:val="left" w:pos="425"/>
              </w:tabs>
              <w:autoSpaceDE w:val="0"/>
              <w:autoSpaceDN w:val="0"/>
              <w:adjustRightInd w:val="0"/>
              <w:jc w:val="center"/>
              <w:rPr>
                <w:rFonts w:hint="default" w:asciiTheme="minorEastAsia" w:hAnsiTheme="minorEastAsia"/>
                <w:color w:val="auto"/>
                <w:kern w:val="0"/>
                <w:sz w:val="18"/>
                <w:szCs w:val="18"/>
                <w:highlight w:val="none"/>
                <w:lang w:val="en-US" w:eastAsia="zh-CN"/>
              </w:rPr>
            </w:pPr>
            <w:r>
              <w:rPr>
                <w:rFonts w:hint="eastAsia" w:asciiTheme="minorEastAsia" w:hAnsiTheme="minorEastAsia" w:cstheme="minorBidi"/>
                <w:color w:val="auto"/>
                <w:kern w:val="0"/>
                <w:sz w:val="18"/>
                <w:szCs w:val="18"/>
                <w:highlight w:val="none"/>
              </w:rPr>
              <w:t>预算</w:t>
            </w:r>
            <w:r>
              <w:rPr>
                <w:rFonts w:hint="eastAsia" w:asciiTheme="minorEastAsia" w:hAnsiTheme="minorEastAsia" w:cstheme="minorBidi"/>
                <w:color w:val="auto"/>
                <w:kern w:val="0"/>
                <w:sz w:val="18"/>
                <w:szCs w:val="18"/>
                <w:highlight w:val="none"/>
                <w:lang w:val="en-US" w:eastAsia="zh-CN"/>
              </w:rPr>
              <w:t>金额</w:t>
            </w:r>
          </w:p>
        </w:tc>
        <w:tc>
          <w:tcPr>
            <w:tcW w:w="6345" w:type="dxa"/>
            <w:tcBorders>
              <w:top w:val="single" w:color="000000" w:sz="8" w:space="0"/>
              <w:left w:val="single" w:color="000000" w:sz="8" w:space="0"/>
              <w:bottom w:val="single" w:color="000000" w:sz="8" w:space="0"/>
              <w:right w:val="single" w:color="000000" w:sz="8" w:space="0"/>
            </w:tcBorders>
            <w:vAlign w:val="center"/>
          </w:tcPr>
          <w:p>
            <w:pPr>
              <w:tabs>
                <w:tab w:val="left" w:pos="425"/>
              </w:tabs>
              <w:autoSpaceDE w:val="0"/>
              <w:autoSpaceDN w:val="0"/>
              <w:adjustRightInd w:val="0"/>
              <w:rPr>
                <w:rFonts w:hint="eastAsia" w:asciiTheme="minorEastAsia" w:hAnsiTheme="minorEastAsia"/>
                <w:color w:val="auto"/>
                <w:kern w:val="0"/>
                <w:sz w:val="18"/>
                <w:szCs w:val="18"/>
                <w:highlight w:val="none"/>
                <w:lang w:val="en-US" w:eastAsia="zh-CN"/>
              </w:rPr>
            </w:pPr>
            <w:r>
              <w:rPr>
                <w:rFonts w:hint="eastAsia" w:asciiTheme="minorEastAsia" w:hAnsiTheme="minorEastAsia"/>
                <w:color w:val="auto"/>
                <w:kern w:val="0"/>
                <w:sz w:val="18"/>
                <w:szCs w:val="18"/>
                <w:highlight w:val="none"/>
                <w:lang w:val="en-US" w:eastAsia="zh-CN"/>
              </w:rPr>
              <w:t>预算金额人民币：48.56万元</w:t>
            </w:r>
          </w:p>
        </w:tc>
      </w:tr>
      <w:tr>
        <w:tblPrEx>
          <w:tblCellMar>
            <w:top w:w="0" w:type="dxa"/>
            <w:left w:w="108" w:type="dxa"/>
            <w:bottom w:w="0" w:type="dxa"/>
            <w:right w:w="108" w:type="dxa"/>
          </w:tblCellMar>
        </w:tblPrEx>
        <w:trPr>
          <w:trHeight w:val="520" w:hRule="atLeast"/>
        </w:trPr>
        <w:tc>
          <w:tcPr>
            <w:tcW w:w="884"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hint="default" w:cs="Arial" w:asciiTheme="minorEastAsia" w:hAnsiTheme="minorEastAsia"/>
                <w:color w:val="auto"/>
                <w:kern w:val="0"/>
                <w:sz w:val="18"/>
                <w:szCs w:val="18"/>
                <w:highlight w:val="none"/>
                <w:lang w:val="en-US" w:eastAsia="zh-CN"/>
              </w:rPr>
            </w:pPr>
            <w:r>
              <w:rPr>
                <w:rFonts w:hint="eastAsia" w:cs="Arial" w:asciiTheme="minorEastAsia" w:hAnsiTheme="minorEastAsia"/>
                <w:color w:val="auto"/>
                <w:kern w:val="0"/>
                <w:sz w:val="18"/>
                <w:szCs w:val="18"/>
                <w:highlight w:val="none"/>
                <w:lang w:val="en-US" w:eastAsia="zh-CN"/>
              </w:rPr>
              <w:t>11</w:t>
            </w:r>
          </w:p>
        </w:tc>
        <w:tc>
          <w:tcPr>
            <w:tcW w:w="1701" w:type="dxa"/>
            <w:tcBorders>
              <w:top w:val="single" w:color="000000" w:sz="8" w:space="0"/>
              <w:left w:val="single" w:color="000000" w:sz="8" w:space="0"/>
              <w:bottom w:val="single" w:color="000000" w:sz="8" w:space="0"/>
              <w:right w:val="single" w:color="000000" w:sz="8" w:space="0"/>
            </w:tcBorders>
            <w:vAlign w:val="center"/>
          </w:tcPr>
          <w:p>
            <w:pPr>
              <w:tabs>
                <w:tab w:val="left" w:pos="425"/>
              </w:tabs>
              <w:autoSpaceDE w:val="0"/>
              <w:autoSpaceDN w:val="0"/>
              <w:adjustRightInd w:val="0"/>
              <w:jc w:val="center"/>
              <w:rPr>
                <w:rFonts w:hint="eastAsia" w:asciiTheme="minorEastAsia" w:hAnsiTheme="minorEastAsia"/>
                <w:color w:val="auto"/>
                <w:kern w:val="0"/>
                <w:sz w:val="18"/>
                <w:szCs w:val="18"/>
                <w:highlight w:val="none"/>
              </w:rPr>
            </w:pPr>
            <w:r>
              <w:rPr>
                <w:rFonts w:hint="eastAsia" w:asciiTheme="minorEastAsia" w:hAnsiTheme="minorEastAsia"/>
                <w:color w:val="auto"/>
                <w:kern w:val="0"/>
                <w:sz w:val="18"/>
                <w:szCs w:val="18"/>
                <w:highlight w:val="none"/>
                <w:lang w:val="en-US" w:eastAsia="zh-CN"/>
              </w:rPr>
              <w:t>最终报价</w:t>
            </w:r>
          </w:p>
        </w:tc>
        <w:tc>
          <w:tcPr>
            <w:tcW w:w="6345" w:type="dxa"/>
            <w:tcBorders>
              <w:top w:val="single" w:color="000000" w:sz="8" w:space="0"/>
              <w:left w:val="single" w:color="000000" w:sz="8" w:space="0"/>
              <w:bottom w:val="single" w:color="000000" w:sz="8" w:space="0"/>
              <w:right w:val="single" w:color="000000" w:sz="8" w:space="0"/>
            </w:tcBorders>
            <w:vAlign w:val="center"/>
          </w:tcPr>
          <w:p>
            <w:pPr>
              <w:tabs>
                <w:tab w:val="left" w:pos="425"/>
              </w:tabs>
              <w:autoSpaceDE w:val="0"/>
              <w:autoSpaceDN w:val="0"/>
              <w:adjustRightInd w:val="0"/>
              <w:rPr>
                <w:rFonts w:hint="default" w:asciiTheme="minorEastAsia" w:hAnsiTheme="minorEastAsia" w:eastAsiaTheme="minorEastAsia"/>
                <w:color w:val="auto"/>
                <w:kern w:val="0"/>
                <w:sz w:val="18"/>
                <w:szCs w:val="18"/>
                <w:highlight w:val="none"/>
                <w:lang w:val="en-US" w:eastAsia="zh-CN"/>
              </w:rPr>
            </w:pPr>
            <w:r>
              <w:rPr>
                <w:rFonts w:hint="eastAsia" w:asciiTheme="minorEastAsia" w:hAnsiTheme="minorEastAsia"/>
                <w:color w:val="auto"/>
                <w:kern w:val="0"/>
                <w:sz w:val="18"/>
                <w:szCs w:val="18"/>
                <w:highlight w:val="none"/>
                <w:lang w:val="en-US" w:eastAsia="zh-CN"/>
              </w:rPr>
              <w:t>评审现场进行第2次最终报价</w:t>
            </w:r>
          </w:p>
        </w:tc>
      </w:tr>
      <w:tr>
        <w:tblPrEx>
          <w:tblCellMar>
            <w:top w:w="0" w:type="dxa"/>
            <w:left w:w="108" w:type="dxa"/>
            <w:bottom w:w="0" w:type="dxa"/>
            <w:right w:w="108" w:type="dxa"/>
          </w:tblCellMar>
        </w:tblPrEx>
        <w:trPr>
          <w:trHeight w:val="520" w:hRule="atLeast"/>
        </w:trPr>
        <w:tc>
          <w:tcPr>
            <w:tcW w:w="884"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hint="default" w:cs="Arial" w:asciiTheme="minorEastAsia" w:hAnsiTheme="minorEastAsia" w:eastAsiaTheme="minorEastAsia"/>
                <w:color w:val="auto"/>
                <w:kern w:val="0"/>
                <w:sz w:val="18"/>
                <w:szCs w:val="18"/>
                <w:highlight w:val="none"/>
                <w:lang w:val="en-US" w:eastAsia="zh-CN"/>
              </w:rPr>
            </w:pPr>
            <w:r>
              <w:rPr>
                <w:rFonts w:hint="eastAsia" w:cs="Arial" w:asciiTheme="minorEastAsia" w:hAnsiTheme="minorEastAsia"/>
                <w:color w:val="auto"/>
                <w:kern w:val="0"/>
                <w:sz w:val="18"/>
                <w:szCs w:val="18"/>
                <w:highlight w:val="none"/>
                <w:lang w:val="en-US" w:eastAsia="zh-CN"/>
              </w:rPr>
              <w:t>12</w:t>
            </w:r>
          </w:p>
        </w:tc>
        <w:tc>
          <w:tcPr>
            <w:tcW w:w="1701" w:type="dxa"/>
            <w:tcBorders>
              <w:top w:val="single" w:color="000000" w:sz="8" w:space="0"/>
              <w:left w:val="single" w:color="000000" w:sz="8" w:space="0"/>
              <w:bottom w:val="single" w:color="000000" w:sz="8" w:space="0"/>
              <w:right w:val="single" w:color="000000" w:sz="8" w:space="0"/>
            </w:tcBorders>
            <w:vAlign w:val="center"/>
          </w:tcPr>
          <w:p>
            <w:pPr>
              <w:tabs>
                <w:tab w:val="left" w:pos="425"/>
              </w:tabs>
              <w:autoSpaceDE w:val="0"/>
              <w:autoSpaceDN w:val="0"/>
              <w:adjustRightInd w:val="0"/>
              <w:jc w:val="center"/>
              <w:rPr>
                <w:rFonts w:asciiTheme="minorEastAsia" w:hAnsiTheme="minorEastAsia"/>
                <w:color w:val="auto"/>
                <w:kern w:val="0"/>
                <w:sz w:val="18"/>
                <w:szCs w:val="18"/>
                <w:highlight w:val="none"/>
              </w:rPr>
            </w:pPr>
            <w:r>
              <w:rPr>
                <w:rFonts w:hint="eastAsia" w:asciiTheme="minorEastAsia" w:hAnsiTheme="minorEastAsia"/>
                <w:color w:val="auto"/>
                <w:kern w:val="0"/>
                <w:sz w:val="18"/>
                <w:szCs w:val="18"/>
                <w:highlight w:val="none"/>
              </w:rPr>
              <w:t>评审方法</w:t>
            </w:r>
          </w:p>
        </w:tc>
        <w:tc>
          <w:tcPr>
            <w:tcW w:w="6345" w:type="dxa"/>
            <w:tcBorders>
              <w:top w:val="single" w:color="000000" w:sz="8" w:space="0"/>
              <w:left w:val="single" w:color="000000" w:sz="8" w:space="0"/>
              <w:bottom w:val="single" w:color="000000" w:sz="8" w:space="0"/>
              <w:right w:val="single" w:color="000000" w:sz="8" w:space="0"/>
            </w:tcBorders>
            <w:vAlign w:val="center"/>
          </w:tcPr>
          <w:p>
            <w:pPr>
              <w:tabs>
                <w:tab w:val="left" w:pos="425"/>
              </w:tabs>
              <w:autoSpaceDE w:val="0"/>
              <w:autoSpaceDN w:val="0"/>
              <w:adjustRightInd w:val="0"/>
              <w:rPr>
                <w:rFonts w:asciiTheme="minorEastAsia" w:hAnsiTheme="minorEastAsia"/>
                <w:color w:val="auto"/>
                <w:kern w:val="0"/>
                <w:sz w:val="18"/>
                <w:szCs w:val="18"/>
                <w:highlight w:val="none"/>
              </w:rPr>
            </w:pPr>
            <w:r>
              <w:rPr>
                <w:rFonts w:hint="eastAsia" w:asciiTheme="minorEastAsia" w:hAnsiTheme="minorEastAsia"/>
                <w:color w:val="auto"/>
                <w:kern w:val="0"/>
                <w:sz w:val="18"/>
                <w:szCs w:val="18"/>
                <w:highlight w:val="none"/>
              </w:rPr>
              <w:t>综合评分法</w:t>
            </w:r>
          </w:p>
        </w:tc>
      </w:tr>
      <w:tr>
        <w:tblPrEx>
          <w:tblCellMar>
            <w:top w:w="0" w:type="dxa"/>
            <w:left w:w="108" w:type="dxa"/>
            <w:bottom w:w="0" w:type="dxa"/>
            <w:right w:w="108" w:type="dxa"/>
          </w:tblCellMar>
        </w:tblPrEx>
        <w:trPr>
          <w:trHeight w:val="495" w:hRule="atLeast"/>
        </w:trPr>
        <w:tc>
          <w:tcPr>
            <w:tcW w:w="884"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hint="default" w:cs="Arial" w:asciiTheme="minorEastAsia" w:hAnsiTheme="minorEastAsia" w:eastAsiaTheme="minorEastAsia"/>
                <w:color w:val="auto"/>
                <w:kern w:val="0"/>
                <w:sz w:val="18"/>
                <w:szCs w:val="18"/>
                <w:highlight w:val="none"/>
                <w:lang w:val="en-US" w:eastAsia="zh-CN"/>
              </w:rPr>
            </w:pPr>
            <w:r>
              <w:rPr>
                <w:rFonts w:hint="eastAsia" w:cs="Arial" w:asciiTheme="minorEastAsia" w:hAnsiTheme="minorEastAsia"/>
                <w:color w:val="auto"/>
                <w:kern w:val="0"/>
                <w:sz w:val="18"/>
                <w:szCs w:val="18"/>
                <w:highlight w:val="none"/>
                <w:lang w:val="en-US" w:eastAsia="zh-CN"/>
              </w:rPr>
              <w:t>13</w:t>
            </w:r>
          </w:p>
        </w:tc>
        <w:tc>
          <w:tcPr>
            <w:tcW w:w="1701" w:type="dxa"/>
            <w:tcBorders>
              <w:top w:val="single" w:color="000000" w:sz="8" w:space="0"/>
              <w:left w:val="single" w:color="000000" w:sz="8" w:space="0"/>
              <w:bottom w:val="single" w:color="000000" w:sz="8" w:space="0"/>
              <w:right w:val="single" w:color="000000" w:sz="8" w:space="0"/>
            </w:tcBorders>
            <w:vAlign w:val="center"/>
          </w:tcPr>
          <w:p>
            <w:pPr>
              <w:tabs>
                <w:tab w:val="left" w:pos="425"/>
              </w:tabs>
              <w:autoSpaceDE w:val="0"/>
              <w:autoSpaceDN w:val="0"/>
              <w:adjustRightInd w:val="0"/>
              <w:jc w:val="center"/>
              <w:rPr>
                <w:rFonts w:asciiTheme="minorEastAsia" w:hAnsiTheme="minorEastAsia"/>
                <w:color w:val="auto"/>
                <w:kern w:val="0"/>
                <w:sz w:val="18"/>
                <w:szCs w:val="18"/>
                <w:highlight w:val="none"/>
              </w:rPr>
            </w:pPr>
            <w:r>
              <w:rPr>
                <w:rFonts w:hint="eastAsia" w:asciiTheme="minorEastAsia" w:hAnsiTheme="minorEastAsia"/>
                <w:color w:val="auto"/>
                <w:kern w:val="0"/>
                <w:sz w:val="18"/>
                <w:szCs w:val="18"/>
                <w:highlight w:val="none"/>
              </w:rPr>
              <w:t>转包</w:t>
            </w:r>
          </w:p>
        </w:tc>
        <w:tc>
          <w:tcPr>
            <w:tcW w:w="6345" w:type="dxa"/>
            <w:tcBorders>
              <w:top w:val="single" w:color="000000" w:sz="8" w:space="0"/>
              <w:left w:val="single" w:color="000000" w:sz="8" w:space="0"/>
              <w:bottom w:val="single" w:color="000000" w:sz="8" w:space="0"/>
              <w:right w:val="single" w:color="000000" w:sz="8" w:space="0"/>
            </w:tcBorders>
            <w:vAlign w:val="center"/>
          </w:tcPr>
          <w:p>
            <w:pPr>
              <w:tabs>
                <w:tab w:val="left" w:pos="425"/>
              </w:tabs>
              <w:autoSpaceDE w:val="0"/>
              <w:autoSpaceDN w:val="0"/>
              <w:adjustRightInd w:val="0"/>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中选公司不得转包业务</w:t>
            </w:r>
          </w:p>
        </w:tc>
      </w:tr>
      <w:tr>
        <w:tblPrEx>
          <w:tblCellMar>
            <w:top w:w="0" w:type="dxa"/>
            <w:left w:w="108" w:type="dxa"/>
            <w:bottom w:w="0" w:type="dxa"/>
            <w:right w:w="108" w:type="dxa"/>
          </w:tblCellMar>
        </w:tblPrEx>
        <w:trPr>
          <w:trHeight w:val="450" w:hRule="atLeast"/>
        </w:trPr>
        <w:tc>
          <w:tcPr>
            <w:tcW w:w="884"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jc w:val="center"/>
              <w:rPr>
                <w:rFonts w:hint="default" w:cs="Arial" w:asciiTheme="minorEastAsia" w:hAnsiTheme="minorEastAsia" w:eastAsiaTheme="minorEastAsia"/>
                <w:color w:val="auto"/>
                <w:kern w:val="0"/>
                <w:sz w:val="18"/>
                <w:szCs w:val="18"/>
                <w:highlight w:val="none"/>
                <w:lang w:val="en-US" w:eastAsia="zh-CN"/>
              </w:rPr>
            </w:pPr>
            <w:r>
              <w:rPr>
                <w:rFonts w:hint="eastAsia" w:cs="Arial" w:asciiTheme="minorEastAsia" w:hAnsiTheme="minorEastAsia"/>
                <w:color w:val="auto"/>
                <w:kern w:val="0"/>
                <w:sz w:val="18"/>
                <w:szCs w:val="18"/>
                <w:highlight w:val="none"/>
                <w:lang w:val="en-US" w:eastAsia="zh-CN"/>
              </w:rPr>
              <w:t>14</w:t>
            </w:r>
          </w:p>
        </w:tc>
        <w:tc>
          <w:tcPr>
            <w:tcW w:w="1701" w:type="dxa"/>
            <w:tcBorders>
              <w:top w:val="single" w:color="000000" w:sz="8" w:space="0"/>
              <w:left w:val="single" w:color="000000" w:sz="8" w:space="0"/>
              <w:bottom w:val="single" w:color="000000" w:sz="8" w:space="0"/>
              <w:right w:val="single" w:color="000000" w:sz="8" w:space="0"/>
            </w:tcBorders>
            <w:vAlign w:val="center"/>
          </w:tcPr>
          <w:p>
            <w:pPr>
              <w:tabs>
                <w:tab w:val="left" w:pos="425"/>
              </w:tabs>
              <w:autoSpaceDE w:val="0"/>
              <w:autoSpaceDN w:val="0"/>
              <w:adjustRightInd w:val="0"/>
              <w:jc w:val="center"/>
              <w:rPr>
                <w:rFonts w:asciiTheme="minorEastAsia" w:hAnsiTheme="minorEastAsia"/>
                <w:color w:val="auto"/>
                <w:kern w:val="0"/>
                <w:sz w:val="18"/>
                <w:szCs w:val="18"/>
                <w:highlight w:val="none"/>
              </w:rPr>
            </w:pPr>
            <w:r>
              <w:rPr>
                <w:rFonts w:hint="eastAsia" w:asciiTheme="minorEastAsia" w:hAnsiTheme="minorEastAsia"/>
                <w:color w:val="auto"/>
                <w:kern w:val="0"/>
                <w:sz w:val="18"/>
                <w:szCs w:val="18"/>
                <w:highlight w:val="none"/>
              </w:rPr>
              <w:t>其他</w:t>
            </w:r>
          </w:p>
        </w:tc>
        <w:tc>
          <w:tcPr>
            <w:tcW w:w="6345" w:type="dxa"/>
            <w:tcBorders>
              <w:top w:val="single" w:color="000000" w:sz="8" w:space="0"/>
              <w:left w:val="single" w:color="000000" w:sz="8" w:space="0"/>
              <w:bottom w:val="single" w:color="000000" w:sz="8" w:space="0"/>
              <w:right w:val="single" w:color="000000" w:sz="8" w:space="0"/>
            </w:tcBorders>
            <w:vAlign w:val="center"/>
          </w:tcPr>
          <w:p>
            <w:pPr>
              <w:tabs>
                <w:tab w:val="left" w:pos="425"/>
              </w:tabs>
              <w:autoSpaceDE w:val="0"/>
              <w:autoSpaceDN w:val="0"/>
              <w:adjustRightInd w:val="0"/>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无</w:t>
            </w:r>
          </w:p>
        </w:tc>
      </w:tr>
      <w:tr>
        <w:tblPrEx>
          <w:tblCellMar>
            <w:top w:w="0" w:type="dxa"/>
            <w:left w:w="108" w:type="dxa"/>
            <w:bottom w:w="0" w:type="dxa"/>
            <w:right w:w="108" w:type="dxa"/>
          </w:tblCellMar>
        </w:tblPrEx>
        <w:trPr>
          <w:trHeight w:val="492" w:hRule="atLeast"/>
        </w:trPr>
        <w:tc>
          <w:tcPr>
            <w:tcW w:w="8930" w:type="dxa"/>
            <w:gridSpan w:val="3"/>
            <w:tcBorders>
              <w:top w:val="single" w:color="000000" w:sz="8" w:space="0"/>
              <w:left w:val="single" w:color="000000" w:sz="8" w:space="0"/>
              <w:bottom w:val="single" w:color="000000" w:sz="8" w:space="0"/>
              <w:right w:val="single" w:color="000000" w:sz="8" w:space="0"/>
            </w:tcBorders>
            <w:vAlign w:val="center"/>
          </w:tcPr>
          <w:p>
            <w:pPr>
              <w:snapToGrid w:val="0"/>
              <w:spacing w:line="360" w:lineRule="auto"/>
              <w:ind w:firstLine="360" w:firstLineChars="200"/>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任何在本次遴选活动中弄虚作假、徇私舞弊、行贿受贿或通过任何不正当手段干扰评选结果或通过上述行为获取中选资格等行为的，投诉人应当据实反映情况，否则应承担相应的法律后果。</w:t>
            </w:r>
          </w:p>
        </w:tc>
      </w:tr>
      <w:bookmarkEnd w:id="8"/>
    </w:tbl>
    <w:p>
      <w:pPr>
        <w:pStyle w:val="51"/>
        <w:numPr>
          <w:ilvl w:val="0"/>
          <w:numId w:val="0"/>
        </w:numPr>
        <w:spacing w:line="360" w:lineRule="auto"/>
        <w:ind w:leftChars="0"/>
        <w:rPr>
          <w:rFonts w:hint="eastAsia" w:asciiTheme="minorEastAsia" w:hAnsiTheme="minorEastAsia"/>
          <w:color w:val="auto"/>
          <w:szCs w:val="21"/>
          <w:highlight w:val="none"/>
        </w:rPr>
      </w:pPr>
      <w:bookmarkStart w:id="9" w:name="_Toc12048"/>
      <w:bookmarkStart w:id="10" w:name="_Toc508200445"/>
      <w:bookmarkStart w:id="11" w:name="_Toc26804"/>
      <w:bookmarkStart w:id="12" w:name="_Toc8891"/>
      <w:bookmarkStart w:id="13" w:name="_Toc416787277"/>
      <w:bookmarkStart w:id="14" w:name="_Toc434232554"/>
    </w:p>
    <w:p>
      <w:pPr>
        <w:pStyle w:val="3"/>
        <w:jc w:val="center"/>
        <w:rPr>
          <w:rFonts w:hint="default" w:eastAsia="宋体"/>
          <w:color w:val="auto"/>
          <w:highlight w:val="none"/>
          <w:lang w:val="en-US" w:eastAsia="zh-CN"/>
        </w:rPr>
      </w:pPr>
      <w:r>
        <w:rPr>
          <w:rFonts w:hint="eastAsia"/>
          <w:color w:val="auto"/>
          <w:highlight w:val="none"/>
        </w:rPr>
        <w:t>第</w:t>
      </w:r>
      <w:r>
        <w:rPr>
          <w:rFonts w:hint="eastAsia"/>
          <w:color w:val="auto"/>
          <w:highlight w:val="none"/>
          <w:lang w:val="en-US" w:eastAsia="zh-CN"/>
        </w:rPr>
        <w:t>三</w:t>
      </w:r>
      <w:r>
        <w:rPr>
          <w:rFonts w:hint="eastAsia"/>
          <w:color w:val="auto"/>
          <w:highlight w:val="none"/>
        </w:rPr>
        <w:t>章</w:t>
      </w:r>
      <w:r>
        <w:rPr>
          <w:rFonts w:hint="eastAsia"/>
          <w:color w:val="auto"/>
          <w:highlight w:val="none"/>
          <w:lang w:val="en-US" w:eastAsia="zh-CN"/>
        </w:rPr>
        <w:t xml:space="preserve">  </w:t>
      </w:r>
      <w:r>
        <w:rPr>
          <w:rFonts w:hint="eastAsia"/>
          <w:color w:val="auto"/>
          <w:highlight w:val="none"/>
        </w:rPr>
        <w:t>评</w:t>
      </w:r>
      <w:r>
        <w:rPr>
          <w:rFonts w:hint="eastAsia"/>
          <w:color w:val="auto"/>
          <w:highlight w:val="none"/>
          <w:lang w:val="en-US" w:eastAsia="zh-CN"/>
        </w:rPr>
        <w:t>审办法</w:t>
      </w:r>
    </w:p>
    <w:p>
      <w:pPr>
        <w:pStyle w:val="61"/>
        <w:numPr>
          <w:ilvl w:val="0"/>
          <w:numId w:val="4"/>
        </w:numPr>
        <w:spacing w:line="360" w:lineRule="auto"/>
        <w:ind w:firstLineChars="0"/>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评审方法：</w:t>
      </w:r>
    </w:p>
    <w:p>
      <w:pPr>
        <w:spacing w:line="360" w:lineRule="auto"/>
        <w:ind w:firstLine="420" w:firstLineChars="200"/>
        <w:rPr>
          <w:rFonts w:hint="eastAsia" w:ascii="宋体 (正文)" w:hAnsi="宋体 (正文)" w:eastAsia="宋体 (正文)" w:cs="宋体 (正文)"/>
          <w:color w:val="auto"/>
          <w:kern w:val="0"/>
          <w:sz w:val="24"/>
          <w:szCs w:val="24"/>
          <w:highlight w:val="none"/>
          <w:lang w:val="en-US" w:eastAsia="zh-CN"/>
        </w:rPr>
      </w:pPr>
      <w:r>
        <w:rPr>
          <w:rFonts w:hint="eastAsia" w:ascii="宋体" w:hAnsi="宋体"/>
          <w:color w:val="auto"/>
          <w:szCs w:val="21"/>
          <w:highlight w:val="none"/>
        </w:rPr>
        <w:t>本次评审采用综合评分法，是指响应文件满足</w:t>
      </w:r>
      <w:r>
        <w:rPr>
          <w:rFonts w:hint="eastAsia" w:ascii="宋体" w:hAnsi="宋体"/>
          <w:color w:val="auto"/>
          <w:szCs w:val="21"/>
          <w:highlight w:val="none"/>
          <w:lang w:eastAsia="zh-CN"/>
        </w:rPr>
        <w:t>遴选文件</w:t>
      </w:r>
      <w:r>
        <w:rPr>
          <w:rFonts w:hint="eastAsia" w:ascii="宋体" w:hAnsi="宋体"/>
          <w:color w:val="auto"/>
          <w:szCs w:val="21"/>
          <w:highlight w:val="none"/>
        </w:rPr>
        <w:t>全部实质性要求且按评审因素的量化指标评审得分最高的报价人为成交候选报价人的评审方法。</w:t>
      </w:r>
    </w:p>
    <w:p>
      <w:pPr>
        <w:pStyle w:val="77"/>
        <w:spacing w:line="435" w:lineRule="exact"/>
        <w:rPr>
          <w:color w:val="auto"/>
          <w:highlight w:val="none"/>
        </w:rPr>
      </w:pPr>
      <w:r>
        <w:rPr>
          <w:rFonts w:hint="eastAsia" w:ascii="宋体 (正文)" w:hAnsi="宋体 (正文)" w:eastAsia="宋体 (正文)" w:cs="宋体 (正文)"/>
          <w:color w:val="auto"/>
          <w:sz w:val="24"/>
          <w:highlight w:val="none"/>
          <w:lang w:val="en-US" w:eastAsia="zh-CN"/>
        </w:rPr>
        <w:t>二、</w:t>
      </w:r>
      <w:r>
        <w:rPr>
          <w:rFonts w:hint="eastAsia" w:ascii="宋体" w:hAnsi="宋体" w:eastAsia="宋体" w:cs="宋体"/>
          <w:b/>
          <w:bCs/>
          <w:color w:val="auto"/>
          <w:kern w:val="2"/>
          <w:sz w:val="21"/>
          <w:szCs w:val="21"/>
          <w:highlight w:val="none"/>
          <w:lang w:val="en-US" w:eastAsia="zh-CN" w:bidi="ar-SA"/>
        </w:rPr>
        <w:t>整个评标过程按下列步骤进行：</w:t>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eastAsia="zh-CN"/>
        </w:rPr>
        <w:t>响应文件</w:t>
      </w:r>
      <w:r>
        <w:rPr>
          <w:rFonts w:hint="eastAsia" w:ascii="宋体" w:hAnsi="宋体"/>
          <w:color w:val="auto"/>
          <w:szCs w:val="21"/>
          <w:highlight w:val="none"/>
        </w:rPr>
        <w:t>的初步评审；</w:t>
      </w:r>
      <w:r>
        <w:rPr>
          <w:rFonts w:hint="eastAsia" w:ascii="宋体" w:hAnsi="宋体"/>
          <w:color w:val="auto"/>
          <w:szCs w:val="21"/>
          <w:highlight w:val="none"/>
          <w:lang w:val="en-US" w:eastAsia="zh-CN"/>
        </w:rPr>
        <w:t>标注“★”和资格要求不满足不进入详评。</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响应文件</w:t>
      </w:r>
      <w:r>
        <w:rPr>
          <w:rFonts w:hint="eastAsia" w:ascii="宋体" w:hAnsi="宋体"/>
          <w:color w:val="auto"/>
          <w:szCs w:val="21"/>
          <w:highlight w:val="none"/>
        </w:rPr>
        <w:t>的详细评审；</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（3）推荐中标候选人。</w:t>
      </w:r>
      <w:bookmarkStart w:id="15" w:name="_Toc448322521"/>
    </w:p>
    <w:bookmarkEnd w:id="15"/>
    <w:p>
      <w:pPr>
        <w:widowControl/>
        <w:spacing w:line="360" w:lineRule="auto"/>
        <w:jc w:val="left"/>
        <w:rPr>
          <w:rFonts w:hint="eastAsia" w:ascii="宋体" w:hAnsi="宋体"/>
          <w:b/>
          <w:color w:val="auto"/>
          <w:kern w:val="0"/>
          <w:szCs w:val="21"/>
          <w:highlight w:val="none"/>
        </w:rPr>
      </w:pPr>
      <w:r>
        <w:rPr>
          <w:rFonts w:hint="eastAsia" w:ascii="宋体" w:hAnsi="宋体"/>
          <w:b/>
          <w:color w:val="auto"/>
          <w:kern w:val="0"/>
          <w:szCs w:val="21"/>
          <w:highlight w:val="none"/>
          <w:lang w:val="en-US" w:eastAsia="zh-CN"/>
        </w:rPr>
        <w:t>三、</w:t>
      </w:r>
      <w:r>
        <w:rPr>
          <w:rFonts w:hint="eastAsia" w:ascii="宋体" w:hAnsi="宋体"/>
          <w:b/>
          <w:color w:val="auto"/>
          <w:kern w:val="0"/>
          <w:szCs w:val="21"/>
          <w:highlight w:val="none"/>
        </w:rPr>
        <w:t>本项目评分标准为：价格部分</w:t>
      </w:r>
      <w:r>
        <w:rPr>
          <w:rFonts w:hint="eastAsia" w:ascii="宋体" w:hAnsi="宋体"/>
          <w:b/>
          <w:color w:val="auto"/>
          <w:kern w:val="0"/>
          <w:szCs w:val="21"/>
          <w:highlight w:val="none"/>
          <w:lang w:val="en-US" w:eastAsia="zh-CN"/>
        </w:rPr>
        <w:t>30</w:t>
      </w:r>
      <w:r>
        <w:rPr>
          <w:rFonts w:hint="eastAsia" w:ascii="宋体" w:hAnsi="宋体"/>
          <w:b/>
          <w:color w:val="auto"/>
          <w:kern w:val="0"/>
          <w:szCs w:val="21"/>
          <w:highlight w:val="none"/>
        </w:rPr>
        <w:t>分，商务部分</w:t>
      </w:r>
      <w:r>
        <w:rPr>
          <w:rFonts w:hint="eastAsia" w:ascii="宋体" w:hAnsi="宋体"/>
          <w:b/>
          <w:color w:val="auto"/>
          <w:kern w:val="0"/>
          <w:szCs w:val="21"/>
          <w:highlight w:val="none"/>
          <w:lang w:val="en-US" w:eastAsia="zh-CN"/>
        </w:rPr>
        <w:t>5</w:t>
      </w:r>
      <w:r>
        <w:rPr>
          <w:rFonts w:hint="eastAsia" w:ascii="宋体" w:hAnsi="宋体"/>
          <w:b/>
          <w:color w:val="auto"/>
          <w:kern w:val="0"/>
          <w:szCs w:val="21"/>
          <w:highlight w:val="none"/>
        </w:rPr>
        <w:t>分</w:t>
      </w:r>
      <w:r>
        <w:rPr>
          <w:rFonts w:hint="eastAsia" w:ascii="宋体" w:hAnsi="宋体"/>
          <w:b/>
          <w:color w:val="auto"/>
          <w:kern w:val="0"/>
          <w:szCs w:val="21"/>
          <w:highlight w:val="none"/>
          <w:lang w:eastAsia="zh-CN"/>
        </w:rPr>
        <w:t>，</w:t>
      </w:r>
      <w:r>
        <w:rPr>
          <w:rFonts w:hint="eastAsia" w:ascii="宋体" w:hAnsi="宋体"/>
          <w:b/>
          <w:color w:val="auto"/>
          <w:kern w:val="0"/>
          <w:szCs w:val="21"/>
          <w:highlight w:val="none"/>
        </w:rPr>
        <w:t>技术部分</w:t>
      </w:r>
      <w:r>
        <w:rPr>
          <w:rFonts w:hint="eastAsia" w:ascii="宋体" w:hAnsi="宋体"/>
          <w:b/>
          <w:color w:val="auto"/>
          <w:kern w:val="0"/>
          <w:szCs w:val="21"/>
          <w:highlight w:val="none"/>
          <w:lang w:val="en-US" w:eastAsia="zh-CN"/>
        </w:rPr>
        <w:t>65</w:t>
      </w:r>
      <w:r>
        <w:rPr>
          <w:rFonts w:hint="eastAsia" w:ascii="宋体" w:hAnsi="宋体"/>
          <w:b/>
          <w:color w:val="auto"/>
          <w:kern w:val="0"/>
          <w:szCs w:val="21"/>
          <w:highlight w:val="none"/>
        </w:rPr>
        <w:t>分</w:t>
      </w:r>
      <w:r>
        <w:rPr>
          <w:rFonts w:hint="eastAsia" w:ascii="宋体" w:hAnsi="宋体"/>
          <w:b/>
          <w:color w:val="auto"/>
          <w:kern w:val="0"/>
          <w:szCs w:val="21"/>
          <w:highlight w:val="none"/>
          <w:lang w:eastAsia="zh-CN"/>
        </w:rPr>
        <w:t>。</w:t>
      </w:r>
    </w:p>
    <w:p>
      <w:pPr>
        <w:widowControl/>
        <w:spacing w:line="360" w:lineRule="auto"/>
        <w:ind w:firstLine="211" w:firstLineChars="100"/>
        <w:jc w:val="left"/>
        <w:rPr>
          <w:rFonts w:ascii="宋体" w:hAnsi="宋体"/>
          <w:b/>
          <w:color w:val="auto"/>
          <w:kern w:val="0"/>
          <w:szCs w:val="21"/>
          <w:highlight w:val="none"/>
        </w:rPr>
      </w:pPr>
      <w:r>
        <w:rPr>
          <w:rFonts w:hint="eastAsia" w:ascii="宋体" w:hAnsi="宋体"/>
          <w:b/>
          <w:color w:val="auto"/>
          <w:kern w:val="0"/>
          <w:szCs w:val="21"/>
          <w:highlight w:val="none"/>
        </w:rPr>
        <w:t>注：1.实质性响应</w:t>
      </w:r>
      <w:r>
        <w:rPr>
          <w:rFonts w:hint="eastAsia" w:ascii="宋体" w:hAnsi="宋体"/>
          <w:b/>
          <w:color w:val="auto"/>
          <w:kern w:val="0"/>
          <w:szCs w:val="21"/>
          <w:highlight w:val="none"/>
          <w:lang w:eastAsia="zh-CN"/>
        </w:rPr>
        <w:t>遴选文件</w:t>
      </w:r>
      <w:r>
        <w:rPr>
          <w:rFonts w:hint="eastAsia" w:ascii="宋体" w:hAnsi="宋体"/>
          <w:b/>
          <w:color w:val="auto"/>
          <w:kern w:val="0"/>
          <w:szCs w:val="21"/>
          <w:highlight w:val="none"/>
        </w:rPr>
        <w:t>要求且最</w:t>
      </w:r>
      <w:r>
        <w:rPr>
          <w:rFonts w:hint="eastAsia" w:ascii="宋体" w:hAnsi="宋体"/>
          <w:b/>
          <w:color w:val="auto"/>
          <w:kern w:val="0"/>
          <w:szCs w:val="21"/>
          <w:highlight w:val="none"/>
          <w:lang w:val="en-US" w:eastAsia="zh-CN"/>
        </w:rPr>
        <w:t>低</w:t>
      </w:r>
      <w:r>
        <w:rPr>
          <w:rFonts w:hint="eastAsia" w:ascii="宋体" w:hAnsi="宋体"/>
          <w:b/>
          <w:color w:val="auto"/>
          <w:kern w:val="0"/>
          <w:szCs w:val="21"/>
          <w:highlight w:val="none"/>
        </w:rPr>
        <w:t>评标价为评标基准价</w:t>
      </w:r>
    </w:p>
    <w:p>
      <w:pPr>
        <w:tabs>
          <w:tab w:val="left" w:pos="540"/>
        </w:tabs>
        <w:adjustRightInd w:val="0"/>
        <w:spacing w:line="360" w:lineRule="auto"/>
        <w:ind w:firstLine="632" w:firstLineChars="300"/>
        <w:textAlignment w:val="baseline"/>
        <w:rPr>
          <w:rFonts w:ascii="宋体" w:hAnsi="宋体"/>
          <w:b/>
          <w:color w:val="auto"/>
          <w:kern w:val="0"/>
          <w:szCs w:val="21"/>
          <w:highlight w:val="none"/>
        </w:rPr>
      </w:pPr>
      <w:r>
        <w:rPr>
          <w:rFonts w:hint="eastAsia" w:ascii="宋体" w:hAnsi="宋体"/>
          <w:b/>
          <w:color w:val="auto"/>
          <w:kern w:val="0"/>
          <w:szCs w:val="21"/>
          <w:highlight w:val="none"/>
        </w:rPr>
        <w:t>2.</w:t>
      </w:r>
      <w:r>
        <w:rPr>
          <w:rFonts w:hint="eastAsia" w:ascii="宋体" w:hAnsi="宋体"/>
          <w:b/>
          <w:color w:val="auto"/>
          <w:kern w:val="0"/>
          <w:szCs w:val="21"/>
          <w:highlight w:val="none"/>
          <w:lang w:eastAsia="zh-CN"/>
        </w:rPr>
        <w:t>响应人</w:t>
      </w:r>
      <w:r>
        <w:rPr>
          <w:rFonts w:hint="eastAsia" w:ascii="宋体" w:hAnsi="宋体"/>
          <w:b/>
          <w:color w:val="auto"/>
          <w:kern w:val="0"/>
          <w:szCs w:val="21"/>
          <w:highlight w:val="none"/>
        </w:rPr>
        <w:t>报价低于成本的除外</w:t>
      </w:r>
    </w:p>
    <w:p>
      <w:pPr>
        <w:widowControl/>
        <w:spacing w:line="360" w:lineRule="auto"/>
        <w:ind w:firstLine="632" w:firstLineChars="300"/>
        <w:jc w:val="left"/>
        <w:rPr>
          <w:rFonts w:hint="eastAsia" w:ascii="宋体" w:hAnsi="宋体"/>
          <w:b/>
          <w:color w:val="auto"/>
          <w:kern w:val="0"/>
          <w:szCs w:val="21"/>
          <w:highlight w:val="none"/>
        </w:rPr>
      </w:pPr>
      <w:r>
        <w:rPr>
          <w:rFonts w:hint="eastAsia" w:ascii="宋体" w:hAnsi="宋体"/>
          <w:b/>
          <w:color w:val="auto"/>
          <w:kern w:val="0"/>
          <w:szCs w:val="21"/>
          <w:highlight w:val="none"/>
        </w:rPr>
        <w:t>3.最低报价不作为中标的保证</w:t>
      </w:r>
    </w:p>
    <w:tbl>
      <w:tblPr>
        <w:tblStyle w:val="31"/>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1192"/>
        <w:gridCol w:w="510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074" w:type="dxa"/>
            <w:shd w:val="clear" w:color="auto" w:fill="auto"/>
            <w:vAlign w:val="center"/>
          </w:tcPr>
          <w:p>
            <w:pPr>
              <w:widowControl/>
              <w:spacing w:line="240" w:lineRule="auto"/>
              <w:jc w:val="center"/>
              <w:rPr>
                <w:rFonts w:hint="eastAsia" w:ascii="宋体" w:hAnsi="宋体" w:eastAsia="宋体" w:cs="宋体"/>
                <w:b/>
                <w:color w:val="auto"/>
                <w:kern w:val="20"/>
                <w:szCs w:val="21"/>
                <w:highlight w:val="none"/>
                <w:lang w:val="zh-CN"/>
              </w:rPr>
            </w:pPr>
            <w:r>
              <w:rPr>
                <w:rFonts w:hint="eastAsia" w:ascii="宋体" w:hAnsi="宋体" w:eastAsia="宋体" w:cs="宋体"/>
                <w:b/>
                <w:color w:val="auto"/>
                <w:kern w:val="20"/>
                <w:szCs w:val="21"/>
                <w:highlight w:val="none"/>
                <w:lang w:val="zh-CN"/>
              </w:rPr>
              <w:t>类别</w:t>
            </w:r>
          </w:p>
        </w:tc>
        <w:tc>
          <w:tcPr>
            <w:tcW w:w="1192" w:type="dxa"/>
            <w:shd w:val="clear" w:color="auto" w:fill="auto"/>
          </w:tcPr>
          <w:p>
            <w:pPr>
              <w:widowControl/>
              <w:spacing w:line="240" w:lineRule="auto"/>
              <w:jc w:val="center"/>
              <w:rPr>
                <w:rFonts w:hint="eastAsia" w:ascii="宋体" w:hAnsi="宋体" w:eastAsia="宋体" w:cs="宋体"/>
                <w:b/>
                <w:color w:val="auto"/>
                <w:kern w:val="20"/>
                <w:szCs w:val="21"/>
                <w:highlight w:val="none"/>
                <w:lang w:val="zh-CN"/>
              </w:rPr>
            </w:pPr>
          </w:p>
          <w:p>
            <w:pPr>
              <w:widowControl/>
              <w:spacing w:line="240" w:lineRule="auto"/>
              <w:jc w:val="center"/>
              <w:rPr>
                <w:rFonts w:hint="eastAsia" w:ascii="宋体" w:hAnsi="宋体" w:eastAsia="宋体" w:cs="宋体"/>
                <w:b/>
                <w:color w:val="auto"/>
                <w:kern w:val="20"/>
                <w:szCs w:val="21"/>
                <w:highlight w:val="none"/>
                <w:lang w:val="zh-CN"/>
              </w:rPr>
            </w:pPr>
            <w:r>
              <w:rPr>
                <w:rFonts w:hint="eastAsia" w:ascii="宋体" w:hAnsi="宋体" w:eastAsia="宋体" w:cs="宋体"/>
                <w:b/>
                <w:color w:val="auto"/>
                <w:kern w:val="20"/>
                <w:szCs w:val="21"/>
                <w:highlight w:val="none"/>
                <w:lang w:val="zh-CN"/>
              </w:rPr>
              <w:t>评审因素</w:t>
            </w:r>
          </w:p>
        </w:tc>
        <w:tc>
          <w:tcPr>
            <w:tcW w:w="5100" w:type="dxa"/>
            <w:vAlign w:val="center"/>
          </w:tcPr>
          <w:p>
            <w:pPr>
              <w:widowControl/>
              <w:spacing w:line="240" w:lineRule="auto"/>
              <w:jc w:val="center"/>
              <w:rPr>
                <w:rFonts w:hint="eastAsia" w:ascii="宋体" w:hAnsi="宋体" w:eastAsia="宋体" w:cs="宋体"/>
                <w:b/>
                <w:color w:val="auto"/>
                <w:kern w:val="20"/>
                <w:szCs w:val="21"/>
                <w:highlight w:val="none"/>
                <w:lang w:val="zh-CN"/>
              </w:rPr>
            </w:pPr>
            <w:r>
              <w:rPr>
                <w:rFonts w:hint="eastAsia" w:ascii="宋体" w:hAnsi="宋体" w:eastAsia="宋体" w:cs="宋体"/>
                <w:b/>
                <w:color w:val="auto"/>
                <w:kern w:val="20"/>
                <w:szCs w:val="21"/>
                <w:highlight w:val="none"/>
                <w:lang w:val="zh-CN"/>
              </w:rPr>
              <w:t>评分标准说明（同一指标不得重复打分，★代表实质性指标，不满足该指标项将导致响应被拒绝）</w:t>
            </w:r>
          </w:p>
        </w:tc>
        <w:tc>
          <w:tcPr>
            <w:tcW w:w="1515" w:type="dxa"/>
            <w:shd w:val="clear" w:color="auto" w:fill="auto"/>
          </w:tcPr>
          <w:p>
            <w:pPr>
              <w:widowControl/>
              <w:spacing w:line="240" w:lineRule="auto"/>
              <w:jc w:val="center"/>
              <w:rPr>
                <w:rFonts w:hint="eastAsia" w:ascii="宋体" w:hAnsi="宋体" w:eastAsia="宋体" w:cs="宋体"/>
                <w:b/>
                <w:color w:val="auto"/>
                <w:kern w:val="20"/>
                <w:szCs w:val="21"/>
                <w:highlight w:val="none"/>
                <w:lang w:val="zh-CN"/>
              </w:rPr>
            </w:pPr>
          </w:p>
          <w:p>
            <w:pPr>
              <w:widowControl/>
              <w:spacing w:line="240" w:lineRule="auto"/>
              <w:jc w:val="center"/>
              <w:rPr>
                <w:rFonts w:hint="eastAsia" w:ascii="宋体" w:hAnsi="宋体" w:eastAsia="宋体" w:cs="宋体"/>
                <w:b/>
                <w:color w:val="auto"/>
                <w:kern w:val="20"/>
                <w:szCs w:val="21"/>
                <w:highlight w:val="none"/>
                <w:lang w:val="zh-CN"/>
              </w:rPr>
            </w:pPr>
            <w:r>
              <w:rPr>
                <w:rFonts w:hint="eastAsia" w:ascii="宋体" w:hAnsi="宋体" w:eastAsia="宋体" w:cs="宋体"/>
                <w:b/>
                <w:color w:val="auto"/>
                <w:kern w:val="20"/>
                <w:szCs w:val="21"/>
                <w:highlight w:val="none"/>
                <w:lang w:val="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074" w:type="dxa"/>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r>
              <w:rPr>
                <w:rFonts w:hint="eastAsia" w:ascii="宋体" w:hAnsi="宋体" w:eastAsia="宋体" w:cs="宋体"/>
                <w:color w:val="auto"/>
                <w:kern w:val="20"/>
                <w:szCs w:val="20"/>
                <w:highlight w:val="none"/>
                <w:lang w:val="zh-CN"/>
              </w:rPr>
              <w:t>价格部分</w:t>
            </w:r>
          </w:p>
        </w:tc>
        <w:tc>
          <w:tcPr>
            <w:tcW w:w="1192" w:type="dxa"/>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r>
              <w:rPr>
                <w:rFonts w:hint="eastAsia" w:ascii="宋体" w:hAnsi="宋体" w:eastAsia="宋体" w:cs="宋体"/>
                <w:color w:val="auto"/>
                <w:kern w:val="20"/>
                <w:szCs w:val="20"/>
                <w:highlight w:val="none"/>
                <w:lang w:val="zh-CN"/>
              </w:rPr>
              <w:t>价格评审</w:t>
            </w:r>
          </w:p>
        </w:tc>
        <w:tc>
          <w:tcPr>
            <w:tcW w:w="5100" w:type="dxa"/>
            <w:vAlign w:val="center"/>
          </w:tcPr>
          <w:p>
            <w:pPr>
              <w:widowControl/>
              <w:spacing w:line="240" w:lineRule="auto"/>
              <w:ind w:firstLine="420" w:firstLineChars="200"/>
              <w:jc w:val="both"/>
              <w:rPr>
                <w:rFonts w:hint="eastAsia" w:ascii="宋体" w:hAnsi="宋体" w:eastAsia="宋体" w:cs="宋体"/>
                <w:color w:val="auto"/>
                <w:kern w:val="20"/>
                <w:szCs w:val="20"/>
                <w:highlight w:val="none"/>
                <w:lang w:val="zh-CN"/>
              </w:rPr>
            </w:pPr>
            <w:r>
              <w:rPr>
                <w:rFonts w:hint="eastAsia" w:ascii="宋体" w:hAnsi="宋体" w:eastAsia="宋体" w:cs="宋体"/>
                <w:color w:val="auto"/>
                <w:kern w:val="20"/>
                <w:szCs w:val="20"/>
                <w:highlight w:val="none"/>
                <w:lang w:val="zh-CN"/>
              </w:rPr>
              <w:t>满足</w:t>
            </w:r>
            <w:r>
              <w:rPr>
                <w:rFonts w:hint="eastAsia" w:ascii="宋体" w:hAnsi="宋体" w:eastAsia="宋体" w:cs="宋体"/>
                <w:color w:val="auto"/>
                <w:kern w:val="20"/>
                <w:szCs w:val="20"/>
                <w:highlight w:val="none"/>
                <w:lang w:val="zh-CN" w:eastAsia="zh-CN"/>
              </w:rPr>
              <w:t>遴选文件</w:t>
            </w:r>
            <w:r>
              <w:rPr>
                <w:rFonts w:hint="eastAsia" w:ascii="宋体" w:hAnsi="宋体" w:eastAsia="宋体" w:cs="宋体"/>
                <w:color w:val="auto"/>
                <w:kern w:val="20"/>
                <w:szCs w:val="20"/>
                <w:highlight w:val="none"/>
                <w:lang w:val="zh-CN"/>
              </w:rPr>
              <w:t>要求且</w:t>
            </w:r>
            <w:r>
              <w:rPr>
                <w:rFonts w:hint="eastAsia" w:ascii="宋体" w:hAnsi="宋体" w:eastAsia="宋体" w:cs="宋体"/>
                <w:color w:val="auto"/>
                <w:kern w:val="20"/>
                <w:szCs w:val="20"/>
                <w:highlight w:val="none"/>
                <w:lang w:val="zh-CN" w:eastAsia="zh-CN"/>
              </w:rPr>
              <w:t>响应</w:t>
            </w:r>
            <w:r>
              <w:rPr>
                <w:rFonts w:hint="eastAsia" w:ascii="宋体" w:hAnsi="宋体" w:eastAsia="宋体" w:cs="宋体"/>
                <w:color w:val="auto"/>
                <w:kern w:val="20"/>
                <w:szCs w:val="20"/>
                <w:highlight w:val="none"/>
                <w:lang w:val="zh-CN"/>
              </w:rPr>
              <w:t>价格最低的</w:t>
            </w:r>
            <w:r>
              <w:rPr>
                <w:rFonts w:hint="eastAsia" w:ascii="宋体" w:hAnsi="宋体" w:eastAsia="宋体" w:cs="宋体"/>
                <w:color w:val="auto"/>
                <w:kern w:val="20"/>
                <w:szCs w:val="20"/>
                <w:highlight w:val="none"/>
                <w:lang w:val="zh-CN" w:eastAsia="zh-CN"/>
              </w:rPr>
              <w:t>响应</w:t>
            </w:r>
            <w:r>
              <w:rPr>
                <w:rFonts w:hint="eastAsia" w:ascii="宋体" w:hAnsi="宋体" w:eastAsia="宋体" w:cs="宋体"/>
                <w:color w:val="auto"/>
                <w:kern w:val="20"/>
                <w:szCs w:val="20"/>
                <w:highlight w:val="none"/>
                <w:lang w:val="zh-CN"/>
              </w:rPr>
              <w:t>报价为评标基准价，其价格分为满分。</w:t>
            </w:r>
          </w:p>
          <w:p>
            <w:pPr>
              <w:widowControl/>
              <w:spacing w:line="240" w:lineRule="auto"/>
              <w:ind w:firstLine="420" w:firstLineChars="200"/>
              <w:jc w:val="both"/>
              <w:rPr>
                <w:rFonts w:hint="eastAsia" w:ascii="宋体" w:hAnsi="宋体" w:eastAsia="宋体" w:cs="宋体"/>
                <w:color w:val="auto"/>
                <w:kern w:val="20"/>
                <w:szCs w:val="20"/>
                <w:highlight w:val="none"/>
                <w:lang w:val="zh-CN"/>
              </w:rPr>
            </w:pPr>
            <w:r>
              <w:rPr>
                <w:rFonts w:hint="eastAsia" w:ascii="宋体" w:hAnsi="宋体" w:eastAsia="宋体" w:cs="宋体"/>
                <w:color w:val="auto"/>
                <w:kern w:val="20"/>
                <w:szCs w:val="20"/>
                <w:highlight w:val="none"/>
                <w:lang w:val="zh-CN"/>
              </w:rPr>
              <w:t>其他</w:t>
            </w:r>
            <w:r>
              <w:rPr>
                <w:rFonts w:hint="eastAsia" w:ascii="宋体" w:hAnsi="宋体" w:eastAsia="宋体" w:cs="宋体"/>
                <w:color w:val="auto"/>
                <w:kern w:val="20"/>
                <w:szCs w:val="20"/>
                <w:highlight w:val="none"/>
                <w:lang w:val="zh-CN" w:eastAsia="zh-CN"/>
              </w:rPr>
              <w:t>响应人</w:t>
            </w:r>
            <w:r>
              <w:rPr>
                <w:rFonts w:hint="eastAsia" w:ascii="宋体" w:hAnsi="宋体" w:eastAsia="宋体" w:cs="宋体"/>
                <w:color w:val="auto"/>
                <w:kern w:val="20"/>
                <w:szCs w:val="20"/>
                <w:highlight w:val="none"/>
                <w:lang w:val="zh-CN"/>
              </w:rPr>
              <w:t>的价格分统一按照下列公式计算：</w:t>
            </w:r>
            <w:r>
              <w:rPr>
                <w:rFonts w:hint="eastAsia" w:ascii="宋体" w:hAnsi="宋体" w:eastAsia="宋体" w:cs="宋体"/>
                <w:color w:val="auto"/>
                <w:kern w:val="20"/>
                <w:szCs w:val="20"/>
                <w:highlight w:val="none"/>
                <w:lang w:val="zh-CN" w:eastAsia="zh-CN"/>
              </w:rPr>
              <w:t>响应</w:t>
            </w:r>
            <w:r>
              <w:rPr>
                <w:rFonts w:hint="eastAsia" w:ascii="宋体" w:hAnsi="宋体" w:eastAsia="宋体" w:cs="宋体"/>
                <w:color w:val="auto"/>
                <w:kern w:val="20"/>
                <w:szCs w:val="20"/>
                <w:highlight w:val="none"/>
                <w:lang w:val="zh-CN"/>
              </w:rPr>
              <w:t>报价得分=(评标基准价／</w:t>
            </w:r>
            <w:r>
              <w:rPr>
                <w:rFonts w:hint="eastAsia" w:ascii="宋体" w:hAnsi="宋体" w:eastAsia="宋体" w:cs="宋体"/>
                <w:color w:val="auto"/>
                <w:kern w:val="20"/>
                <w:szCs w:val="20"/>
                <w:highlight w:val="none"/>
                <w:lang w:val="zh-CN" w:eastAsia="zh-CN"/>
              </w:rPr>
              <w:t>响应</w:t>
            </w:r>
            <w:r>
              <w:rPr>
                <w:rFonts w:hint="eastAsia" w:ascii="宋体" w:hAnsi="宋体" w:eastAsia="宋体" w:cs="宋体"/>
                <w:color w:val="auto"/>
                <w:kern w:val="20"/>
                <w:szCs w:val="20"/>
                <w:highlight w:val="none"/>
                <w:lang w:val="zh-CN"/>
              </w:rPr>
              <w:t>报价)×30%×100。</w:t>
            </w:r>
          </w:p>
        </w:tc>
        <w:tc>
          <w:tcPr>
            <w:tcW w:w="1515" w:type="dxa"/>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r>
              <w:rPr>
                <w:rFonts w:hint="eastAsia" w:ascii="宋体" w:hAnsi="宋体" w:eastAsia="宋体" w:cs="宋体"/>
                <w:color w:val="auto"/>
                <w:kern w:val="20"/>
                <w:szCs w:val="20"/>
                <w:highlight w:val="none"/>
                <w:lang w:val="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jc w:val="center"/>
        </w:trPr>
        <w:tc>
          <w:tcPr>
            <w:tcW w:w="1074" w:type="dxa"/>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r>
              <w:rPr>
                <w:rFonts w:hint="eastAsia" w:ascii="宋体" w:hAnsi="宋体" w:eastAsia="宋体" w:cs="宋体"/>
                <w:color w:val="auto"/>
                <w:kern w:val="20"/>
                <w:szCs w:val="20"/>
                <w:highlight w:val="none"/>
                <w:lang w:val="zh-CN"/>
              </w:rPr>
              <w:t>商务部分</w:t>
            </w:r>
          </w:p>
        </w:tc>
        <w:tc>
          <w:tcPr>
            <w:tcW w:w="1192" w:type="dxa"/>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r>
              <w:rPr>
                <w:rFonts w:hint="eastAsia" w:ascii="宋体" w:hAnsi="宋体" w:eastAsia="宋体" w:cs="宋体"/>
                <w:color w:val="auto"/>
                <w:kern w:val="20"/>
                <w:szCs w:val="20"/>
                <w:highlight w:val="none"/>
                <w:lang w:val="zh-CN"/>
              </w:rPr>
              <w:t>项目业绩</w:t>
            </w:r>
          </w:p>
        </w:tc>
        <w:tc>
          <w:tcPr>
            <w:tcW w:w="5100" w:type="dxa"/>
            <w:vAlign w:val="center"/>
          </w:tcPr>
          <w:p>
            <w:pPr>
              <w:widowControl/>
              <w:spacing w:line="240" w:lineRule="auto"/>
              <w:ind w:firstLine="420" w:firstLineChars="200"/>
              <w:jc w:val="both"/>
              <w:rPr>
                <w:rFonts w:hint="eastAsia" w:ascii="宋体" w:hAnsi="宋体" w:eastAsia="宋体" w:cs="宋体"/>
                <w:color w:val="auto"/>
                <w:kern w:val="20"/>
                <w:szCs w:val="20"/>
                <w:highlight w:val="none"/>
                <w:lang w:val="zh-CN" w:eastAsia="zh-CN"/>
              </w:rPr>
            </w:pPr>
            <w:r>
              <w:rPr>
                <w:rFonts w:hint="eastAsia" w:ascii="宋体" w:hAnsi="宋体" w:eastAsia="宋体" w:cs="宋体"/>
                <w:color w:val="auto"/>
                <w:kern w:val="20"/>
                <w:szCs w:val="20"/>
                <w:highlight w:val="none"/>
                <w:lang w:val="zh-CN" w:eastAsia="zh-CN"/>
              </w:rPr>
              <w:t>提供投标人2022年</w:t>
            </w:r>
            <w:r>
              <w:rPr>
                <w:rFonts w:hint="eastAsia" w:ascii="宋体" w:hAnsi="宋体" w:eastAsia="宋体" w:cs="宋体"/>
                <w:color w:val="auto"/>
                <w:kern w:val="20"/>
                <w:szCs w:val="20"/>
                <w:highlight w:val="none"/>
                <w:lang w:val="en-US" w:eastAsia="zh-CN"/>
              </w:rPr>
              <w:t>12</w:t>
            </w:r>
            <w:r>
              <w:rPr>
                <w:rFonts w:hint="eastAsia" w:ascii="宋体" w:hAnsi="宋体" w:eastAsia="宋体" w:cs="宋体"/>
                <w:color w:val="auto"/>
                <w:kern w:val="20"/>
                <w:szCs w:val="20"/>
                <w:highlight w:val="none"/>
                <w:lang w:val="zh-CN" w:eastAsia="zh-CN"/>
              </w:rPr>
              <w:t>月至今承担的与本项目类似的数字签章系统业绩</w:t>
            </w:r>
            <w:r>
              <w:rPr>
                <w:rFonts w:hint="eastAsia" w:ascii="宋体" w:hAnsi="宋体" w:eastAsia="宋体" w:cs="宋体"/>
                <w:color w:val="auto"/>
                <w:kern w:val="20"/>
                <w:szCs w:val="20"/>
                <w:highlight w:val="none"/>
                <w:lang w:val="en-US" w:eastAsia="zh-CN"/>
              </w:rPr>
              <w:t>进行评审</w:t>
            </w:r>
            <w:r>
              <w:rPr>
                <w:rFonts w:hint="eastAsia" w:ascii="宋体" w:hAnsi="宋体" w:eastAsia="宋体" w:cs="宋体"/>
                <w:color w:val="auto"/>
                <w:kern w:val="20"/>
                <w:szCs w:val="20"/>
                <w:highlight w:val="none"/>
                <w:lang w:val="zh-CN" w:eastAsia="zh-CN"/>
              </w:rPr>
              <w:t>，投标文件中提供合同复印件加盖投标人公章，每提供一项有效业绩得</w:t>
            </w:r>
            <w:r>
              <w:rPr>
                <w:rFonts w:hint="eastAsia" w:ascii="宋体" w:hAnsi="宋体" w:eastAsia="宋体" w:cs="宋体"/>
                <w:color w:val="auto"/>
                <w:kern w:val="20"/>
                <w:szCs w:val="20"/>
                <w:highlight w:val="none"/>
                <w:lang w:val="en-US" w:eastAsia="zh-CN"/>
              </w:rPr>
              <w:t>1</w:t>
            </w:r>
            <w:r>
              <w:rPr>
                <w:rFonts w:hint="eastAsia" w:ascii="宋体" w:hAnsi="宋体" w:eastAsia="宋体" w:cs="宋体"/>
                <w:color w:val="auto"/>
                <w:kern w:val="20"/>
                <w:szCs w:val="20"/>
                <w:highlight w:val="none"/>
                <w:lang w:val="zh-CN" w:eastAsia="zh-CN"/>
              </w:rPr>
              <w:t>分，最高得</w:t>
            </w:r>
            <w:r>
              <w:rPr>
                <w:rFonts w:hint="eastAsia" w:ascii="宋体" w:hAnsi="宋体" w:eastAsia="宋体" w:cs="宋体"/>
                <w:color w:val="auto"/>
                <w:kern w:val="20"/>
                <w:szCs w:val="20"/>
                <w:highlight w:val="none"/>
                <w:lang w:val="en-US" w:eastAsia="zh-CN"/>
              </w:rPr>
              <w:t>5</w:t>
            </w:r>
            <w:r>
              <w:rPr>
                <w:rFonts w:hint="eastAsia" w:ascii="宋体" w:hAnsi="宋体" w:eastAsia="宋体" w:cs="宋体"/>
                <w:color w:val="auto"/>
                <w:kern w:val="20"/>
                <w:szCs w:val="20"/>
                <w:highlight w:val="none"/>
                <w:lang w:val="zh-CN" w:eastAsia="zh-CN"/>
              </w:rPr>
              <w:t>分。须提供合同关键页复印件，即至少包含合同首页、采购内容页、双方签字盖章页。</w:t>
            </w:r>
          </w:p>
          <w:p>
            <w:pPr>
              <w:widowControl/>
              <w:spacing w:line="240" w:lineRule="auto"/>
              <w:ind w:firstLine="420" w:firstLineChars="200"/>
              <w:jc w:val="both"/>
              <w:rPr>
                <w:rFonts w:hint="eastAsia" w:ascii="宋体" w:hAnsi="宋体" w:eastAsia="宋体" w:cs="宋体"/>
                <w:color w:val="auto"/>
                <w:kern w:val="20"/>
                <w:szCs w:val="20"/>
                <w:highlight w:val="none"/>
                <w:lang w:val="zh-CN" w:eastAsia="zh-CN"/>
              </w:rPr>
            </w:pPr>
            <w:r>
              <w:rPr>
                <w:rFonts w:hint="eastAsia" w:ascii="宋体" w:hAnsi="宋体" w:eastAsia="宋体" w:cs="宋体"/>
                <w:color w:val="auto"/>
                <w:kern w:val="20"/>
                <w:szCs w:val="20"/>
                <w:highlight w:val="none"/>
                <w:lang w:val="zh-CN" w:eastAsia="zh-CN"/>
              </w:rPr>
              <w:t>注：</w:t>
            </w:r>
            <w:r>
              <w:rPr>
                <w:rFonts w:hint="eastAsia" w:ascii="宋体" w:hAnsi="宋体" w:eastAsia="宋体" w:cs="宋体"/>
                <w:color w:val="auto"/>
                <w:kern w:val="20"/>
                <w:szCs w:val="20"/>
                <w:highlight w:val="none"/>
                <w:lang w:val="en-US" w:eastAsia="zh-CN"/>
              </w:rPr>
              <w:t>1.</w:t>
            </w:r>
            <w:r>
              <w:rPr>
                <w:rFonts w:hint="eastAsia" w:ascii="宋体" w:hAnsi="宋体" w:eastAsia="宋体" w:cs="宋体"/>
                <w:color w:val="auto"/>
                <w:kern w:val="20"/>
                <w:szCs w:val="20"/>
                <w:highlight w:val="none"/>
                <w:lang w:val="zh-CN" w:eastAsia="zh-CN"/>
              </w:rPr>
              <w:t>合同日期以签署日期为准，未注明签署日期的不予认可；</w:t>
            </w:r>
          </w:p>
          <w:p>
            <w:pPr>
              <w:widowControl/>
              <w:spacing w:line="240" w:lineRule="auto"/>
              <w:ind w:firstLine="420" w:firstLineChars="200"/>
              <w:jc w:val="both"/>
              <w:rPr>
                <w:rFonts w:hint="eastAsia" w:ascii="宋体" w:hAnsi="宋体" w:eastAsia="宋体" w:cs="宋体"/>
                <w:color w:val="auto"/>
                <w:kern w:val="20"/>
                <w:szCs w:val="20"/>
                <w:highlight w:val="none"/>
                <w:lang w:val="zh-CN" w:eastAsia="zh-CN"/>
              </w:rPr>
            </w:pPr>
            <w:r>
              <w:rPr>
                <w:rFonts w:hint="eastAsia" w:ascii="宋体" w:hAnsi="宋体" w:eastAsia="宋体" w:cs="宋体"/>
                <w:color w:val="auto"/>
                <w:kern w:val="20"/>
                <w:szCs w:val="20"/>
                <w:highlight w:val="none"/>
                <w:lang w:val="zh-CN" w:eastAsia="zh-CN"/>
              </w:rPr>
              <w:t>2.与同一业主续签、多次签订的业绩视为一个业绩。</w:t>
            </w:r>
          </w:p>
        </w:tc>
        <w:tc>
          <w:tcPr>
            <w:tcW w:w="1515" w:type="dxa"/>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en-US" w:eastAsia="zh-CN"/>
              </w:rPr>
            </w:pPr>
            <w:r>
              <w:rPr>
                <w:rFonts w:hint="eastAsia" w:ascii="宋体" w:hAnsi="宋体" w:eastAsia="宋体" w:cs="宋体"/>
                <w:color w:val="auto"/>
                <w:kern w:val="20"/>
                <w:szCs w:val="20"/>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074" w:type="dxa"/>
            <w:vMerge w:val="restart"/>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r>
              <w:rPr>
                <w:rFonts w:hint="eastAsia" w:ascii="宋体" w:hAnsi="宋体" w:eastAsia="宋体" w:cs="宋体"/>
                <w:color w:val="auto"/>
                <w:kern w:val="20"/>
                <w:szCs w:val="20"/>
                <w:highlight w:val="none"/>
                <w:lang w:val="zh-CN"/>
              </w:rPr>
              <w:t>技术部分</w:t>
            </w:r>
          </w:p>
        </w:tc>
        <w:tc>
          <w:tcPr>
            <w:tcW w:w="1192" w:type="dxa"/>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r>
              <w:rPr>
                <w:rFonts w:hint="eastAsia" w:ascii="宋体" w:hAnsi="宋体" w:eastAsia="宋体" w:cs="宋体"/>
                <w:color w:val="auto"/>
                <w:kern w:val="20"/>
                <w:szCs w:val="20"/>
                <w:highlight w:val="none"/>
                <w:lang w:val="zh-CN"/>
              </w:rPr>
              <w:t>满足</w:t>
            </w:r>
            <w:r>
              <w:rPr>
                <w:rFonts w:hint="eastAsia" w:ascii="宋体" w:hAnsi="宋体" w:eastAsia="宋体" w:cs="宋体"/>
                <w:color w:val="auto"/>
                <w:kern w:val="20"/>
                <w:szCs w:val="20"/>
                <w:highlight w:val="none"/>
                <w:lang w:val="en-US" w:eastAsia="zh-CN"/>
              </w:rPr>
              <w:t>采购需求</w:t>
            </w:r>
            <w:r>
              <w:rPr>
                <w:rFonts w:hint="eastAsia" w:ascii="宋体" w:hAnsi="宋体" w:eastAsia="宋体" w:cs="宋体"/>
                <w:color w:val="auto"/>
                <w:kern w:val="20"/>
                <w:szCs w:val="20"/>
                <w:highlight w:val="none"/>
                <w:lang w:val="zh-CN"/>
              </w:rPr>
              <w:t>指标情况</w:t>
            </w:r>
          </w:p>
        </w:tc>
        <w:tc>
          <w:tcPr>
            <w:tcW w:w="5100" w:type="dxa"/>
            <w:vAlign w:val="center"/>
          </w:tcPr>
          <w:p>
            <w:pPr>
              <w:widowControl/>
              <w:spacing w:line="240" w:lineRule="auto"/>
              <w:ind w:firstLine="420" w:firstLineChars="200"/>
              <w:jc w:val="both"/>
              <w:rPr>
                <w:rFonts w:hint="eastAsia" w:ascii="宋体" w:hAnsi="宋体" w:eastAsia="宋体" w:cs="宋体"/>
                <w:color w:val="auto"/>
                <w:kern w:val="20"/>
                <w:szCs w:val="20"/>
                <w:highlight w:val="none"/>
                <w:lang w:val="zh-CN" w:eastAsia="zh-CN"/>
              </w:rPr>
            </w:pPr>
            <w:r>
              <w:rPr>
                <w:rFonts w:hint="eastAsia" w:ascii="宋体" w:hAnsi="宋体" w:eastAsia="宋体" w:cs="宋体"/>
                <w:color w:val="auto"/>
                <w:kern w:val="20"/>
                <w:szCs w:val="20"/>
                <w:highlight w:val="none"/>
                <w:lang w:val="en-US" w:eastAsia="zh-CN"/>
              </w:rPr>
              <w:t>根据供应商对采购需求的响应情况进行评审</w:t>
            </w:r>
            <w:r>
              <w:rPr>
                <w:rFonts w:hint="eastAsia" w:ascii="宋体" w:hAnsi="宋体" w:eastAsia="宋体" w:cs="宋体"/>
                <w:color w:val="auto"/>
                <w:kern w:val="20"/>
                <w:szCs w:val="20"/>
                <w:highlight w:val="none"/>
                <w:lang w:val="zh-CN" w:eastAsia="zh-CN"/>
              </w:rPr>
              <w:t>；</w:t>
            </w:r>
          </w:p>
          <w:p>
            <w:pPr>
              <w:widowControl/>
              <w:spacing w:line="240" w:lineRule="auto"/>
              <w:ind w:firstLine="420" w:firstLineChars="200"/>
              <w:jc w:val="both"/>
              <w:rPr>
                <w:rFonts w:hint="eastAsia" w:ascii="宋体" w:hAnsi="宋体" w:eastAsia="宋体" w:cs="宋体"/>
                <w:color w:val="auto"/>
                <w:kern w:val="20"/>
                <w:szCs w:val="20"/>
                <w:highlight w:val="none"/>
                <w:lang w:val="zh-CN" w:eastAsia="zh-CN"/>
              </w:rPr>
            </w:pPr>
            <w:r>
              <w:rPr>
                <w:rFonts w:hint="eastAsia" w:ascii="宋体" w:hAnsi="宋体" w:eastAsia="宋体" w:cs="宋体"/>
                <w:color w:val="auto"/>
                <w:kern w:val="20"/>
                <w:szCs w:val="20"/>
                <w:highlight w:val="none"/>
                <w:lang w:val="zh-CN" w:eastAsia="zh-CN"/>
              </w:rPr>
              <w:t xml:space="preserve">#代表重要指标，满足或优于该指标得 </w:t>
            </w:r>
            <w:r>
              <w:rPr>
                <w:rFonts w:hint="eastAsia" w:ascii="宋体" w:hAnsi="宋体" w:eastAsia="宋体" w:cs="宋体"/>
                <w:color w:val="auto"/>
                <w:kern w:val="20"/>
                <w:szCs w:val="20"/>
                <w:highlight w:val="none"/>
                <w:lang w:val="en-US" w:eastAsia="zh-CN"/>
              </w:rPr>
              <w:t>1.5</w:t>
            </w:r>
            <w:r>
              <w:rPr>
                <w:rFonts w:hint="eastAsia" w:ascii="宋体" w:hAnsi="宋体" w:eastAsia="宋体" w:cs="宋体"/>
                <w:color w:val="auto"/>
                <w:kern w:val="20"/>
                <w:szCs w:val="20"/>
                <w:highlight w:val="none"/>
                <w:lang w:val="zh-CN" w:eastAsia="zh-CN"/>
              </w:rPr>
              <w:t>分，共计</w:t>
            </w:r>
            <w:r>
              <w:rPr>
                <w:rFonts w:hint="eastAsia" w:ascii="宋体" w:hAnsi="宋体" w:eastAsia="宋体" w:cs="宋体"/>
                <w:color w:val="auto"/>
                <w:kern w:val="20"/>
                <w:szCs w:val="20"/>
                <w:highlight w:val="none"/>
                <w:lang w:val="en-US" w:eastAsia="zh-CN"/>
              </w:rPr>
              <w:t>22</w:t>
            </w:r>
            <w:r>
              <w:rPr>
                <w:rFonts w:hint="eastAsia" w:ascii="宋体" w:hAnsi="宋体" w:eastAsia="宋体" w:cs="宋体"/>
                <w:color w:val="auto"/>
                <w:kern w:val="20"/>
                <w:szCs w:val="20"/>
                <w:highlight w:val="none"/>
                <w:lang w:val="zh-CN" w:eastAsia="zh-CN"/>
              </w:rPr>
              <w:t>项，共计</w:t>
            </w:r>
            <w:r>
              <w:rPr>
                <w:rFonts w:hint="eastAsia" w:ascii="宋体" w:hAnsi="宋体" w:eastAsia="宋体" w:cs="宋体"/>
                <w:color w:val="auto"/>
                <w:kern w:val="20"/>
                <w:szCs w:val="20"/>
                <w:highlight w:val="none"/>
                <w:lang w:val="en-US" w:eastAsia="zh-CN"/>
              </w:rPr>
              <w:t>33</w:t>
            </w:r>
            <w:r>
              <w:rPr>
                <w:rFonts w:hint="eastAsia" w:ascii="宋体" w:hAnsi="宋体" w:eastAsia="宋体" w:cs="宋体"/>
                <w:color w:val="auto"/>
                <w:kern w:val="20"/>
                <w:szCs w:val="20"/>
                <w:highlight w:val="none"/>
                <w:lang w:val="zh-CN" w:eastAsia="zh-CN"/>
              </w:rPr>
              <w:t>分；</w:t>
            </w:r>
          </w:p>
          <w:p>
            <w:pPr>
              <w:widowControl/>
              <w:spacing w:line="240" w:lineRule="auto"/>
              <w:ind w:firstLine="480" w:firstLineChars="200"/>
              <w:jc w:val="both"/>
              <w:rPr>
                <w:rFonts w:hint="eastAsia" w:ascii="宋体" w:hAnsi="宋体" w:eastAsia="宋体" w:cs="宋体"/>
                <w:color w:val="auto"/>
                <w:kern w:val="20"/>
                <w:szCs w:val="20"/>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color w:val="auto"/>
                <w:kern w:val="20"/>
                <w:szCs w:val="20"/>
                <w:highlight w:val="none"/>
                <w:lang w:val="en-US" w:eastAsia="zh-CN"/>
              </w:rPr>
              <w:t>代表</w:t>
            </w:r>
            <w:r>
              <w:rPr>
                <w:rFonts w:hint="eastAsia" w:ascii="宋体" w:hAnsi="宋体" w:eastAsia="宋体" w:cs="宋体"/>
                <w:color w:val="auto"/>
                <w:kern w:val="20"/>
                <w:szCs w:val="20"/>
                <w:highlight w:val="none"/>
                <w:lang w:val="zh-CN" w:eastAsia="zh-CN"/>
              </w:rPr>
              <w:t>一般指标项，满足或优于该指标得</w:t>
            </w:r>
            <w:r>
              <w:rPr>
                <w:rFonts w:hint="eastAsia" w:ascii="宋体" w:hAnsi="宋体" w:eastAsia="宋体" w:cs="宋体"/>
                <w:color w:val="auto"/>
                <w:kern w:val="20"/>
                <w:szCs w:val="20"/>
                <w:highlight w:val="none"/>
                <w:lang w:val="en-US" w:eastAsia="zh-CN"/>
              </w:rPr>
              <w:t>0.5</w:t>
            </w:r>
            <w:r>
              <w:rPr>
                <w:rFonts w:hint="eastAsia" w:ascii="宋体" w:hAnsi="宋体" w:eastAsia="宋体" w:cs="宋体"/>
                <w:color w:val="auto"/>
                <w:kern w:val="20"/>
                <w:szCs w:val="20"/>
                <w:highlight w:val="none"/>
                <w:lang w:val="zh-CN" w:eastAsia="zh-CN"/>
              </w:rPr>
              <w:t>分，共计</w:t>
            </w:r>
            <w:r>
              <w:rPr>
                <w:rFonts w:hint="eastAsia" w:ascii="宋体" w:hAnsi="宋体" w:eastAsia="宋体" w:cs="宋体"/>
                <w:color w:val="auto"/>
                <w:kern w:val="20"/>
                <w:szCs w:val="20"/>
                <w:highlight w:val="none"/>
                <w:lang w:val="en-US" w:eastAsia="zh-CN"/>
              </w:rPr>
              <w:t>16</w:t>
            </w:r>
            <w:r>
              <w:rPr>
                <w:rFonts w:hint="eastAsia" w:ascii="宋体" w:hAnsi="宋体" w:eastAsia="宋体" w:cs="宋体"/>
                <w:color w:val="auto"/>
                <w:kern w:val="20"/>
                <w:szCs w:val="20"/>
                <w:highlight w:val="none"/>
                <w:lang w:val="zh-CN" w:eastAsia="zh-CN"/>
              </w:rPr>
              <w:t>项，共计</w:t>
            </w:r>
            <w:r>
              <w:rPr>
                <w:rFonts w:hint="eastAsia" w:ascii="宋体" w:hAnsi="宋体" w:eastAsia="宋体" w:cs="宋体"/>
                <w:color w:val="auto"/>
                <w:kern w:val="20"/>
                <w:szCs w:val="20"/>
                <w:highlight w:val="none"/>
                <w:lang w:val="en-US" w:eastAsia="zh-CN"/>
              </w:rPr>
              <w:t>8</w:t>
            </w:r>
            <w:r>
              <w:rPr>
                <w:rFonts w:hint="eastAsia" w:ascii="宋体" w:hAnsi="宋体" w:eastAsia="宋体" w:cs="宋体"/>
                <w:color w:val="auto"/>
                <w:kern w:val="20"/>
                <w:szCs w:val="20"/>
                <w:highlight w:val="none"/>
                <w:lang w:val="zh-CN" w:eastAsia="zh-CN"/>
              </w:rPr>
              <w:t>分。</w:t>
            </w:r>
          </w:p>
        </w:tc>
        <w:tc>
          <w:tcPr>
            <w:tcW w:w="1515" w:type="dxa"/>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en-US" w:eastAsia="zh-CN"/>
              </w:rPr>
            </w:pPr>
            <w:r>
              <w:rPr>
                <w:rFonts w:hint="eastAsia" w:ascii="宋体" w:hAnsi="宋体" w:eastAsia="宋体" w:cs="宋体"/>
                <w:color w:val="auto"/>
                <w:kern w:val="20"/>
                <w:szCs w:val="20"/>
                <w:highlight w:val="none"/>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074" w:type="dxa"/>
            <w:vMerge w:val="continue"/>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p>
        </w:tc>
        <w:tc>
          <w:tcPr>
            <w:tcW w:w="1192" w:type="dxa"/>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r>
              <w:rPr>
                <w:rFonts w:hint="eastAsia" w:ascii="宋体" w:hAnsi="宋体" w:eastAsia="宋体" w:cs="宋体"/>
                <w:color w:val="auto"/>
                <w:kern w:val="20"/>
                <w:szCs w:val="20"/>
                <w:highlight w:val="none"/>
                <w:lang w:val="zh-CN"/>
              </w:rPr>
              <w:t>兼容性方案</w:t>
            </w:r>
          </w:p>
        </w:tc>
        <w:tc>
          <w:tcPr>
            <w:tcW w:w="5100" w:type="dxa"/>
            <w:vAlign w:val="center"/>
          </w:tcPr>
          <w:p>
            <w:pPr>
              <w:pStyle w:val="15"/>
              <w:tabs>
                <w:tab w:val="left" w:pos="567"/>
              </w:tabs>
              <w:spacing w:before="0" w:line="240" w:lineRule="auto"/>
              <w:ind w:firstLine="420" w:firstLineChars="200"/>
              <w:jc w:val="both"/>
              <w:rPr>
                <w:rFonts w:hint="eastAsia" w:ascii="宋体" w:hAnsi="宋体" w:eastAsia="宋体" w:cs="宋体"/>
                <w:color w:val="auto"/>
                <w:kern w:val="20"/>
                <w:sz w:val="21"/>
                <w:szCs w:val="20"/>
                <w:highlight w:val="none"/>
                <w:lang w:val="zh-CN" w:eastAsia="zh-CN" w:bidi="ar-SA"/>
              </w:rPr>
            </w:pPr>
            <w:r>
              <w:rPr>
                <w:rFonts w:hint="eastAsia" w:ascii="宋体" w:hAnsi="宋体" w:eastAsia="宋体" w:cs="宋体"/>
                <w:color w:val="auto"/>
                <w:kern w:val="20"/>
                <w:sz w:val="21"/>
                <w:szCs w:val="20"/>
                <w:highlight w:val="none"/>
                <w:lang w:val="zh-CN" w:eastAsia="zh-CN" w:bidi="ar-SA"/>
              </w:rPr>
              <w:t>所投本项目中密码产品与医院现有电子认证体系可无缝衔接，提供相关兼容性证明材料并制定兼容性方案，相关业务系统对接改造量尽可能小；测试连通方案，根据方案内容的全面性、可执行性、完善性进行综合评审：</w:t>
            </w:r>
          </w:p>
          <w:p>
            <w:pPr>
              <w:pStyle w:val="15"/>
              <w:tabs>
                <w:tab w:val="left" w:pos="567"/>
              </w:tabs>
              <w:spacing w:before="0" w:line="240" w:lineRule="auto"/>
              <w:ind w:firstLine="420" w:firstLineChars="200"/>
              <w:jc w:val="both"/>
              <w:rPr>
                <w:rFonts w:hint="eastAsia" w:ascii="宋体" w:hAnsi="宋体" w:eastAsia="宋体" w:cs="宋体"/>
                <w:color w:val="auto"/>
                <w:kern w:val="20"/>
                <w:sz w:val="21"/>
                <w:szCs w:val="20"/>
                <w:highlight w:val="none"/>
                <w:lang w:val="zh-CN" w:eastAsia="zh-CN" w:bidi="ar-SA"/>
              </w:rPr>
            </w:pPr>
            <w:r>
              <w:rPr>
                <w:rFonts w:hint="eastAsia" w:ascii="宋体" w:hAnsi="宋体" w:eastAsia="宋体" w:cs="宋体"/>
                <w:color w:val="auto"/>
                <w:kern w:val="20"/>
                <w:sz w:val="21"/>
                <w:szCs w:val="20"/>
                <w:highlight w:val="none"/>
                <w:lang w:val="zh-CN" w:eastAsia="zh-CN" w:bidi="ar-SA"/>
              </w:rPr>
              <w:t>方案设计合理完善，根据医院现状进行分析和建设，全面性、可执行性、完善性强，得10分；</w:t>
            </w:r>
          </w:p>
          <w:p>
            <w:pPr>
              <w:pStyle w:val="15"/>
              <w:tabs>
                <w:tab w:val="left" w:pos="567"/>
              </w:tabs>
              <w:spacing w:before="0" w:line="240" w:lineRule="auto"/>
              <w:ind w:firstLine="420" w:firstLineChars="200"/>
              <w:jc w:val="both"/>
              <w:rPr>
                <w:rFonts w:hint="eastAsia" w:ascii="宋体" w:hAnsi="宋体" w:eastAsia="宋体" w:cs="宋体"/>
                <w:color w:val="auto"/>
                <w:kern w:val="20"/>
                <w:sz w:val="21"/>
                <w:szCs w:val="20"/>
                <w:highlight w:val="none"/>
                <w:lang w:val="zh-CN" w:eastAsia="zh-CN" w:bidi="ar-SA"/>
              </w:rPr>
            </w:pPr>
            <w:r>
              <w:rPr>
                <w:rFonts w:hint="eastAsia" w:ascii="宋体" w:hAnsi="宋体" w:eastAsia="宋体" w:cs="宋体"/>
                <w:color w:val="auto"/>
                <w:kern w:val="20"/>
                <w:sz w:val="21"/>
                <w:szCs w:val="20"/>
                <w:highlight w:val="none"/>
                <w:lang w:val="zh-CN" w:eastAsia="zh-CN" w:bidi="ar-SA"/>
              </w:rPr>
              <w:t>方案设计较合理较完善，根据医院现状进行分析和建设，全面性、可执行性、完善性较强，得7分；</w:t>
            </w:r>
          </w:p>
          <w:p>
            <w:pPr>
              <w:pStyle w:val="15"/>
              <w:tabs>
                <w:tab w:val="left" w:pos="567"/>
              </w:tabs>
              <w:spacing w:before="0" w:line="240" w:lineRule="auto"/>
              <w:ind w:firstLine="420" w:firstLineChars="200"/>
              <w:jc w:val="both"/>
              <w:rPr>
                <w:rFonts w:hint="eastAsia" w:ascii="宋体" w:hAnsi="宋体" w:eastAsia="宋体" w:cs="宋体"/>
                <w:color w:val="auto"/>
                <w:kern w:val="20"/>
                <w:sz w:val="21"/>
                <w:szCs w:val="20"/>
                <w:highlight w:val="none"/>
                <w:lang w:val="zh-CN" w:eastAsia="zh-CN" w:bidi="ar-SA"/>
              </w:rPr>
            </w:pPr>
            <w:r>
              <w:rPr>
                <w:rFonts w:hint="eastAsia" w:ascii="宋体" w:hAnsi="宋体" w:eastAsia="宋体" w:cs="宋体"/>
                <w:color w:val="auto"/>
                <w:kern w:val="20"/>
                <w:sz w:val="21"/>
                <w:szCs w:val="20"/>
                <w:highlight w:val="none"/>
                <w:lang w:val="zh-CN" w:eastAsia="zh-CN" w:bidi="ar-SA"/>
              </w:rPr>
              <w:t>方案设计基本合理基本完善，根据医院现状进行分析和建设，全面性、可执行性、完善性基本强，得4分；</w:t>
            </w:r>
          </w:p>
          <w:p>
            <w:pPr>
              <w:pStyle w:val="15"/>
              <w:tabs>
                <w:tab w:val="left" w:pos="567"/>
              </w:tabs>
              <w:spacing w:before="0" w:line="240" w:lineRule="auto"/>
              <w:ind w:firstLine="420" w:firstLineChars="200"/>
              <w:jc w:val="both"/>
              <w:rPr>
                <w:rFonts w:hint="eastAsia" w:ascii="宋体" w:hAnsi="宋体" w:eastAsia="宋体" w:cs="宋体"/>
                <w:color w:val="auto"/>
                <w:kern w:val="20"/>
                <w:sz w:val="21"/>
                <w:szCs w:val="20"/>
                <w:highlight w:val="none"/>
                <w:lang w:val="zh-CN" w:eastAsia="zh-CN" w:bidi="ar-SA"/>
              </w:rPr>
            </w:pPr>
            <w:r>
              <w:rPr>
                <w:rFonts w:hint="eastAsia" w:ascii="宋体" w:hAnsi="宋体" w:eastAsia="宋体" w:cs="宋体"/>
                <w:color w:val="auto"/>
                <w:kern w:val="20"/>
                <w:sz w:val="21"/>
                <w:szCs w:val="20"/>
                <w:highlight w:val="none"/>
                <w:lang w:val="zh-CN" w:eastAsia="zh-CN" w:bidi="ar-SA"/>
              </w:rPr>
              <w:t>方案设计一般合理一般完善，根据医院现状进行分析和建设，全面性、可执行性、完善性一般，得1分；</w:t>
            </w:r>
          </w:p>
          <w:p>
            <w:pPr>
              <w:pStyle w:val="15"/>
              <w:tabs>
                <w:tab w:val="left" w:pos="567"/>
              </w:tabs>
              <w:spacing w:before="0" w:line="240" w:lineRule="auto"/>
              <w:ind w:firstLine="420" w:firstLineChars="200"/>
              <w:jc w:val="both"/>
              <w:rPr>
                <w:rFonts w:hint="eastAsia" w:ascii="宋体" w:hAnsi="宋体" w:eastAsia="宋体" w:cs="宋体"/>
                <w:color w:val="auto"/>
                <w:kern w:val="20"/>
                <w:sz w:val="21"/>
                <w:szCs w:val="20"/>
                <w:highlight w:val="none"/>
                <w:lang w:val="en-US" w:eastAsia="zh-CN" w:bidi="ar-SA"/>
              </w:rPr>
            </w:pPr>
            <w:r>
              <w:rPr>
                <w:rFonts w:hint="eastAsia" w:ascii="宋体" w:hAnsi="宋体" w:eastAsia="宋体" w:cs="宋体"/>
                <w:color w:val="auto"/>
                <w:kern w:val="20"/>
                <w:sz w:val="21"/>
                <w:szCs w:val="20"/>
                <w:highlight w:val="none"/>
                <w:lang w:val="zh-CN" w:eastAsia="zh-CN" w:bidi="ar-SA"/>
              </w:rPr>
              <w:t>方案设计不合理，功能严重缺失或未提供，得0分。</w:t>
            </w:r>
          </w:p>
        </w:tc>
        <w:tc>
          <w:tcPr>
            <w:tcW w:w="1515" w:type="dxa"/>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en-US" w:eastAsia="zh-CN"/>
              </w:rPr>
            </w:pPr>
            <w:r>
              <w:rPr>
                <w:rFonts w:hint="eastAsia" w:ascii="宋体" w:hAnsi="宋体" w:eastAsia="宋体" w:cs="宋体"/>
                <w:color w:val="auto"/>
                <w:kern w:val="20"/>
                <w:szCs w:val="20"/>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9" w:hRule="atLeast"/>
          <w:jc w:val="center"/>
        </w:trPr>
        <w:tc>
          <w:tcPr>
            <w:tcW w:w="1074" w:type="dxa"/>
            <w:vMerge w:val="continue"/>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p>
        </w:tc>
        <w:tc>
          <w:tcPr>
            <w:tcW w:w="1192" w:type="dxa"/>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r>
              <w:rPr>
                <w:rFonts w:hint="eastAsia" w:ascii="宋体" w:hAnsi="宋体" w:eastAsia="宋体" w:cs="宋体"/>
                <w:color w:val="auto"/>
                <w:kern w:val="20"/>
                <w:szCs w:val="20"/>
                <w:highlight w:val="none"/>
                <w:lang w:val="zh-CN"/>
              </w:rPr>
              <w:t>项目实施方案</w:t>
            </w:r>
          </w:p>
        </w:tc>
        <w:tc>
          <w:tcPr>
            <w:tcW w:w="5100" w:type="dxa"/>
            <w:vAlign w:val="center"/>
          </w:tcPr>
          <w:p>
            <w:pPr>
              <w:pStyle w:val="15"/>
              <w:tabs>
                <w:tab w:val="left" w:pos="567"/>
              </w:tabs>
              <w:spacing w:before="0" w:line="240" w:lineRule="auto"/>
              <w:ind w:firstLine="420" w:firstLineChars="200"/>
              <w:jc w:val="both"/>
              <w:rPr>
                <w:rFonts w:hint="eastAsia" w:ascii="宋体" w:hAnsi="宋体" w:eastAsia="宋体" w:cs="宋体"/>
                <w:color w:val="auto"/>
                <w:kern w:val="20"/>
                <w:sz w:val="21"/>
                <w:szCs w:val="20"/>
                <w:highlight w:val="none"/>
                <w:lang w:val="zh-CN" w:eastAsia="zh-CN" w:bidi="ar-SA"/>
              </w:rPr>
            </w:pPr>
            <w:r>
              <w:rPr>
                <w:rFonts w:hint="eastAsia" w:ascii="宋体" w:hAnsi="宋体" w:eastAsia="宋体" w:cs="宋体"/>
                <w:color w:val="auto"/>
                <w:kern w:val="20"/>
                <w:sz w:val="21"/>
                <w:szCs w:val="20"/>
                <w:highlight w:val="none"/>
                <w:lang w:val="zh-CN" w:eastAsia="zh-CN" w:bidi="ar-SA"/>
              </w:rPr>
              <w:t>根据投标人提供的针对本项目的“项目实施方案”（包括：供货及安装方案、系统开发方案等）进行综合评审：</w:t>
            </w:r>
          </w:p>
          <w:p>
            <w:pPr>
              <w:pStyle w:val="15"/>
              <w:tabs>
                <w:tab w:val="left" w:pos="567"/>
              </w:tabs>
              <w:spacing w:before="0" w:line="240" w:lineRule="auto"/>
              <w:ind w:firstLine="420" w:firstLineChars="200"/>
              <w:jc w:val="both"/>
              <w:rPr>
                <w:rFonts w:hint="eastAsia" w:ascii="宋体" w:hAnsi="宋体" w:eastAsia="宋体" w:cs="宋体"/>
                <w:color w:val="auto"/>
                <w:kern w:val="20"/>
                <w:sz w:val="21"/>
                <w:szCs w:val="20"/>
                <w:highlight w:val="none"/>
                <w:lang w:val="zh-CN" w:eastAsia="zh-CN" w:bidi="ar-SA"/>
              </w:rPr>
            </w:pPr>
            <w:r>
              <w:rPr>
                <w:rFonts w:hint="eastAsia" w:ascii="宋体" w:hAnsi="宋体" w:eastAsia="宋体" w:cs="宋体"/>
                <w:color w:val="auto"/>
                <w:kern w:val="20"/>
                <w:sz w:val="21"/>
                <w:szCs w:val="20"/>
                <w:highlight w:val="none"/>
                <w:lang w:val="zh-CN" w:eastAsia="zh-CN" w:bidi="ar-SA"/>
              </w:rPr>
              <w:t>提供了针对本项目完整详细的“项目实施方案”得</w:t>
            </w:r>
            <w:r>
              <w:rPr>
                <w:rFonts w:hint="eastAsia" w:ascii="宋体" w:hAnsi="宋体" w:eastAsia="宋体" w:cs="宋体"/>
                <w:color w:val="auto"/>
                <w:kern w:val="20"/>
                <w:sz w:val="21"/>
                <w:szCs w:val="20"/>
                <w:highlight w:val="none"/>
                <w:lang w:val="en-US" w:eastAsia="zh-CN" w:bidi="ar-SA"/>
              </w:rPr>
              <w:t>7</w:t>
            </w:r>
            <w:r>
              <w:rPr>
                <w:rFonts w:hint="eastAsia" w:ascii="宋体" w:hAnsi="宋体" w:eastAsia="宋体" w:cs="宋体"/>
                <w:color w:val="auto"/>
                <w:kern w:val="20"/>
                <w:sz w:val="21"/>
                <w:szCs w:val="20"/>
                <w:highlight w:val="none"/>
                <w:lang w:val="zh-CN" w:eastAsia="zh-CN" w:bidi="ar-SA"/>
              </w:rPr>
              <w:t>分，未提供不得分。</w:t>
            </w:r>
          </w:p>
          <w:p>
            <w:pPr>
              <w:pStyle w:val="15"/>
              <w:tabs>
                <w:tab w:val="left" w:pos="567"/>
              </w:tabs>
              <w:spacing w:before="0" w:line="240" w:lineRule="auto"/>
              <w:ind w:firstLine="420" w:firstLineChars="200"/>
              <w:jc w:val="both"/>
              <w:rPr>
                <w:rFonts w:hint="eastAsia" w:ascii="宋体" w:hAnsi="宋体" w:eastAsia="宋体" w:cs="宋体"/>
                <w:color w:val="auto"/>
                <w:kern w:val="20"/>
                <w:sz w:val="21"/>
                <w:szCs w:val="20"/>
                <w:highlight w:val="none"/>
                <w:lang w:val="zh-CN" w:eastAsia="zh-CN" w:bidi="ar-SA"/>
              </w:rPr>
            </w:pPr>
            <w:r>
              <w:rPr>
                <w:rFonts w:hint="eastAsia" w:ascii="宋体" w:hAnsi="宋体" w:eastAsia="宋体" w:cs="宋体"/>
                <w:color w:val="auto"/>
                <w:kern w:val="20"/>
                <w:sz w:val="21"/>
                <w:szCs w:val="20"/>
                <w:highlight w:val="none"/>
                <w:lang w:val="zh-CN" w:eastAsia="zh-CN" w:bidi="ar-SA"/>
              </w:rPr>
              <w:t>提供的“项目实施方案”存在下述情况的，每出现一处扣</w:t>
            </w:r>
            <w:r>
              <w:rPr>
                <w:rFonts w:hint="eastAsia" w:ascii="宋体" w:hAnsi="宋体" w:eastAsia="宋体" w:cs="宋体"/>
                <w:color w:val="auto"/>
                <w:kern w:val="20"/>
                <w:sz w:val="21"/>
                <w:szCs w:val="20"/>
                <w:highlight w:val="none"/>
                <w:lang w:val="en-US" w:eastAsia="zh-CN" w:bidi="ar-SA"/>
              </w:rPr>
              <w:t>1</w:t>
            </w:r>
            <w:r>
              <w:rPr>
                <w:rFonts w:hint="eastAsia" w:ascii="宋体" w:hAnsi="宋体" w:eastAsia="宋体" w:cs="宋体"/>
                <w:color w:val="auto"/>
                <w:kern w:val="20"/>
                <w:sz w:val="21"/>
                <w:szCs w:val="20"/>
                <w:highlight w:val="none"/>
                <w:lang w:val="zh-CN" w:eastAsia="zh-CN" w:bidi="ar-SA"/>
              </w:rPr>
              <w:t>分。本项最低得分为0分。</w:t>
            </w:r>
          </w:p>
          <w:p>
            <w:pPr>
              <w:pStyle w:val="15"/>
              <w:tabs>
                <w:tab w:val="left" w:pos="567"/>
              </w:tabs>
              <w:spacing w:before="0" w:line="240" w:lineRule="auto"/>
              <w:ind w:firstLine="420" w:firstLineChars="200"/>
              <w:jc w:val="both"/>
              <w:rPr>
                <w:rFonts w:hint="eastAsia" w:ascii="宋体" w:hAnsi="宋体" w:eastAsia="宋体" w:cs="宋体"/>
                <w:color w:val="auto"/>
                <w:kern w:val="20"/>
                <w:sz w:val="21"/>
                <w:szCs w:val="20"/>
                <w:highlight w:val="none"/>
                <w:lang w:val="zh-CN" w:eastAsia="zh-CN" w:bidi="ar-SA"/>
              </w:rPr>
            </w:pPr>
            <w:r>
              <w:rPr>
                <w:rFonts w:hint="eastAsia" w:ascii="宋体" w:hAnsi="宋体" w:eastAsia="宋体" w:cs="宋体"/>
                <w:color w:val="auto"/>
                <w:kern w:val="20"/>
                <w:sz w:val="21"/>
                <w:szCs w:val="20"/>
                <w:highlight w:val="none"/>
                <w:lang w:val="zh-CN" w:eastAsia="zh-CN" w:bidi="ar-SA"/>
              </w:rPr>
              <w:t>①方案生搬硬套</w:t>
            </w:r>
          </w:p>
          <w:p>
            <w:pPr>
              <w:pStyle w:val="15"/>
              <w:tabs>
                <w:tab w:val="left" w:pos="567"/>
              </w:tabs>
              <w:spacing w:before="0" w:line="240" w:lineRule="auto"/>
              <w:ind w:firstLine="420" w:firstLineChars="200"/>
              <w:jc w:val="both"/>
              <w:rPr>
                <w:rFonts w:hint="eastAsia" w:ascii="宋体" w:hAnsi="宋体" w:eastAsia="宋体" w:cs="宋体"/>
                <w:color w:val="auto"/>
                <w:kern w:val="20"/>
                <w:sz w:val="21"/>
                <w:szCs w:val="20"/>
                <w:highlight w:val="none"/>
                <w:lang w:val="zh-CN" w:eastAsia="zh-CN" w:bidi="ar-SA"/>
              </w:rPr>
            </w:pPr>
            <w:r>
              <w:rPr>
                <w:rFonts w:hint="eastAsia" w:ascii="宋体" w:hAnsi="宋体" w:eastAsia="宋体" w:cs="宋体"/>
                <w:color w:val="auto"/>
                <w:kern w:val="20"/>
                <w:sz w:val="21"/>
                <w:szCs w:val="20"/>
                <w:highlight w:val="none"/>
                <w:lang w:val="en-US" w:eastAsia="zh-CN" w:bidi="ar-SA"/>
              </w:rPr>
              <w:t>②</w:t>
            </w:r>
            <w:r>
              <w:rPr>
                <w:rFonts w:hint="eastAsia" w:ascii="宋体" w:hAnsi="宋体" w:eastAsia="宋体" w:cs="宋体"/>
                <w:color w:val="auto"/>
                <w:kern w:val="20"/>
                <w:sz w:val="21"/>
                <w:szCs w:val="20"/>
                <w:highlight w:val="none"/>
                <w:lang w:val="zh-CN" w:eastAsia="zh-CN" w:bidi="ar-SA"/>
              </w:rPr>
              <w:t>方案与实际情况明显不符；</w:t>
            </w:r>
          </w:p>
          <w:p>
            <w:pPr>
              <w:pStyle w:val="15"/>
              <w:tabs>
                <w:tab w:val="left" w:pos="567"/>
              </w:tabs>
              <w:spacing w:before="0" w:line="240" w:lineRule="auto"/>
              <w:ind w:firstLine="420" w:firstLineChars="200"/>
              <w:jc w:val="both"/>
              <w:rPr>
                <w:rFonts w:hint="eastAsia" w:ascii="宋体" w:hAnsi="宋体" w:eastAsia="宋体" w:cs="宋体"/>
                <w:color w:val="auto"/>
                <w:kern w:val="20"/>
                <w:sz w:val="21"/>
                <w:szCs w:val="20"/>
                <w:highlight w:val="none"/>
                <w:lang w:val="zh-CN" w:eastAsia="zh-CN" w:bidi="ar-SA"/>
              </w:rPr>
            </w:pPr>
            <w:r>
              <w:rPr>
                <w:rFonts w:hint="eastAsia" w:ascii="宋体" w:hAnsi="宋体" w:eastAsia="宋体" w:cs="宋体"/>
                <w:color w:val="auto"/>
                <w:kern w:val="20"/>
                <w:sz w:val="21"/>
                <w:szCs w:val="20"/>
                <w:highlight w:val="none"/>
                <w:lang w:val="en-US" w:eastAsia="zh-CN" w:bidi="ar-SA"/>
              </w:rPr>
              <w:t>③</w:t>
            </w:r>
            <w:r>
              <w:rPr>
                <w:rFonts w:hint="eastAsia" w:ascii="宋体" w:hAnsi="宋体" w:eastAsia="宋体" w:cs="宋体"/>
                <w:color w:val="auto"/>
                <w:kern w:val="20"/>
                <w:sz w:val="21"/>
                <w:szCs w:val="20"/>
                <w:highlight w:val="none"/>
                <w:lang w:val="zh-CN" w:eastAsia="zh-CN" w:bidi="ar-SA"/>
              </w:rPr>
              <w:t>存在与项目明显无关的文字内容；</w:t>
            </w:r>
          </w:p>
          <w:p>
            <w:pPr>
              <w:pStyle w:val="15"/>
              <w:tabs>
                <w:tab w:val="left" w:pos="567"/>
              </w:tabs>
              <w:spacing w:before="0" w:line="240" w:lineRule="auto"/>
              <w:ind w:firstLine="420" w:firstLineChars="200"/>
              <w:jc w:val="both"/>
              <w:rPr>
                <w:rFonts w:hint="eastAsia" w:ascii="宋体" w:hAnsi="宋体" w:eastAsia="宋体" w:cs="宋体"/>
                <w:color w:val="auto"/>
                <w:kern w:val="20"/>
                <w:sz w:val="21"/>
                <w:szCs w:val="20"/>
                <w:highlight w:val="none"/>
                <w:lang w:val="zh-CN" w:eastAsia="zh-CN" w:bidi="ar-SA"/>
              </w:rPr>
            </w:pPr>
            <w:r>
              <w:rPr>
                <w:rFonts w:hint="eastAsia" w:ascii="宋体" w:hAnsi="宋体" w:eastAsia="宋体" w:cs="宋体"/>
                <w:color w:val="auto"/>
                <w:kern w:val="20"/>
                <w:sz w:val="21"/>
                <w:szCs w:val="20"/>
                <w:highlight w:val="none"/>
                <w:lang w:val="en-US" w:eastAsia="zh-CN" w:bidi="ar-SA"/>
              </w:rPr>
              <w:t>④</w:t>
            </w:r>
            <w:r>
              <w:rPr>
                <w:rFonts w:hint="eastAsia" w:ascii="宋体" w:hAnsi="宋体" w:eastAsia="宋体" w:cs="宋体"/>
                <w:color w:val="auto"/>
                <w:kern w:val="20"/>
                <w:sz w:val="21"/>
                <w:szCs w:val="20"/>
                <w:highlight w:val="none"/>
                <w:lang w:val="zh-CN" w:eastAsia="zh-CN" w:bidi="ar-SA"/>
              </w:rPr>
              <w:t>对采购需求理解存在明显偏差；</w:t>
            </w:r>
          </w:p>
          <w:p>
            <w:pPr>
              <w:pStyle w:val="15"/>
              <w:tabs>
                <w:tab w:val="left" w:pos="567"/>
              </w:tabs>
              <w:spacing w:before="0" w:line="240" w:lineRule="auto"/>
              <w:ind w:firstLine="420" w:firstLineChars="200"/>
              <w:jc w:val="both"/>
              <w:rPr>
                <w:rFonts w:hint="eastAsia" w:ascii="宋体" w:hAnsi="宋体" w:eastAsia="宋体" w:cs="宋体"/>
                <w:color w:val="auto"/>
                <w:kern w:val="20"/>
                <w:sz w:val="21"/>
                <w:szCs w:val="20"/>
                <w:highlight w:val="none"/>
                <w:lang w:val="zh-CN" w:eastAsia="zh-CN" w:bidi="ar-SA"/>
              </w:rPr>
            </w:pPr>
            <w:r>
              <w:rPr>
                <w:rFonts w:hint="eastAsia" w:ascii="宋体" w:hAnsi="宋体" w:eastAsia="宋体" w:cs="宋体"/>
                <w:color w:val="auto"/>
                <w:kern w:val="20"/>
                <w:sz w:val="21"/>
                <w:szCs w:val="20"/>
                <w:highlight w:val="none"/>
                <w:lang w:val="en-US" w:eastAsia="zh-CN" w:bidi="ar-SA"/>
              </w:rPr>
              <w:t>⑤</w:t>
            </w:r>
            <w:r>
              <w:rPr>
                <w:rFonts w:hint="eastAsia" w:ascii="宋体" w:hAnsi="宋体" w:eastAsia="宋体" w:cs="宋体"/>
                <w:color w:val="auto"/>
                <w:kern w:val="20"/>
                <w:sz w:val="21"/>
                <w:szCs w:val="20"/>
                <w:highlight w:val="none"/>
                <w:lang w:val="zh-CN" w:eastAsia="zh-CN" w:bidi="ar-SA"/>
              </w:rPr>
              <w:t>方案描述的内容混乱</w:t>
            </w:r>
          </w:p>
          <w:p>
            <w:pPr>
              <w:pStyle w:val="15"/>
              <w:tabs>
                <w:tab w:val="left" w:pos="567"/>
              </w:tabs>
              <w:spacing w:before="0" w:line="240" w:lineRule="auto"/>
              <w:ind w:firstLine="420" w:firstLineChars="200"/>
              <w:jc w:val="both"/>
              <w:rPr>
                <w:rFonts w:hint="eastAsia" w:ascii="宋体" w:hAnsi="宋体" w:eastAsia="宋体" w:cs="宋体"/>
                <w:color w:val="auto"/>
                <w:kern w:val="20"/>
                <w:sz w:val="21"/>
                <w:szCs w:val="20"/>
                <w:highlight w:val="none"/>
                <w:lang w:val="zh-CN" w:eastAsia="zh-CN" w:bidi="ar-SA"/>
              </w:rPr>
            </w:pPr>
            <w:r>
              <w:rPr>
                <w:rFonts w:hint="eastAsia" w:ascii="宋体" w:hAnsi="宋体" w:eastAsia="宋体" w:cs="宋体"/>
                <w:color w:val="auto"/>
                <w:kern w:val="20"/>
                <w:sz w:val="21"/>
                <w:szCs w:val="20"/>
                <w:highlight w:val="none"/>
                <w:lang w:val="en-US" w:eastAsia="zh-CN" w:bidi="ar-SA"/>
              </w:rPr>
              <w:t>⑥</w:t>
            </w:r>
            <w:r>
              <w:rPr>
                <w:rFonts w:hint="eastAsia" w:ascii="宋体" w:hAnsi="宋体" w:eastAsia="宋体" w:cs="宋体"/>
                <w:color w:val="auto"/>
                <w:kern w:val="20"/>
                <w:sz w:val="21"/>
                <w:szCs w:val="20"/>
                <w:highlight w:val="none"/>
                <w:lang w:val="zh-CN" w:eastAsia="zh-CN" w:bidi="ar-SA"/>
              </w:rPr>
              <w:t>方案重点不突出；</w:t>
            </w:r>
          </w:p>
          <w:p>
            <w:pPr>
              <w:pStyle w:val="15"/>
              <w:tabs>
                <w:tab w:val="left" w:pos="567"/>
              </w:tabs>
              <w:spacing w:before="0" w:line="240" w:lineRule="auto"/>
              <w:ind w:firstLine="420" w:firstLineChars="200"/>
              <w:jc w:val="both"/>
              <w:rPr>
                <w:rFonts w:hint="eastAsia" w:ascii="宋体" w:hAnsi="宋体" w:eastAsia="宋体" w:cs="宋体"/>
                <w:color w:val="auto"/>
                <w:kern w:val="20"/>
                <w:sz w:val="21"/>
                <w:szCs w:val="20"/>
                <w:highlight w:val="none"/>
                <w:lang w:val="zh-CN" w:eastAsia="zh-CN" w:bidi="ar-SA"/>
              </w:rPr>
            </w:pPr>
            <w:r>
              <w:rPr>
                <w:rFonts w:hint="eastAsia" w:ascii="宋体" w:hAnsi="宋体" w:eastAsia="宋体" w:cs="宋体"/>
                <w:color w:val="auto"/>
                <w:kern w:val="20"/>
                <w:sz w:val="21"/>
                <w:szCs w:val="20"/>
                <w:highlight w:val="none"/>
                <w:lang w:val="en-US" w:eastAsia="zh-CN" w:bidi="ar-SA"/>
              </w:rPr>
              <w:t>⑦</w:t>
            </w:r>
            <w:r>
              <w:rPr>
                <w:rFonts w:hint="eastAsia" w:ascii="宋体" w:hAnsi="宋体" w:eastAsia="宋体" w:cs="宋体"/>
                <w:color w:val="auto"/>
                <w:kern w:val="20"/>
                <w:sz w:val="21"/>
                <w:szCs w:val="20"/>
                <w:highlight w:val="none"/>
                <w:lang w:val="zh-CN" w:eastAsia="zh-CN" w:bidi="ar-SA"/>
              </w:rPr>
              <w:t>对接方案不完整、存在不可控和不可靠的风险。</w:t>
            </w:r>
          </w:p>
        </w:tc>
        <w:tc>
          <w:tcPr>
            <w:tcW w:w="1515" w:type="dxa"/>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en-US" w:eastAsia="zh-CN"/>
              </w:rPr>
            </w:pPr>
            <w:r>
              <w:rPr>
                <w:rFonts w:hint="eastAsia" w:ascii="宋体" w:hAnsi="宋体" w:eastAsia="宋体" w:cs="宋体"/>
                <w:color w:val="auto"/>
                <w:kern w:val="20"/>
                <w:szCs w:val="20"/>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1074" w:type="dxa"/>
            <w:vMerge w:val="continue"/>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p>
        </w:tc>
        <w:tc>
          <w:tcPr>
            <w:tcW w:w="1192" w:type="dxa"/>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zh-CN"/>
              </w:rPr>
            </w:pPr>
            <w:r>
              <w:rPr>
                <w:rFonts w:hint="eastAsia" w:ascii="宋体" w:hAnsi="宋体" w:eastAsia="宋体" w:cs="宋体"/>
                <w:color w:val="auto"/>
                <w:kern w:val="20"/>
                <w:szCs w:val="20"/>
                <w:highlight w:val="none"/>
                <w:lang w:val="zh-CN"/>
              </w:rPr>
              <w:t>售后服务</w:t>
            </w:r>
          </w:p>
        </w:tc>
        <w:tc>
          <w:tcPr>
            <w:tcW w:w="5100" w:type="dxa"/>
            <w:vAlign w:val="center"/>
          </w:tcPr>
          <w:p>
            <w:pPr>
              <w:pStyle w:val="15"/>
              <w:tabs>
                <w:tab w:val="left" w:pos="567"/>
              </w:tabs>
              <w:spacing w:before="0" w:line="240" w:lineRule="auto"/>
              <w:ind w:firstLine="420" w:firstLineChars="200"/>
              <w:jc w:val="both"/>
              <w:rPr>
                <w:rFonts w:hint="eastAsia" w:ascii="宋体" w:hAnsi="宋体" w:eastAsia="宋体" w:cs="宋体"/>
                <w:color w:val="auto"/>
                <w:kern w:val="20"/>
                <w:sz w:val="21"/>
                <w:szCs w:val="20"/>
                <w:highlight w:val="none"/>
                <w:lang w:val="zh-CN" w:eastAsia="zh-CN" w:bidi="ar-SA"/>
              </w:rPr>
            </w:pPr>
            <w:r>
              <w:rPr>
                <w:rFonts w:hint="eastAsia" w:ascii="宋体" w:hAnsi="宋体" w:eastAsia="宋体" w:cs="宋体"/>
                <w:color w:val="auto"/>
                <w:kern w:val="20"/>
                <w:sz w:val="21"/>
                <w:szCs w:val="20"/>
                <w:highlight w:val="none"/>
                <w:lang w:val="zh-CN" w:eastAsia="zh-CN" w:bidi="ar-SA"/>
              </w:rPr>
              <w:t xml:space="preserve">根据供应商提供的方案设计合理完善，承诺的响应时间、到达现场时间、完成维修时间等进行综合评审： </w:t>
            </w:r>
          </w:p>
          <w:p>
            <w:pPr>
              <w:pStyle w:val="15"/>
              <w:tabs>
                <w:tab w:val="left" w:pos="567"/>
              </w:tabs>
              <w:spacing w:before="0" w:line="240" w:lineRule="auto"/>
              <w:ind w:firstLine="420" w:firstLineChars="200"/>
              <w:jc w:val="both"/>
              <w:rPr>
                <w:rFonts w:hint="eastAsia" w:ascii="宋体" w:hAnsi="宋体" w:eastAsia="宋体" w:cs="宋体"/>
                <w:color w:val="auto"/>
                <w:kern w:val="20"/>
                <w:sz w:val="21"/>
                <w:szCs w:val="20"/>
                <w:highlight w:val="none"/>
                <w:lang w:val="zh-CN" w:eastAsia="zh-CN" w:bidi="ar-SA"/>
              </w:rPr>
            </w:pPr>
            <w:r>
              <w:rPr>
                <w:rFonts w:hint="eastAsia" w:ascii="宋体" w:hAnsi="宋体" w:eastAsia="宋体" w:cs="宋体"/>
                <w:color w:val="auto"/>
                <w:kern w:val="20"/>
                <w:sz w:val="21"/>
                <w:szCs w:val="20"/>
                <w:highlight w:val="none"/>
                <w:lang w:val="zh-CN" w:eastAsia="zh-CN" w:bidi="ar-SA"/>
              </w:rPr>
              <w:t>方案合理完善，承诺的响应时间快、到达现场时间迅速、完成维修时间短，得</w:t>
            </w:r>
            <w:r>
              <w:rPr>
                <w:rFonts w:hint="eastAsia" w:ascii="宋体" w:hAnsi="宋体" w:eastAsia="宋体" w:cs="宋体"/>
                <w:color w:val="auto"/>
                <w:kern w:val="20"/>
                <w:sz w:val="21"/>
                <w:szCs w:val="20"/>
                <w:highlight w:val="none"/>
                <w:lang w:val="en-US" w:eastAsia="zh-CN" w:bidi="ar-SA"/>
              </w:rPr>
              <w:t>7</w:t>
            </w:r>
            <w:r>
              <w:rPr>
                <w:rFonts w:hint="eastAsia" w:ascii="宋体" w:hAnsi="宋体" w:eastAsia="宋体" w:cs="宋体"/>
                <w:color w:val="auto"/>
                <w:kern w:val="20"/>
                <w:sz w:val="21"/>
                <w:szCs w:val="20"/>
                <w:highlight w:val="none"/>
                <w:lang w:val="zh-CN" w:eastAsia="zh-CN" w:bidi="ar-SA"/>
              </w:rPr>
              <w:t>分；</w:t>
            </w:r>
          </w:p>
          <w:p>
            <w:pPr>
              <w:pStyle w:val="15"/>
              <w:tabs>
                <w:tab w:val="left" w:pos="567"/>
              </w:tabs>
              <w:spacing w:before="0" w:line="240" w:lineRule="auto"/>
              <w:ind w:firstLine="420" w:firstLineChars="200"/>
              <w:jc w:val="both"/>
              <w:rPr>
                <w:rFonts w:hint="eastAsia" w:ascii="宋体" w:hAnsi="宋体" w:eastAsia="宋体" w:cs="宋体"/>
                <w:color w:val="auto"/>
                <w:kern w:val="20"/>
                <w:sz w:val="21"/>
                <w:szCs w:val="20"/>
                <w:highlight w:val="none"/>
                <w:lang w:val="zh-CN" w:eastAsia="zh-CN" w:bidi="ar-SA"/>
              </w:rPr>
            </w:pPr>
            <w:r>
              <w:rPr>
                <w:rFonts w:hint="eastAsia" w:ascii="宋体" w:hAnsi="宋体" w:eastAsia="宋体" w:cs="宋体"/>
                <w:color w:val="auto"/>
                <w:kern w:val="20"/>
                <w:sz w:val="21"/>
                <w:szCs w:val="20"/>
                <w:highlight w:val="none"/>
                <w:lang w:val="zh-CN" w:eastAsia="zh-CN" w:bidi="ar-SA"/>
              </w:rPr>
              <w:t>方案较合理较完善，承诺的响应时间较快、到达现场时间较迅速、完成维修时间较短，得</w:t>
            </w:r>
            <w:r>
              <w:rPr>
                <w:rFonts w:hint="eastAsia" w:ascii="宋体" w:hAnsi="宋体" w:eastAsia="宋体" w:cs="宋体"/>
                <w:color w:val="auto"/>
                <w:kern w:val="20"/>
                <w:sz w:val="21"/>
                <w:szCs w:val="20"/>
                <w:highlight w:val="none"/>
                <w:lang w:val="en-US" w:eastAsia="zh-CN" w:bidi="ar-SA"/>
              </w:rPr>
              <w:t>5</w:t>
            </w:r>
            <w:r>
              <w:rPr>
                <w:rFonts w:hint="eastAsia" w:ascii="宋体" w:hAnsi="宋体" w:eastAsia="宋体" w:cs="宋体"/>
                <w:color w:val="auto"/>
                <w:kern w:val="20"/>
                <w:sz w:val="21"/>
                <w:szCs w:val="20"/>
                <w:highlight w:val="none"/>
                <w:lang w:val="zh-CN" w:eastAsia="zh-CN" w:bidi="ar-SA"/>
              </w:rPr>
              <w:t>分；</w:t>
            </w:r>
          </w:p>
          <w:p>
            <w:pPr>
              <w:pStyle w:val="15"/>
              <w:tabs>
                <w:tab w:val="left" w:pos="567"/>
              </w:tabs>
              <w:spacing w:before="0" w:line="240" w:lineRule="auto"/>
              <w:ind w:firstLine="420" w:firstLineChars="200"/>
              <w:jc w:val="both"/>
              <w:rPr>
                <w:rFonts w:hint="eastAsia" w:ascii="宋体" w:hAnsi="宋体" w:eastAsia="宋体" w:cs="宋体"/>
                <w:color w:val="auto"/>
                <w:kern w:val="20"/>
                <w:sz w:val="21"/>
                <w:szCs w:val="20"/>
                <w:highlight w:val="none"/>
                <w:lang w:val="zh-CN" w:eastAsia="zh-CN" w:bidi="ar-SA"/>
              </w:rPr>
            </w:pPr>
            <w:r>
              <w:rPr>
                <w:rFonts w:hint="eastAsia" w:ascii="宋体" w:hAnsi="宋体" w:eastAsia="宋体" w:cs="宋体"/>
                <w:color w:val="auto"/>
                <w:kern w:val="20"/>
                <w:sz w:val="21"/>
                <w:szCs w:val="20"/>
                <w:highlight w:val="none"/>
                <w:lang w:val="zh-CN" w:eastAsia="zh-CN" w:bidi="ar-SA"/>
              </w:rPr>
              <w:t>方案合理</w:t>
            </w:r>
            <w:r>
              <w:rPr>
                <w:rFonts w:hint="eastAsia" w:ascii="宋体" w:hAnsi="宋体" w:eastAsia="宋体" w:cs="宋体"/>
                <w:color w:val="auto"/>
                <w:kern w:val="20"/>
                <w:sz w:val="21"/>
                <w:szCs w:val="20"/>
                <w:highlight w:val="none"/>
                <w:lang w:val="en-US" w:eastAsia="zh-CN" w:bidi="ar-SA"/>
              </w:rPr>
              <w:t>基本</w:t>
            </w:r>
            <w:r>
              <w:rPr>
                <w:rFonts w:hint="eastAsia" w:ascii="宋体" w:hAnsi="宋体" w:eastAsia="宋体" w:cs="宋体"/>
                <w:color w:val="auto"/>
                <w:kern w:val="20"/>
                <w:sz w:val="21"/>
                <w:szCs w:val="20"/>
                <w:highlight w:val="none"/>
                <w:lang w:val="zh-CN" w:eastAsia="zh-CN" w:bidi="ar-SA"/>
              </w:rPr>
              <w:t>完善，承诺的响应时间</w:t>
            </w:r>
            <w:r>
              <w:rPr>
                <w:rFonts w:hint="eastAsia" w:ascii="宋体" w:hAnsi="宋体" w:eastAsia="宋体" w:cs="宋体"/>
                <w:color w:val="auto"/>
                <w:kern w:val="20"/>
                <w:sz w:val="21"/>
                <w:szCs w:val="20"/>
                <w:highlight w:val="none"/>
                <w:lang w:val="en-US" w:eastAsia="zh-CN" w:bidi="ar-SA"/>
              </w:rPr>
              <w:t>基本</w:t>
            </w:r>
            <w:r>
              <w:rPr>
                <w:rFonts w:hint="eastAsia" w:ascii="宋体" w:hAnsi="宋体" w:eastAsia="宋体" w:cs="宋体"/>
                <w:color w:val="auto"/>
                <w:kern w:val="20"/>
                <w:sz w:val="21"/>
                <w:szCs w:val="20"/>
                <w:highlight w:val="none"/>
                <w:lang w:val="zh-CN" w:eastAsia="zh-CN" w:bidi="ar-SA"/>
              </w:rPr>
              <w:t>快、到达现场时间</w:t>
            </w:r>
            <w:r>
              <w:rPr>
                <w:rFonts w:hint="eastAsia" w:ascii="宋体" w:hAnsi="宋体" w:eastAsia="宋体" w:cs="宋体"/>
                <w:color w:val="auto"/>
                <w:kern w:val="20"/>
                <w:sz w:val="21"/>
                <w:szCs w:val="20"/>
                <w:highlight w:val="none"/>
                <w:lang w:val="en-US" w:eastAsia="zh-CN" w:bidi="ar-SA"/>
              </w:rPr>
              <w:t>基本</w:t>
            </w:r>
            <w:r>
              <w:rPr>
                <w:rFonts w:hint="eastAsia" w:ascii="宋体" w:hAnsi="宋体" w:eastAsia="宋体" w:cs="宋体"/>
                <w:color w:val="auto"/>
                <w:kern w:val="20"/>
                <w:sz w:val="21"/>
                <w:szCs w:val="20"/>
                <w:highlight w:val="none"/>
                <w:lang w:val="zh-CN" w:eastAsia="zh-CN" w:bidi="ar-SA"/>
              </w:rPr>
              <w:t>迅速、完成维修时间</w:t>
            </w:r>
            <w:r>
              <w:rPr>
                <w:rFonts w:hint="eastAsia" w:ascii="宋体" w:hAnsi="宋体" w:eastAsia="宋体" w:cs="宋体"/>
                <w:color w:val="auto"/>
                <w:kern w:val="20"/>
                <w:sz w:val="21"/>
                <w:szCs w:val="20"/>
                <w:highlight w:val="none"/>
                <w:lang w:val="en-US" w:eastAsia="zh-CN" w:bidi="ar-SA"/>
              </w:rPr>
              <w:t>基本</w:t>
            </w:r>
            <w:r>
              <w:rPr>
                <w:rFonts w:hint="eastAsia" w:ascii="宋体" w:hAnsi="宋体" w:eastAsia="宋体" w:cs="宋体"/>
                <w:color w:val="auto"/>
                <w:kern w:val="20"/>
                <w:sz w:val="21"/>
                <w:szCs w:val="20"/>
                <w:highlight w:val="none"/>
                <w:lang w:val="zh-CN" w:eastAsia="zh-CN" w:bidi="ar-SA"/>
              </w:rPr>
              <w:t>短，得</w:t>
            </w:r>
            <w:r>
              <w:rPr>
                <w:rFonts w:hint="eastAsia" w:ascii="宋体" w:hAnsi="宋体" w:eastAsia="宋体" w:cs="宋体"/>
                <w:color w:val="auto"/>
                <w:kern w:val="20"/>
                <w:sz w:val="21"/>
                <w:szCs w:val="20"/>
                <w:highlight w:val="none"/>
                <w:lang w:val="en-US" w:eastAsia="zh-CN" w:bidi="ar-SA"/>
              </w:rPr>
              <w:t>3</w:t>
            </w:r>
            <w:r>
              <w:rPr>
                <w:rFonts w:hint="eastAsia" w:ascii="宋体" w:hAnsi="宋体" w:eastAsia="宋体" w:cs="宋体"/>
                <w:color w:val="auto"/>
                <w:kern w:val="20"/>
                <w:sz w:val="21"/>
                <w:szCs w:val="20"/>
                <w:highlight w:val="none"/>
                <w:lang w:val="zh-CN" w:eastAsia="zh-CN" w:bidi="ar-SA"/>
              </w:rPr>
              <w:t>分；</w:t>
            </w:r>
          </w:p>
          <w:p>
            <w:pPr>
              <w:pStyle w:val="15"/>
              <w:tabs>
                <w:tab w:val="left" w:pos="567"/>
              </w:tabs>
              <w:spacing w:before="0" w:line="240" w:lineRule="auto"/>
              <w:ind w:firstLine="420" w:firstLineChars="200"/>
              <w:jc w:val="both"/>
              <w:rPr>
                <w:rFonts w:hint="eastAsia" w:ascii="宋体" w:hAnsi="宋体" w:eastAsia="宋体" w:cs="宋体"/>
                <w:color w:val="auto"/>
                <w:kern w:val="20"/>
                <w:sz w:val="21"/>
                <w:szCs w:val="20"/>
                <w:highlight w:val="none"/>
                <w:lang w:val="zh-CN" w:eastAsia="zh-CN" w:bidi="ar-SA"/>
              </w:rPr>
            </w:pPr>
            <w:r>
              <w:rPr>
                <w:rFonts w:hint="eastAsia" w:ascii="宋体" w:hAnsi="宋体" w:eastAsia="宋体" w:cs="宋体"/>
                <w:color w:val="auto"/>
                <w:kern w:val="20"/>
                <w:sz w:val="21"/>
                <w:szCs w:val="20"/>
                <w:highlight w:val="none"/>
                <w:lang w:val="zh-CN" w:eastAsia="zh-CN" w:bidi="ar-SA"/>
              </w:rPr>
              <w:t>方案一般合理一般完善，承诺的响应时间一般、到达现场时间一般迅速、完成维修时间一般，得1分；</w:t>
            </w:r>
          </w:p>
          <w:p>
            <w:pPr>
              <w:pStyle w:val="15"/>
              <w:tabs>
                <w:tab w:val="left" w:pos="567"/>
              </w:tabs>
              <w:spacing w:before="0" w:line="240" w:lineRule="auto"/>
              <w:ind w:firstLine="420" w:firstLineChars="200"/>
              <w:jc w:val="both"/>
              <w:rPr>
                <w:rFonts w:hint="eastAsia" w:ascii="宋体" w:hAnsi="宋体" w:eastAsia="宋体" w:cs="宋体"/>
                <w:color w:val="auto"/>
                <w:kern w:val="20"/>
                <w:sz w:val="21"/>
                <w:szCs w:val="20"/>
                <w:highlight w:val="none"/>
                <w:lang w:val="zh-CN" w:eastAsia="zh-CN" w:bidi="ar-SA"/>
              </w:rPr>
            </w:pPr>
            <w:r>
              <w:rPr>
                <w:rFonts w:hint="eastAsia" w:ascii="宋体" w:hAnsi="宋体" w:eastAsia="宋体" w:cs="宋体"/>
                <w:color w:val="auto"/>
                <w:kern w:val="20"/>
                <w:sz w:val="21"/>
                <w:szCs w:val="20"/>
                <w:highlight w:val="none"/>
                <w:lang w:val="zh-CN" w:eastAsia="zh-CN" w:bidi="ar-SA"/>
              </w:rPr>
              <w:t>未提供，或方案不合理，无法满足文件要求，不得分。</w:t>
            </w:r>
          </w:p>
        </w:tc>
        <w:tc>
          <w:tcPr>
            <w:tcW w:w="1515" w:type="dxa"/>
            <w:shd w:val="clear" w:color="auto" w:fill="auto"/>
            <w:vAlign w:val="center"/>
          </w:tcPr>
          <w:p>
            <w:pPr>
              <w:widowControl/>
              <w:spacing w:line="240" w:lineRule="auto"/>
              <w:jc w:val="center"/>
              <w:rPr>
                <w:rFonts w:hint="eastAsia" w:ascii="宋体" w:hAnsi="宋体" w:eastAsia="宋体" w:cs="宋体"/>
                <w:color w:val="auto"/>
                <w:kern w:val="20"/>
                <w:szCs w:val="20"/>
                <w:highlight w:val="none"/>
                <w:lang w:val="en-US" w:eastAsia="zh-CN"/>
              </w:rPr>
            </w:pPr>
            <w:r>
              <w:rPr>
                <w:rFonts w:hint="eastAsia" w:ascii="宋体" w:hAnsi="宋体" w:eastAsia="宋体" w:cs="宋体"/>
                <w:color w:val="auto"/>
                <w:kern w:val="20"/>
                <w:szCs w:val="20"/>
                <w:highlight w:val="none"/>
                <w:lang w:val="en-US" w:eastAsia="zh-CN"/>
              </w:rPr>
              <w:t>7</w:t>
            </w:r>
          </w:p>
        </w:tc>
      </w:tr>
    </w:tbl>
    <w:p>
      <w:pPr>
        <w:pStyle w:val="19"/>
        <w:rPr>
          <w:rFonts w:hint="eastAsia" w:ascii="宋体" w:hAnsi="宋体"/>
          <w:b/>
          <w:color w:val="auto"/>
          <w:kern w:val="0"/>
          <w:szCs w:val="21"/>
          <w:highlight w:val="none"/>
        </w:rPr>
      </w:pPr>
    </w:p>
    <w:p>
      <w:pPr>
        <w:pStyle w:val="21"/>
        <w:jc w:val="center"/>
        <w:rPr>
          <w:rFonts w:hint="eastAsia" w:ascii="宋体" w:hAnsi="宋体" w:eastAsia="宋体" w:cs="仿宋"/>
          <w:color w:val="auto"/>
          <w:kern w:val="2"/>
          <w:sz w:val="32"/>
          <w:szCs w:val="32"/>
          <w:highlight w:val="none"/>
          <w:lang w:val="en-US" w:eastAsia="zh-CN" w:bidi="ar-SA"/>
        </w:rPr>
      </w:pPr>
    </w:p>
    <w:p>
      <w:pPr>
        <w:pStyle w:val="15"/>
        <w:tabs>
          <w:tab w:val="left" w:pos="567"/>
        </w:tabs>
        <w:spacing w:before="9"/>
        <w:ind w:left="0"/>
        <w:rPr>
          <w:color w:val="auto"/>
          <w:sz w:val="7"/>
          <w:highlight w:val="none"/>
        </w:rPr>
      </w:pPr>
    </w:p>
    <w:p>
      <w:pPr>
        <w:rPr>
          <w:rFonts w:hint="eastAsia"/>
          <w:color w:val="auto"/>
          <w:highlight w:val="none"/>
          <w:lang w:val="en-US" w:eastAsia="zh-CN"/>
        </w:rPr>
      </w:pPr>
      <w:r>
        <w:rPr>
          <w:rFonts w:hint="eastAsia"/>
          <w:color w:val="auto"/>
          <w:highlight w:val="none"/>
          <w:lang w:val="en-US" w:eastAsia="zh-CN"/>
        </w:rPr>
        <w:br w:type="page"/>
      </w:r>
    </w:p>
    <w:p>
      <w:pPr>
        <w:pStyle w:val="3"/>
        <w:numPr>
          <w:ilvl w:val="0"/>
          <w:numId w:val="5"/>
        </w:numPr>
        <w:jc w:val="center"/>
        <w:rPr>
          <w:rFonts w:hint="eastAsia"/>
          <w:color w:val="auto"/>
          <w:highlight w:val="none"/>
          <w:lang w:val="en-US" w:eastAsia="zh-CN"/>
        </w:rPr>
      </w:pPr>
      <w:r>
        <w:rPr>
          <w:rFonts w:hint="eastAsia"/>
          <w:color w:val="auto"/>
          <w:highlight w:val="none"/>
          <w:lang w:val="en-US" w:eastAsia="zh-CN"/>
        </w:rPr>
        <w:t xml:space="preserve"> 采购需求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1.项目名称：北京按摩医院数字签章系统采购项目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2.预算金额：48.56万元。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3.交货时间：合同签订后10天内交货并安装调试并具备验收条件。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4.交货地点：北京按摩医院指定地点。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5.采购内容：数字签章系统1套。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二、基本需求</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项目概述</w:t>
      </w:r>
    </w:p>
    <w:tbl>
      <w:tblPr>
        <w:tblStyle w:val="3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305"/>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931" w:type="dxa"/>
            <w:shd w:val="clear" w:color="auto" w:fill="FFFFFF" w:themeFill="background1"/>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05" w:type="dxa"/>
            <w:shd w:val="clear" w:color="auto" w:fill="FFFFFF" w:themeFill="background1"/>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6825" w:type="dxa"/>
            <w:shd w:val="clear" w:color="auto" w:fill="FFFFFF" w:themeFill="background1"/>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931" w:type="dxa"/>
            <w:vAlign w:val="center"/>
          </w:tcPr>
          <w:p>
            <w:pPr>
              <w:widowControl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305" w:type="dxa"/>
            <w:vAlign w:val="center"/>
          </w:tcPr>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项目背景</w:t>
            </w:r>
          </w:p>
        </w:tc>
        <w:tc>
          <w:tcPr>
            <w:tcW w:w="6825" w:type="dxa"/>
            <w:vAlign w:val="center"/>
          </w:tcPr>
          <w:p>
            <w:pPr>
              <w:ind w:firstLine="420" w:firstLineChars="200"/>
              <w:rPr>
                <w:rFonts w:hint="eastAsia" w:ascii="宋体" w:hAnsi="宋体" w:eastAsia="宋体" w:cs="宋体"/>
                <w:bCs/>
                <w:color w:val="auto"/>
                <w:sz w:val="21"/>
                <w:szCs w:val="21"/>
                <w:highlight w:val="none"/>
                <w:lang w:bidi="en-US"/>
              </w:rPr>
            </w:pPr>
            <w:r>
              <w:rPr>
                <w:rFonts w:hint="eastAsia" w:ascii="宋体" w:hAnsi="宋体" w:eastAsia="宋体" w:cs="宋体"/>
                <w:bCs/>
                <w:color w:val="auto"/>
                <w:sz w:val="21"/>
                <w:szCs w:val="21"/>
                <w:highlight w:val="none"/>
              </w:rPr>
              <w:t>随着医疗行业信息化快速发展与无纸化建设的推进，我院亟需引入“移动签名”技术，满足医护人员“随时随地随签”以及后续互联网医院电子签名的需求。我院计划开展移动电子签名建设，实现门诊、住院等业务系统涉及的移动诊疗相关业务的电子认证，通过可靠的电子签名与签章保证医院医疗文书的真实可信和合法有效性，满足我院无纸化建设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931" w:type="dxa"/>
            <w:vAlign w:val="center"/>
          </w:tcPr>
          <w:p>
            <w:pPr>
              <w:widowControl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305" w:type="dxa"/>
            <w:vAlign w:val="center"/>
          </w:tcPr>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执行依据</w:t>
            </w:r>
          </w:p>
        </w:tc>
        <w:tc>
          <w:tcPr>
            <w:tcW w:w="6825" w:type="dxa"/>
            <w:vAlign w:val="center"/>
          </w:tcPr>
          <w:p>
            <w:pPr>
              <w:ind w:firstLine="420" w:firstLineChars="200"/>
              <w:rPr>
                <w:rFonts w:hint="eastAsia" w:ascii="宋体" w:hAnsi="宋体" w:eastAsia="宋体" w:cs="宋体"/>
                <w:bCs/>
                <w:color w:val="auto"/>
                <w:sz w:val="21"/>
                <w:szCs w:val="21"/>
                <w:highlight w:val="none"/>
                <w:lang w:bidi="en-US"/>
              </w:rPr>
            </w:pPr>
            <w:r>
              <w:rPr>
                <w:rFonts w:hint="eastAsia" w:ascii="宋体" w:hAnsi="宋体" w:eastAsia="宋体" w:cs="宋体"/>
                <w:bCs/>
                <w:color w:val="auto"/>
                <w:sz w:val="21"/>
                <w:szCs w:val="21"/>
                <w:highlight w:val="none"/>
              </w:rPr>
              <w:t>为了提升我院CA电子认证业务的易用性、可靠性和安全性，依据《中华人民共和国电子签名法》、《中华人民共和国密码法》及相关法律法规及行业标准规范要求。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931" w:type="dxa"/>
            <w:vAlign w:val="center"/>
          </w:tcPr>
          <w:p>
            <w:pPr>
              <w:widowControl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1305" w:type="dxa"/>
            <w:vAlign w:val="center"/>
          </w:tcPr>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项目目标</w:t>
            </w:r>
          </w:p>
        </w:tc>
        <w:tc>
          <w:tcPr>
            <w:tcW w:w="6825" w:type="dxa"/>
            <w:vAlign w:val="center"/>
          </w:tcPr>
          <w:p>
            <w:pPr>
              <w:ind w:firstLine="420" w:firstLineChars="200"/>
              <w:rPr>
                <w:rFonts w:hint="eastAsia" w:ascii="宋体" w:hAnsi="宋体" w:eastAsia="宋体" w:cs="宋体"/>
                <w:bCs/>
                <w:color w:val="auto"/>
                <w:sz w:val="21"/>
                <w:szCs w:val="21"/>
                <w:highlight w:val="none"/>
                <w:lang w:bidi="en-US"/>
              </w:rPr>
            </w:pPr>
            <w:r>
              <w:rPr>
                <w:rFonts w:hint="eastAsia" w:ascii="宋体" w:hAnsi="宋体" w:eastAsia="宋体" w:cs="宋体"/>
                <w:bCs/>
                <w:color w:val="auto"/>
                <w:sz w:val="21"/>
                <w:szCs w:val="21"/>
                <w:highlight w:val="none"/>
              </w:rPr>
              <w:t>项目建设目标是建立统一的移动端电子认证服务，面向我院医护工作人员，提供优质的、符合卫生行业规范的移动端电子签名服务。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931" w:type="dxa"/>
            <w:vAlign w:val="center"/>
          </w:tcPr>
          <w:p>
            <w:pPr>
              <w:widowControl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1305" w:type="dxa"/>
            <w:vAlign w:val="center"/>
          </w:tcPr>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项目内容</w:t>
            </w:r>
          </w:p>
        </w:tc>
        <w:tc>
          <w:tcPr>
            <w:tcW w:w="6825" w:type="dxa"/>
            <w:vAlign w:val="center"/>
          </w:tcPr>
          <w:p>
            <w:pPr>
              <w:ind w:firstLine="420" w:firstLineChars="200"/>
              <w:rPr>
                <w:rFonts w:hint="eastAsia" w:ascii="宋体" w:hAnsi="宋体" w:eastAsia="宋体" w:cs="宋体"/>
                <w:bCs/>
                <w:color w:val="auto"/>
                <w:sz w:val="21"/>
                <w:szCs w:val="21"/>
                <w:highlight w:val="none"/>
                <w:lang w:bidi="en-US"/>
              </w:rPr>
            </w:pPr>
            <w:r>
              <w:rPr>
                <w:rFonts w:hint="eastAsia" w:ascii="宋体" w:hAnsi="宋体" w:eastAsia="宋体" w:cs="宋体"/>
                <w:bCs/>
                <w:color w:val="auto"/>
                <w:sz w:val="21"/>
                <w:szCs w:val="21"/>
                <w:highlight w:val="none"/>
              </w:rPr>
              <w:t>通过智能移动终端的用户证书管理，实现身份认证、扫码认证、电子签名、扫码签名、扫码签章等服务，用于门诊、住院涉及的移动诊疗等应用场景。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931" w:type="dxa"/>
            <w:vAlign w:val="center"/>
          </w:tcPr>
          <w:p>
            <w:pPr>
              <w:widowControl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1305" w:type="dxa"/>
            <w:vAlign w:val="center"/>
          </w:tcPr>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项目范围</w:t>
            </w:r>
          </w:p>
        </w:tc>
        <w:tc>
          <w:tcPr>
            <w:tcW w:w="6825" w:type="dxa"/>
            <w:vAlign w:val="center"/>
          </w:tcPr>
          <w:p>
            <w:pPr>
              <w:ind w:firstLine="420" w:firstLineChars="200"/>
              <w:rPr>
                <w:rFonts w:hint="eastAsia" w:ascii="宋体" w:hAnsi="宋体" w:eastAsia="宋体" w:cs="宋体"/>
                <w:bCs/>
                <w:color w:val="auto"/>
                <w:sz w:val="21"/>
                <w:szCs w:val="21"/>
                <w:highlight w:val="none"/>
                <w:lang w:bidi="en-US"/>
              </w:rPr>
            </w:pPr>
            <w:r>
              <w:rPr>
                <w:rFonts w:hint="eastAsia" w:ascii="宋体" w:hAnsi="宋体" w:eastAsia="宋体" w:cs="宋体"/>
                <w:bCs/>
                <w:color w:val="auto"/>
                <w:sz w:val="21"/>
                <w:szCs w:val="21"/>
                <w:highlight w:val="none"/>
              </w:rPr>
              <w:t>基于第三方电子认证服务，构建医院电子病历无纸化的CA认证方案，有效解决电子病历的真实性、完整性和合法性问题。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931" w:type="dxa"/>
            <w:vAlign w:val="center"/>
          </w:tcPr>
          <w:p>
            <w:pPr>
              <w:widowControl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p>
        </w:tc>
        <w:tc>
          <w:tcPr>
            <w:tcW w:w="1305" w:type="dxa"/>
            <w:vAlign w:val="center"/>
          </w:tcPr>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需求分析</w:t>
            </w:r>
          </w:p>
        </w:tc>
        <w:tc>
          <w:tcPr>
            <w:tcW w:w="6825" w:type="dxa"/>
            <w:vAlign w:val="center"/>
          </w:tcPr>
          <w:p>
            <w:pPr>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根据我院对移动电子签名需求，设计满足门诊、住院诊疗等场景移动电子签名的解决方案。具体满足以下要求：</w:t>
            </w:r>
          </w:p>
          <w:p>
            <w:pPr>
              <w:numPr>
                <w:ilvl w:val="0"/>
                <w:numId w:val="6"/>
              </w:numPr>
              <w:ind w:left="420" w:left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建立我院电子病历系统等医院信息系统统一的业务应用安全支撑体系，设计合理的、实用的可信医疗业务建设方案，有效提升医院电子病历等系统的业务信息安全保障水平，保证电子病历数据的真实性、完整性、合法性；</w:t>
            </w:r>
          </w:p>
          <w:p>
            <w:pPr>
              <w:numPr>
                <w:ilvl w:val="0"/>
                <w:numId w:val="6"/>
              </w:numPr>
              <w:ind w:left="420" w:leftChars="0"/>
              <w:rPr>
                <w:rFonts w:hint="eastAsia" w:ascii="宋体" w:hAnsi="宋体" w:eastAsia="宋体" w:cs="宋体"/>
                <w:bCs/>
                <w:color w:val="auto"/>
                <w:sz w:val="21"/>
                <w:szCs w:val="21"/>
                <w:highlight w:val="none"/>
                <w:lang w:bidi="en-US"/>
              </w:rPr>
            </w:pPr>
            <w:r>
              <w:rPr>
                <w:rFonts w:hint="eastAsia" w:ascii="宋体" w:hAnsi="宋体" w:eastAsia="宋体" w:cs="宋体"/>
                <w:bCs/>
                <w:color w:val="auto"/>
                <w:sz w:val="21"/>
                <w:szCs w:val="21"/>
                <w:highlight w:val="none"/>
              </w:rPr>
              <w:t>提供的产品或解决方案能够满足合法性、便捷性、多场景；</w:t>
            </w:r>
          </w:p>
          <w:p>
            <w:pPr>
              <w:numPr>
                <w:ilvl w:val="0"/>
                <w:numId w:val="6"/>
              </w:numPr>
              <w:ind w:left="420" w:leftChars="0"/>
              <w:rPr>
                <w:rFonts w:hint="eastAsia" w:ascii="宋体" w:hAnsi="宋体" w:eastAsia="宋体" w:cs="宋体"/>
                <w:bCs/>
                <w:color w:val="auto"/>
                <w:sz w:val="21"/>
                <w:szCs w:val="21"/>
                <w:highlight w:val="none"/>
                <w:lang w:bidi="en-US"/>
              </w:rPr>
            </w:pPr>
            <w:r>
              <w:rPr>
                <w:rFonts w:hint="eastAsia" w:ascii="宋体" w:hAnsi="宋体" w:eastAsia="宋体" w:cs="宋体"/>
                <w:bCs/>
                <w:color w:val="auto"/>
                <w:sz w:val="21"/>
                <w:szCs w:val="21"/>
                <w:highlight w:val="none"/>
              </w:rPr>
              <w:t>移动端支持多种登录和签名方式；</w:t>
            </w:r>
          </w:p>
          <w:p>
            <w:pPr>
              <w:numPr>
                <w:ilvl w:val="0"/>
                <w:numId w:val="6"/>
              </w:numPr>
              <w:ind w:left="420" w:leftChars="0"/>
              <w:rPr>
                <w:rFonts w:hint="eastAsia" w:ascii="宋体" w:hAnsi="宋体" w:eastAsia="宋体" w:cs="宋体"/>
                <w:bCs/>
                <w:color w:val="auto"/>
                <w:sz w:val="21"/>
                <w:szCs w:val="21"/>
                <w:highlight w:val="none"/>
                <w:lang w:bidi="en-US"/>
              </w:rPr>
            </w:pPr>
            <w:r>
              <w:rPr>
                <w:rFonts w:hint="eastAsia" w:ascii="宋体" w:hAnsi="宋体" w:eastAsia="宋体" w:cs="宋体"/>
                <w:bCs/>
                <w:color w:val="auto"/>
                <w:sz w:val="21"/>
                <w:szCs w:val="21"/>
                <w:highlight w:val="none"/>
              </w:rPr>
              <w:t>通过移动设备可直接对文档签署，无需回传到PC端进行签署；</w:t>
            </w:r>
          </w:p>
          <w:p>
            <w:pPr>
              <w:numPr>
                <w:ilvl w:val="0"/>
                <w:numId w:val="6"/>
              </w:numPr>
              <w:ind w:left="420" w:leftChars="0"/>
              <w:rPr>
                <w:rFonts w:hint="eastAsia" w:ascii="宋体" w:hAnsi="宋体" w:eastAsia="宋体" w:cs="宋体"/>
                <w:bCs/>
                <w:color w:val="auto"/>
                <w:sz w:val="21"/>
                <w:szCs w:val="21"/>
                <w:highlight w:val="none"/>
                <w:lang w:bidi="en-US"/>
              </w:rPr>
            </w:pPr>
            <w:r>
              <w:rPr>
                <w:rFonts w:hint="eastAsia" w:ascii="宋体" w:hAnsi="宋体" w:eastAsia="宋体" w:cs="宋体"/>
                <w:bCs/>
                <w:color w:val="auto"/>
                <w:sz w:val="21"/>
                <w:szCs w:val="21"/>
                <w:highlight w:val="none"/>
              </w:rPr>
              <w:t>提供的产品或解决方案支持数据签名、文档签名，满足文书多样性；</w:t>
            </w:r>
          </w:p>
          <w:p>
            <w:pPr>
              <w:numPr>
                <w:ilvl w:val="0"/>
                <w:numId w:val="6"/>
              </w:numPr>
              <w:ind w:left="420" w:leftChars="0"/>
              <w:rPr>
                <w:rFonts w:hint="eastAsia" w:ascii="宋体" w:hAnsi="宋体" w:eastAsia="宋体" w:cs="宋体"/>
                <w:bCs/>
                <w:color w:val="auto"/>
                <w:sz w:val="21"/>
                <w:szCs w:val="21"/>
                <w:highlight w:val="none"/>
                <w:lang w:bidi="en-US"/>
              </w:rPr>
            </w:pPr>
            <w:r>
              <w:rPr>
                <w:rFonts w:hint="eastAsia" w:ascii="宋体" w:hAnsi="宋体" w:eastAsia="宋体" w:cs="宋体"/>
                <w:bCs/>
                <w:color w:val="auto"/>
                <w:sz w:val="21"/>
                <w:szCs w:val="21"/>
                <w:highlight w:val="none"/>
              </w:rPr>
              <w:t>通过部署的安全设备，用户端与院内服务端之间采用SSL加密通道进行医疗数据传输，在传输过程中对数据进行机密性及完整性校验，防止医疗数据被窃取或篡改。</w:t>
            </w: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集成需求</w:t>
      </w:r>
    </w:p>
    <w:tbl>
      <w:tblPr>
        <w:tblStyle w:val="3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305"/>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931" w:type="dxa"/>
            <w:shd w:val="clear" w:color="auto" w:fill="FFFFFF" w:themeFill="background1"/>
            <w:vAlign w:val="center"/>
          </w:tcPr>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05" w:type="dxa"/>
            <w:shd w:val="clear" w:color="auto" w:fill="FFFFFF" w:themeFill="background1"/>
            <w:vAlign w:val="center"/>
          </w:tcPr>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6825" w:type="dxa"/>
            <w:shd w:val="clear" w:color="auto" w:fill="FFFFFF" w:themeFill="background1"/>
            <w:vAlign w:val="center"/>
          </w:tcPr>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931" w:type="dxa"/>
            <w:vAlign w:val="center"/>
          </w:tcPr>
          <w:p>
            <w:pPr>
              <w:widowControl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305" w:type="dxa"/>
            <w:vAlign w:val="center"/>
          </w:tcPr>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业务需求</w:t>
            </w:r>
          </w:p>
        </w:tc>
        <w:tc>
          <w:tcPr>
            <w:tcW w:w="6825" w:type="dxa"/>
            <w:vAlign w:val="center"/>
          </w:tcPr>
          <w:p>
            <w:pPr>
              <w:ind w:firstLine="420" w:firstLineChars="200"/>
              <w:rPr>
                <w:rFonts w:hint="eastAsia" w:ascii="宋体" w:hAnsi="宋体" w:eastAsia="宋体" w:cs="宋体"/>
                <w:bCs/>
                <w:color w:val="auto"/>
                <w:sz w:val="21"/>
                <w:szCs w:val="21"/>
                <w:highlight w:val="none"/>
                <w:lang w:val="en-US" w:bidi="en-US"/>
              </w:rPr>
            </w:pPr>
            <w:r>
              <w:rPr>
                <w:rFonts w:hint="eastAsia" w:ascii="宋体" w:hAnsi="宋体" w:eastAsia="宋体" w:cs="宋体"/>
                <w:bCs/>
                <w:color w:val="auto"/>
                <w:sz w:val="21"/>
                <w:szCs w:val="21"/>
                <w:highlight w:val="none"/>
              </w:rPr>
              <w:t>随着医疗行业信息化快速发展与无纸化建设的推进，我院亟需引入“移动签名”技术，满足医护人员“随时随地随签”以及后续互联网医院电子签名的需求，支持与院内现有业务系统（</w:t>
            </w:r>
            <w:r>
              <w:rPr>
                <w:rFonts w:hint="eastAsia" w:ascii="宋体" w:hAnsi="宋体" w:eastAsia="宋体" w:cs="宋体"/>
                <w:bCs/>
                <w:color w:val="auto"/>
                <w:sz w:val="21"/>
                <w:szCs w:val="21"/>
                <w:highlight w:val="none"/>
                <w:lang w:val="en-US"/>
              </w:rPr>
              <w:t>包含但不限于</w:t>
            </w:r>
            <w:r>
              <w:rPr>
                <w:rFonts w:hint="eastAsia" w:ascii="宋体" w:hAnsi="宋体" w:eastAsia="宋体" w:cs="宋体"/>
                <w:bCs/>
                <w:color w:val="auto"/>
                <w:sz w:val="21"/>
                <w:szCs w:val="21"/>
                <w:highlight w:val="none"/>
              </w:rPr>
              <w:t>HIS、LIS、</w:t>
            </w:r>
            <w:r>
              <w:rPr>
                <w:rFonts w:hint="eastAsia" w:ascii="宋体" w:hAnsi="宋体" w:eastAsia="宋体" w:cs="宋体"/>
                <w:bCs/>
                <w:color w:val="auto"/>
                <w:sz w:val="21"/>
                <w:szCs w:val="21"/>
                <w:highlight w:val="none"/>
                <w:lang w:val="en-US"/>
              </w:rPr>
              <w:t>PACS、电子病例</w:t>
            </w:r>
            <w:r>
              <w:rPr>
                <w:rFonts w:hint="eastAsia" w:ascii="宋体" w:hAnsi="宋体" w:eastAsia="宋体" w:cs="宋体"/>
                <w:bCs/>
                <w:color w:val="auto"/>
                <w:sz w:val="21"/>
                <w:szCs w:val="21"/>
                <w:highlight w:val="none"/>
              </w:rPr>
              <w:t>等）的对接，</w:t>
            </w:r>
            <w:r>
              <w:rPr>
                <w:rFonts w:hint="eastAsia" w:ascii="宋体" w:hAnsi="宋体" w:eastAsia="宋体" w:cs="宋体"/>
                <w:bCs/>
                <w:color w:val="auto"/>
                <w:sz w:val="21"/>
                <w:szCs w:val="21"/>
                <w:highlight w:val="none"/>
                <w:lang w:val="en-US"/>
              </w:rPr>
              <w:t>期间产生费用由中标公司承担。如产生费用，金额不超预算的20%。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931" w:type="dxa"/>
            <w:vAlign w:val="center"/>
          </w:tcPr>
          <w:p>
            <w:pPr>
              <w:widowControl w:val="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305" w:type="dxa"/>
            <w:vAlign w:val="center"/>
          </w:tcPr>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技术需求</w:t>
            </w:r>
          </w:p>
        </w:tc>
        <w:tc>
          <w:tcPr>
            <w:tcW w:w="6825" w:type="dxa"/>
            <w:vAlign w:val="center"/>
          </w:tcPr>
          <w:p>
            <w:pPr>
              <w:ind w:firstLine="420" w:firstLineChars="200"/>
              <w:rPr>
                <w:rFonts w:hint="eastAsia" w:ascii="宋体" w:hAnsi="宋体" w:eastAsia="宋体" w:cs="宋体"/>
                <w:bCs/>
                <w:color w:val="auto"/>
                <w:sz w:val="21"/>
                <w:szCs w:val="21"/>
                <w:highlight w:val="none"/>
                <w:lang w:bidi="en-US"/>
              </w:rPr>
            </w:pPr>
            <w:r>
              <w:rPr>
                <w:rFonts w:hint="eastAsia" w:ascii="宋体" w:hAnsi="宋体" w:eastAsia="宋体" w:cs="宋体"/>
                <w:bCs/>
                <w:color w:val="auto"/>
                <w:sz w:val="21"/>
                <w:szCs w:val="21"/>
                <w:highlight w:val="none"/>
              </w:rPr>
              <w:t>详见指标要求</w:t>
            </w: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货物、指标要求</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①指标按重要性分为“#”和“△”。#代表重要指标，△则表示一般指标项。</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证明材料要求”项可填“是”和“否”。填“是”的，投标人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③除需求中明确要求投标人承诺的事项外，其他要求提供证明材料的指标中，提供投标人承诺作为应答的不予认定。</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采购需求应当规范使用计量单位，如电子产品的显示屏对角线长度、建筑材料中对管材的公称直径、机械硬盘的尺寸规格、扬声器发声单元直径、摄影摄像设备CCD或CMOS感应单元尺寸等，以“英寸”为单位，采购需求中简写的“in”、“inch”、“吋”均按英寸处理。</w:t>
      </w:r>
    </w:p>
    <w:p>
      <w:pPr>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rPr>
        <w:t>数字签章系统</w:t>
      </w:r>
    </w:p>
    <w:tbl>
      <w:tblPr>
        <w:tblStyle w:val="3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790"/>
        <w:gridCol w:w="1250"/>
        <w:gridCol w:w="5560"/>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486" w:type="dxa"/>
            <w:shd w:val="clear" w:color="auto" w:fill="FFFFFF" w:themeFill="background1"/>
            <w:vAlign w:val="center"/>
          </w:tcPr>
          <w:p>
            <w:pPr>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790" w:type="dxa"/>
            <w:shd w:val="clear" w:color="auto" w:fill="FFFFFF" w:themeFill="background1"/>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重要性</w:t>
            </w:r>
          </w:p>
        </w:tc>
        <w:tc>
          <w:tcPr>
            <w:tcW w:w="1250" w:type="dxa"/>
            <w:shd w:val="clear" w:color="auto" w:fill="FFFFFF" w:themeFill="background1"/>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指标项</w:t>
            </w:r>
          </w:p>
        </w:tc>
        <w:tc>
          <w:tcPr>
            <w:tcW w:w="5560" w:type="dxa"/>
            <w:shd w:val="clear" w:color="auto" w:fill="FFFFFF" w:themeFill="background1"/>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指标要求</w:t>
            </w:r>
          </w:p>
        </w:tc>
        <w:tc>
          <w:tcPr>
            <w:tcW w:w="975" w:type="dxa"/>
            <w:shd w:val="clear" w:color="auto" w:fill="FFFFFF" w:themeFill="background1"/>
            <w:vAlign w:val="center"/>
          </w:tcPr>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486" w:type="dxa"/>
            <w:vMerge w:val="restart"/>
            <w:vAlign w:val="center"/>
          </w:tcPr>
          <w:p>
            <w:pPr>
              <w:widowContro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790" w:type="dxa"/>
            <w:vAlign w:val="center"/>
          </w:tcPr>
          <w:p>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1250" w:type="dxa"/>
            <w:vAlign w:val="center"/>
          </w:tcPr>
          <w:p>
            <w:pPr>
              <w:jc w:val="center"/>
              <w:rPr>
                <w:rFonts w:hint="eastAsia" w:ascii="宋体" w:hAnsi="宋体" w:eastAsia="宋体" w:cs="宋体"/>
                <w:bCs/>
                <w:color w:val="auto"/>
                <w:sz w:val="21"/>
                <w:szCs w:val="21"/>
                <w:highlight w:val="none"/>
                <w:lang w:bidi="en-US"/>
              </w:rPr>
            </w:pPr>
            <w:r>
              <w:rPr>
                <w:rFonts w:hint="eastAsia" w:ascii="宋体" w:hAnsi="宋体" w:eastAsia="宋体" w:cs="宋体"/>
                <w:bCs/>
                <w:color w:val="auto"/>
                <w:sz w:val="21"/>
                <w:szCs w:val="21"/>
                <w:highlight w:val="none"/>
                <w:lang w:val="en-US"/>
              </w:rPr>
              <w:t>系统</w:t>
            </w:r>
            <w:r>
              <w:rPr>
                <w:rFonts w:hint="eastAsia" w:ascii="宋体" w:hAnsi="宋体" w:eastAsia="宋体" w:cs="宋体"/>
                <w:bCs/>
                <w:color w:val="auto"/>
                <w:sz w:val="21"/>
                <w:szCs w:val="21"/>
                <w:highlight w:val="none"/>
              </w:rPr>
              <w:t>功能指标要求</w:t>
            </w:r>
          </w:p>
        </w:tc>
        <w:tc>
          <w:tcPr>
            <w:tcW w:w="5560" w:type="dxa"/>
            <w:vAlign w:val="center"/>
          </w:tcPr>
          <w:p>
            <w:pPr>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提供认证服务接口，支持基于数字证书的身份认证方式，支持身份认证、扫码认证、扫码签名、扫码签章等服务；提供数据签名服务接口，支持业务系统发起签名请求，服务器与用户手机完成协同签名；基于标准PKI验证过程，支持验证PKCS1/PKCS7标准格式的电子签名，包括验证签名及证书有效性等；对PDF文档进行电子签章，并且在电子文档上显示签章图片；</w:t>
            </w:r>
          </w:p>
          <w:p>
            <w:pPr>
              <w:ind w:firstLine="420" w:firstLineChars="200"/>
              <w:rPr>
                <w:rFonts w:hint="eastAsia" w:ascii="宋体" w:hAnsi="宋体" w:eastAsia="宋体" w:cs="宋体"/>
                <w:bCs/>
                <w:color w:val="auto"/>
                <w:sz w:val="21"/>
                <w:szCs w:val="21"/>
                <w:highlight w:val="none"/>
                <w:lang w:eastAsia="zh-CN" w:bidi="en-US"/>
              </w:rPr>
            </w:pPr>
            <w:r>
              <w:rPr>
                <w:rFonts w:hint="eastAsia" w:ascii="宋体" w:hAnsi="宋体" w:eastAsia="宋体" w:cs="宋体"/>
                <w:bCs/>
                <w:color w:val="auto"/>
                <w:sz w:val="21"/>
                <w:szCs w:val="21"/>
                <w:highlight w:val="none"/>
              </w:rPr>
              <w:t>验证PDF签名文档有效性、完整性；管理接入的业务应用，支持对业务应用的添加、编辑、状态变更等；管理证书用户，支持用户冻结、解冻、注销，用户设备的管理等支持用户在多个移动终端设备上使用同一个用户身份，支持对用户终端设备的绑定、解绑等；提供密钥生成、存储、销毁、归档、统计产销等功能，支持密钥由移动终端和服务器协商产生，采用密钥分割技术保存密钥；支持对系统配置及对系统管理员进行管理；产品支持用户量、签名量、证书签发数量的统计分析；提供业务操作日志、管理员操作日志等审计功能；标识设备网络身份；证书格式标准遵循x．509v3标准；支持自定义证书扩展域管理</w:t>
            </w:r>
            <w:r>
              <w:rPr>
                <w:rFonts w:hint="eastAsia" w:ascii="宋体" w:hAnsi="宋体" w:eastAsia="宋体" w:cs="宋体"/>
                <w:bCs/>
                <w:color w:val="auto"/>
                <w:sz w:val="21"/>
                <w:szCs w:val="21"/>
                <w:highlight w:val="none"/>
                <w:lang w:eastAsia="zh-CN"/>
              </w:rPr>
              <w:t>。</w:t>
            </w:r>
          </w:p>
        </w:tc>
        <w:tc>
          <w:tcPr>
            <w:tcW w:w="975" w:type="dxa"/>
            <w:vAlign w:val="center"/>
          </w:tcPr>
          <w:p>
            <w:pPr>
              <w:jc w:val="center"/>
              <w:rPr>
                <w:rFonts w:hint="eastAsia" w:ascii="宋体" w:hAnsi="宋体" w:eastAsia="宋体" w:cs="宋体"/>
                <w:bCs/>
                <w:color w:val="auto"/>
                <w:sz w:val="21"/>
                <w:szCs w:val="21"/>
                <w:highlight w:val="none"/>
                <w:lang w:bidi="en-US"/>
              </w:rPr>
            </w:pPr>
            <w:r>
              <w:rPr>
                <w:rFonts w:hint="eastAsia" w:ascii="宋体" w:hAnsi="宋体" w:eastAsia="宋体" w:cs="宋体"/>
                <w:bCs/>
                <w:color w:val="auto"/>
                <w:sz w:val="21"/>
                <w:szCs w:val="21"/>
                <w:highlight w:val="none"/>
                <w:lang w:val="en-US"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486" w:type="dxa"/>
            <w:vMerge w:val="continue"/>
            <w:vAlign w:val="center"/>
          </w:tcPr>
          <w:p>
            <w:pPr>
              <w:widowControl w:val="0"/>
              <w:rPr>
                <w:rFonts w:hint="eastAsia" w:ascii="宋体" w:hAnsi="宋体" w:eastAsia="宋体" w:cs="宋体"/>
                <w:b/>
                <w:color w:val="auto"/>
                <w:sz w:val="21"/>
                <w:szCs w:val="21"/>
                <w:highlight w:val="none"/>
              </w:rPr>
            </w:pPr>
          </w:p>
        </w:tc>
        <w:tc>
          <w:tcPr>
            <w:tcW w:w="79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5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系统</w:t>
            </w:r>
            <w:r>
              <w:rPr>
                <w:rFonts w:hint="eastAsia" w:ascii="宋体" w:hAnsi="宋体" w:eastAsia="宋体" w:cs="宋体"/>
                <w:color w:val="auto"/>
                <w:sz w:val="21"/>
                <w:szCs w:val="21"/>
                <w:highlight w:val="none"/>
              </w:rPr>
              <w:t>产品</w:t>
            </w:r>
            <w:r>
              <w:rPr>
                <w:rFonts w:hint="eastAsia" w:ascii="宋体" w:hAnsi="宋体" w:eastAsia="宋体" w:cs="宋体"/>
                <w:color w:val="auto"/>
                <w:sz w:val="21"/>
                <w:szCs w:val="21"/>
                <w:highlight w:val="none"/>
                <w:lang w:val="en-US"/>
              </w:rPr>
              <w:t>性能</w:t>
            </w:r>
            <w:r>
              <w:rPr>
                <w:rFonts w:hint="eastAsia" w:ascii="宋体" w:hAnsi="宋体" w:eastAsia="宋体" w:cs="宋体"/>
                <w:color w:val="auto"/>
                <w:sz w:val="21"/>
                <w:szCs w:val="21"/>
                <w:highlight w:val="none"/>
              </w:rPr>
              <w:t>要求</w:t>
            </w:r>
          </w:p>
        </w:tc>
        <w:tc>
          <w:tcPr>
            <w:tcW w:w="5560" w:type="dxa"/>
            <w:vAlign w:val="center"/>
          </w:tcPr>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#协同签名APP：移动端APP已在Android应用市场和苹果AppStore发布，提供截图；</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#产品须内置设备证书，签发设备证书的电子认证系统须通过国家密码局组织的安全性审查，设备证书基于SM2椭圆曲线密码算法。</w:t>
            </w:r>
          </w:p>
        </w:tc>
        <w:tc>
          <w:tcPr>
            <w:tcW w:w="975" w:type="dxa"/>
            <w:vAlign w:val="center"/>
          </w:tcPr>
          <w:p>
            <w:pPr>
              <w:jc w:val="center"/>
              <w:rPr>
                <w:rFonts w:hint="eastAsia" w:ascii="宋体" w:hAnsi="宋体" w:eastAsia="宋体" w:cs="宋体"/>
                <w:color w:val="auto"/>
                <w:sz w:val="21"/>
                <w:szCs w:val="21"/>
                <w:highlight w:val="none"/>
                <w:lang w:val="en-US" w:bidi="en-US"/>
              </w:rPr>
            </w:pPr>
            <w:r>
              <w:rPr>
                <w:rFonts w:hint="eastAsia" w:ascii="宋体" w:hAnsi="宋体" w:eastAsia="宋体" w:cs="宋体"/>
                <w:color w:val="auto"/>
                <w:sz w:val="21"/>
                <w:szCs w:val="21"/>
                <w:highlight w:val="none"/>
                <w:lang w:val="en-US"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486" w:type="dxa"/>
            <w:vAlign w:val="center"/>
          </w:tcPr>
          <w:p>
            <w:pPr>
              <w:widowControl w:val="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w:t>
            </w:r>
          </w:p>
        </w:tc>
        <w:tc>
          <w:tcPr>
            <w:tcW w:w="790" w:type="dxa"/>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p>
        </w:tc>
        <w:tc>
          <w:tcPr>
            <w:tcW w:w="1250" w:type="dxa"/>
            <w:vAlign w:val="center"/>
          </w:tcPr>
          <w:p>
            <w:pPr>
              <w:jc w:val="center"/>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val="en-US"/>
              </w:rPr>
              <w:t>系统</w:t>
            </w:r>
            <w:r>
              <w:rPr>
                <w:rFonts w:hint="eastAsia" w:ascii="宋体" w:hAnsi="宋体" w:eastAsia="宋体" w:cs="宋体"/>
                <w:color w:val="auto"/>
                <w:sz w:val="21"/>
                <w:szCs w:val="21"/>
                <w:highlight w:val="none"/>
              </w:rPr>
              <w:t>产品规格要求</w:t>
            </w:r>
          </w:p>
        </w:tc>
        <w:tc>
          <w:tcPr>
            <w:tcW w:w="5560" w:type="dxa"/>
            <w:vAlign w:val="center"/>
          </w:tcPr>
          <w:p>
            <w:pPr>
              <w:ind w:firstLine="420" w:firstLineChars="200"/>
              <w:rPr>
                <w:rFonts w:hint="eastAsia" w:ascii="宋体" w:hAnsi="宋体" w:eastAsia="宋体" w:cs="宋体"/>
                <w:color w:val="auto"/>
                <w:sz w:val="21"/>
                <w:szCs w:val="21"/>
                <w:highlight w:val="none"/>
                <w:lang w:eastAsia="zh-CN" w:bidi="en-US"/>
              </w:rPr>
            </w:pPr>
            <w:r>
              <w:rPr>
                <w:rFonts w:hint="eastAsia" w:ascii="宋体" w:hAnsi="宋体" w:eastAsia="宋体" w:cs="宋体"/>
                <w:color w:val="auto"/>
                <w:sz w:val="21"/>
                <w:szCs w:val="21"/>
                <w:highlight w:val="none"/>
              </w:rPr>
              <w:t>协同签名性能：300TPS；</w:t>
            </w:r>
            <w:r>
              <w:rPr>
                <w:rFonts w:hint="eastAsia" w:ascii="宋体" w:hAnsi="宋体" w:eastAsia="宋体" w:cs="宋体"/>
                <w:color w:val="auto"/>
                <w:sz w:val="21"/>
                <w:szCs w:val="21"/>
                <w:highlight w:val="none"/>
                <w:lang w:val="en-US"/>
              </w:rPr>
              <w:t>支持同时登录用户不低于1000人；</w:t>
            </w:r>
            <w:r>
              <w:rPr>
                <w:rFonts w:hint="eastAsia" w:ascii="宋体" w:hAnsi="宋体" w:eastAsia="宋体" w:cs="宋体"/>
                <w:color w:val="auto"/>
                <w:sz w:val="21"/>
                <w:szCs w:val="21"/>
                <w:highlight w:val="none"/>
              </w:rPr>
              <w:t>支持Android6.0及以上、iOS12.0及以上平台</w:t>
            </w:r>
            <w:r>
              <w:rPr>
                <w:rFonts w:hint="eastAsia" w:ascii="宋体" w:hAnsi="宋体" w:eastAsia="宋体" w:cs="宋体"/>
                <w:color w:val="auto"/>
                <w:sz w:val="21"/>
                <w:szCs w:val="21"/>
                <w:highlight w:val="none"/>
                <w:lang w:eastAsia="zh-CN"/>
              </w:rPr>
              <w:t>。</w:t>
            </w:r>
          </w:p>
        </w:tc>
        <w:tc>
          <w:tcPr>
            <w:tcW w:w="975" w:type="dxa"/>
            <w:vAlign w:val="center"/>
          </w:tcPr>
          <w:p>
            <w:pPr>
              <w:jc w:val="center"/>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486" w:type="dxa"/>
            <w:vAlign w:val="center"/>
          </w:tcPr>
          <w:p>
            <w:pPr>
              <w:widowControl w:val="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w:t>
            </w:r>
          </w:p>
        </w:tc>
        <w:tc>
          <w:tcPr>
            <w:tcW w:w="790" w:type="dxa"/>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p>
        </w:tc>
        <w:tc>
          <w:tcPr>
            <w:tcW w:w="1250" w:type="dxa"/>
            <w:vAlign w:val="center"/>
          </w:tcPr>
          <w:p>
            <w:pPr>
              <w:jc w:val="center"/>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val="en-US"/>
              </w:rPr>
              <w:t>系统</w:t>
            </w:r>
            <w:r>
              <w:rPr>
                <w:rFonts w:hint="eastAsia" w:ascii="宋体" w:hAnsi="宋体" w:eastAsia="宋体" w:cs="宋体"/>
                <w:color w:val="auto"/>
                <w:sz w:val="21"/>
                <w:szCs w:val="21"/>
                <w:highlight w:val="none"/>
              </w:rPr>
              <w:t>产品资质要求</w:t>
            </w:r>
          </w:p>
        </w:tc>
        <w:tc>
          <w:tcPr>
            <w:tcW w:w="5560" w:type="dxa"/>
            <w:vAlign w:val="center"/>
          </w:tcPr>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#产品须具备国家密码管理局颁发的《商用密码产品认证证书》，提供证书复印件；</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#移动智能终端安全密码模块需要有单独的国家密码局颁发的《商用密码产品认证证书》，提供证书复印件；</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#产品须支持RFC8200，8201，2474，4191，4291，4443，4861，4862，69807217，8106标准协议，且具有良好的一致性和互通性，提供证书复印件；</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#未发现该产品中存在漏洞库中已知中、高风险漏洞，提供证明文件；</w:t>
            </w:r>
          </w:p>
          <w:p>
            <w:pPr>
              <w:ind w:firstLine="420" w:firstLineChars="200"/>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rPr>
              <w:t>#产品制造厂商须具有交叉认证组件软件完全自主知识产权，提供计算机软件著作权登记证书。满足PC端个人数字证书及移动端个人数字证书交叉认证</w:t>
            </w:r>
          </w:p>
        </w:tc>
        <w:tc>
          <w:tcPr>
            <w:tcW w:w="975" w:type="dxa"/>
            <w:vAlign w:val="center"/>
          </w:tcPr>
          <w:p>
            <w:pPr>
              <w:jc w:val="center"/>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486" w:type="dxa"/>
            <w:vAlign w:val="center"/>
          </w:tcPr>
          <w:p>
            <w:pPr>
              <w:widowControl w:val="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w:t>
            </w:r>
          </w:p>
        </w:tc>
        <w:tc>
          <w:tcPr>
            <w:tcW w:w="790" w:type="dxa"/>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p>
        </w:tc>
        <w:tc>
          <w:tcPr>
            <w:tcW w:w="1250" w:type="dxa"/>
            <w:vAlign w:val="center"/>
          </w:tcPr>
          <w:p>
            <w:pPr>
              <w:jc w:val="center"/>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val="en-US"/>
              </w:rPr>
              <w:t>时间戳服务系统</w:t>
            </w:r>
            <w:r>
              <w:rPr>
                <w:rFonts w:hint="eastAsia" w:ascii="宋体" w:hAnsi="宋体" w:eastAsia="宋体" w:cs="宋体"/>
                <w:color w:val="auto"/>
                <w:sz w:val="21"/>
                <w:szCs w:val="21"/>
                <w:highlight w:val="none"/>
              </w:rPr>
              <w:t>功能指标要求</w:t>
            </w:r>
          </w:p>
        </w:tc>
        <w:tc>
          <w:tcPr>
            <w:tcW w:w="5560" w:type="dxa"/>
            <w:vAlign w:val="center"/>
          </w:tcPr>
          <w:p>
            <w:pPr>
              <w:ind w:firstLine="420" w:firstLineChars="200"/>
              <w:rPr>
                <w:rFonts w:hint="eastAsia" w:ascii="宋体" w:hAnsi="宋体" w:eastAsia="宋体" w:cs="宋体"/>
                <w:color w:val="auto"/>
                <w:sz w:val="21"/>
                <w:szCs w:val="21"/>
                <w:highlight w:val="none"/>
                <w:lang w:eastAsia="zh-CN" w:bidi="en-US"/>
              </w:rPr>
            </w:pPr>
            <w:r>
              <w:rPr>
                <w:rFonts w:hint="eastAsia" w:ascii="宋体" w:hAnsi="宋体" w:eastAsia="宋体" w:cs="宋体"/>
                <w:color w:val="auto"/>
                <w:sz w:val="21"/>
                <w:szCs w:val="21"/>
                <w:highlight w:val="none"/>
              </w:rPr>
              <w:t>提供支持HTTP协议的时间戳签发和验证服务，符合RFC3161标准 内置国家授时中心时间源，权威可靠可配置IP、网关、端口、连接数、超时时间将服务器配置信息备份到PC端，也可以将PC端的备份文件恢复到系统，方便出问题时尽快恢复提供对于外部导入时间戳服务器证书的上传、查询、导出等功能可以测试时间戳服务器到其他网络地址的互通状态可以让某个IP或者IP段端访问服务，而不在白名单内的IP或者IP段不能访问服务器的服务支持双机、负载均衡提供C、COM 、Java 等主流开发API 时间戳签发性能≥5000次/秒 验证性能≥1000次/秒时间源模块：北斗时间源时间同步协议：NTP、SNTP 满足算法标准：SM2、SM3、SM4等满足应用接口：Java、C、COM、WebService、HTTP满足应用平台：Windows Server；Linux；AIX；Solaris；Unix</w:t>
            </w:r>
            <w:r>
              <w:rPr>
                <w:rFonts w:hint="eastAsia" w:ascii="宋体" w:hAnsi="宋体" w:eastAsia="宋体" w:cs="宋体"/>
                <w:color w:val="auto"/>
                <w:sz w:val="21"/>
                <w:szCs w:val="21"/>
                <w:highlight w:val="none"/>
                <w:lang w:eastAsia="zh-CN"/>
              </w:rPr>
              <w:t>。</w:t>
            </w:r>
          </w:p>
        </w:tc>
        <w:tc>
          <w:tcPr>
            <w:tcW w:w="975" w:type="dxa"/>
            <w:vAlign w:val="center"/>
          </w:tcPr>
          <w:p>
            <w:pPr>
              <w:jc w:val="center"/>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val="en-US"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486" w:type="dxa"/>
            <w:vAlign w:val="center"/>
          </w:tcPr>
          <w:p>
            <w:pPr>
              <w:widowControl w:val="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w:t>
            </w:r>
          </w:p>
        </w:tc>
        <w:tc>
          <w:tcPr>
            <w:tcW w:w="790" w:type="dxa"/>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p>
        </w:tc>
        <w:tc>
          <w:tcPr>
            <w:tcW w:w="1250" w:type="dxa"/>
            <w:vAlign w:val="center"/>
          </w:tcPr>
          <w:p>
            <w:pPr>
              <w:jc w:val="center"/>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rPr>
              <w:t>时间戳</w:t>
            </w:r>
            <w:r>
              <w:rPr>
                <w:rFonts w:hint="eastAsia" w:ascii="宋体" w:hAnsi="宋体" w:eastAsia="宋体" w:cs="宋体"/>
                <w:color w:val="auto"/>
                <w:sz w:val="21"/>
                <w:szCs w:val="21"/>
                <w:highlight w:val="none"/>
                <w:lang w:val="en-US"/>
              </w:rPr>
              <w:t>服务系统</w:t>
            </w:r>
            <w:r>
              <w:rPr>
                <w:rFonts w:hint="eastAsia" w:ascii="宋体" w:hAnsi="宋体" w:eastAsia="宋体" w:cs="宋体"/>
                <w:color w:val="auto"/>
                <w:sz w:val="21"/>
                <w:szCs w:val="21"/>
                <w:highlight w:val="none"/>
              </w:rPr>
              <w:t>产品规格要求</w:t>
            </w:r>
          </w:p>
        </w:tc>
        <w:tc>
          <w:tcPr>
            <w:tcW w:w="5560" w:type="dxa"/>
            <w:vAlign w:val="center"/>
          </w:tcPr>
          <w:p>
            <w:pPr>
              <w:ind w:firstLine="420" w:firstLineChars="200"/>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rPr>
              <w:t>TPS</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100TPS，延迟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1S，可用性</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99.9%；网络接口2个千兆网口。</w:t>
            </w:r>
          </w:p>
        </w:tc>
        <w:tc>
          <w:tcPr>
            <w:tcW w:w="975" w:type="dxa"/>
            <w:vAlign w:val="center"/>
          </w:tcPr>
          <w:p>
            <w:pPr>
              <w:jc w:val="center"/>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486" w:type="dxa"/>
            <w:vAlign w:val="center"/>
          </w:tcPr>
          <w:p>
            <w:pPr>
              <w:widowControl w:val="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w:t>
            </w:r>
          </w:p>
        </w:tc>
        <w:tc>
          <w:tcPr>
            <w:tcW w:w="790" w:type="dxa"/>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p>
        </w:tc>
        <w:tc>
          <w:tcPr>
            <w:tcW w:w="1250" w:type="dxa"/>
            <w:vAlign w:val="center"/>
          </w:tcPr>
          <w:p>
            <w:pPr>
              <w:jc w:val="center"/>
              <w:rPr>
                <w:rFonts w:hint="eastAsia" w:ascii="宋体" w:hAnsi="宋体" w:eastAsia="宋体" w:cs="宋体"/>
                <w:color w:val="auto"/>
                <w:sz w:val="21"/>
                <w:szCs w:val="21"/>
                <w:highlight w:val="none"/>
                <w:lang w:val="en-US" w:bidi="en-US"/>
              </w:rPr>
            </w:pPr>
            <w:r>
              <w:rPr>
                <w:rFonts w:hint="eastAsia" w:ascii="宋体" w:hAnsi="宋体" w:eastAsia="宋体" w:cs="宋体"/>
                <w:color w:val="auto"/>
                <w:sz w:val="21"/>
                <w:szCs w:val="21"/>
                <w:highlight w:val="none"/>
              </w:rPr>
              <w:t>时间戳</w:t>
            </w:r>
            <w:r>
              <w:rPr>
                <w:rFonts w:hint="eastAsia" w:ascii="宋体" w:hAnsi="宋体" w:eastAsia="宋体" w:cs="宋体"/>
                <w:color w:val="auto"/>
                <w:sz w:val="21"/>
                <w:szCs w:val="21"/>
                <w:highlight w:val="none"/>
                <w:lang w:val="en-US"/>
              </w:rPr>
              <w:t>服务系统</w:t>
            </w:r>
            <w:r>
              <w:rPr>
                <w:rFonts w:hint="eastAsia" w:ascii="宋体" w:hAnsi="宋体" w:eastAsia="宋体" w:cs="宋体"/>
                <w:color w:val="auto"/>
                <w:sz w:val="21"/>
                <w:szCs w:val="21"/>
                <w:highlight w:val="none"/>
              </w:rPr>
              <w:t>产品资质</w:t>
            </w:r>
            <w:r>
              <w:rPr>
                <w:rFonts w:hint="eastAsia" w:ascii="宋体" w:hAnsi="宋体" w:eastAsia="宋体" w:cs="宋体"/>
                <w:color w:val="auto"/>
                <w:sz w:val="21"/>
                <w:szCs w:val="21"/>
                <w:highlight w:val="none"/>
                <w:lang w:val="en-US"/>
              </w:rPr>
              <w:t>要求</w:t>
            </w:r>
          </w:p>
        </w:tc>
        <w:tc>
          <w:tcPr>
            <w:tcW w:w="5560" w:type="dxa"/>
            <w:vAlign w:val="center"/>
          </w:tcPr>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#产品须具备《中国科学院国家授时中心检测证书》，提供证书复印件；</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#产品制造厂商须具有该产品完全自主知识产权，提供计算机软件著作权登记证书；</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#产品符合GB 42250-2022 《信息安全技术网络安全专用产品安全技术要求》和GB/T 20520-2006 《信息安全技术 公钥基础设施 时间戳规范》中相关条款所述要求，提供证明文件；</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#产品须具备国家密码管理局颁发的《商用密码产品认证证书》，提供证书复印件；</w:t>
            </w:r>
          </w:p>
          <w:p>
            <w:pPr>
              <w:ind w:left="420" w:leftChars="200" w:firstLine="0" w:firstLineChars="0"/>
              <w:jc w:val="left"/>
              <w:rPr>
                <w:rFonts w:hint="eastAsia" w:ascii="宋体" w:hAnsi="宋体" w:eastAsia="宋体" w:cs="宋体"/>
                <w:color w:val="auto"/>
                <w:sz w:val="21"/>
                <w:szCs w:val="21"/>
                <w:highlight w:val="none"/>
                <w:lang w:eastAsia="zh-CN" w:bidi="en-US"/>
              </w:rPr>
            </w:pPr>
            <w:r>
              <w:rPr>
                <w:rFonts w:hint="eastAsia" w:ascii="宋体" w:hAnsi="宋体" w:eastAsia="宋体" w:cs="宋体"/>
                <w:color w:val="auto"/>
                <w:sz w:val="21"/>
                <w:szCs w:val="21"/>
                <w:highlight w:val="none"/>
              </w:rPr>
              <w:t>#产品</w:t>
            </w:r>
            <w:r>
              <w:rPr>
                <w:rFonts w:hint="eastAsia" w:ascii="宋体" w:hAnsi="宋体" w:eastAsia="宋体" w:cs="宋体"/>
                <w:color w:val="auto"/>
                <w:sz w:val="21"/>
                <w:szCs w:val="21"/>
                <w:highlight w:val="none"/>
                <w:lang w:val="en-US"/>
              </w:rPr>
              <w:t>支持</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RFC8200,8201,2474,4191,4291,4443,4861,4862,6980,7217，8106 标准协议，且具有良好的一致性和互通性，提供证书复印件</w:t>
            </w:r>
            <w:r>
              <w:rPr>
                <w:rFonts w:hint="eastAsia" w:ascii="宋体" w:hAnsi="宋体" w:eastAsia="宋体" w:cs="宋体"/>
                <w:color w:val="auto"/>
                <w:sz w:val="21"/>
                <w:szCs w:val="21"/>
                <w:highlight w:val="none"/>
                <w:lang w:eastAsia="zh-CN"/>
              </w:rPr>
              <w:t>。</w:t>
            </w:r>
          </w:p>
        </w:tc>
        <w:tc>
          <w:tcPr>
            <w:tcW w:w="975" w:type="dxa"/>
            <w:vAlign w:val="center"/>
          </w:tcPr>
          <w:p>
            <w:pPr>
              <w:jc w:val="center"/>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486" w:type="dxa"/>
            <w:vMerge w:val="restart"/>
            <w:vAlign w:val="center"/>
          </w:tcPr>
          <w:p>
            <w:pPr>
              <w:widowControl w:val="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7</w:t>
            </w:r>
          </w:p>
        </w:tc>
        <w:tc>
          <w:tcPr>
            <w:tcW w:w="790" w:type="dxa"/>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p>
        </w:tc>
        <w:tc>
          <w:tcPr>
            <w:tcW w:w="1250" w:type="dxa"/>
            <w:vMerge w:val="restart"/>
            <w:vAlign w:val="center"/>
          </w:tcPr>
          <w:p>
            <w:pPr>
              <w:jc w:val="center"/>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rPr>
              <w:t>安全认证</w:t>
            </w:r>
            <w:r>
              <w:rPr>
                <w:rFonts w:hint="eastAsia" w:ascii="宋体" w:hAnsi="宋体" w:eastAsia="宋体" w:cs="宋体"/>
                <w:color w:val="auto"/>
                <w:sz w:val="21"/>
                <w:szCs w:val="21"/>
                <w:highlight w:val="none"/>
                <w:lang w:val="en-US"/>
              </w:rPr>
              <w:t>系统</w:t>
            </w:r>
            <w:r>
              <w:rPr>
                <w:rFonts w:hint="eastAsia" w:ascii="宋体" w:hAnsi="宋体" w:eastAsia="宋体" w:cs="宋体"/>
                <w:color w:val="auto"/>
                <w:sz w:val="21"/>
                <w:szCs w:val="21"/>
                <w:highlight w:val="none"/>
              </w:rPr>
              <w:t>功能指标要求</w:t>
            </w:r>
          </w:p>
        </w:tc>
        <w:tc>
          <w:tcPr>
            <w:tcW w:w="5560" w:type="dxa"/>
            <w:vAlign w:val="center"/>
          </w:tcPr>
          <w:p>
            <w:pPr>
              <w:ind w:firstLine="420" w:firstLineChars="200"/>
              <w:rPr>
                <w:rFonts w:hint="eastAsia" w:ascii="宋体" w:hAnsi="宋体" w:eastAsia="宋体" w:cs="宋体"/>
                <w:color w:val="auto"/>
                <w:sz w:val="21"/>
                <w:szCs w:val="21"/>
                <w:highlight w:val="none"/>
                <w:lang w:eastAsia="zh-CN" w:bidi="en-US"/>
              </w:rPr>
            </w:pPr>
            <w:r>
              <w:rPr>
                <w:rFonts w:hint="eastAsia" w:ascii="宋体" w:hAnsi="宋体" w:eastAsia="宋体" w:cs="宋体"/>
                <w:color w:val="auto"/>
                <w:sz w:val="21"/>
                <w:szCs w:val="21"/>
                <w:highlight w:val="none"/>
              </w:rPr>
              <w:t>支持SM2、SM3、SM4等国产密码算法；支持SSL加速、SSL卸载、HTTP压缩、Web高速缓存功能、HTTP请求和响应改写、HTTP内容改写、HTTP反向代理转发和HTTP重定向；支持TLS1.2、TLS1.3、DTLS1.3等协议；支持多种认证方法，包括UKEY证书、动态口令、生物识别等；支持IPsec协议；支持SSL和IPSec负载功能；支持对用户数字证书进行有效性验证，包括有效期、信任域；提供移动终端的认证和加密SDK，支持Windows、IOS、Android等操作系统的智能手机、PDA、平板电脑（PAD）等移动终端的应用的身份认证和传输加密；支持CRL、OCSP验证方式；支持基于SM4算法的FPE保留格式加解密功能；支持多信任域认证；支持自动更新动态黑名单功能；支持多种基于TCP/UDP 的B/S或C/S结构的业务系统集成；支持鉴权信息传递；支持权限控制(旁路模式)的全部功能，同时支持对应用传输数据的加密保护；支持双向身份验证；支持会话管理；支持 DDOS 防御；支持单包认证；支持 L2/L3/L4/L7 层的服务器负载均衡；支持多种负载均衡算法，包含但不限于轮询、最小连接数、加权最少连接、最快响应时间、哈希、URL、SNMP、Hostname、Cookie、Header、SSL 会话 ID 等负载均衡算法</w:t>
            </w:r>
            <w:r>
              <w:rPr>
                <w:rFonts w:hint="eastAsia" w:ascii="宋体" w:hAnsi="宋体" w:eastAsia="宋体" w:cs="宋体"/>
                <w:color w:val="auto"/>
                <w:sz w:val="21"/>
                <w:szCs w:val="21"/>
                <w:highlight w:val="none"/>
                <w:lang w:eastAsia="zh-CN"/>
              </w:rPr>
              <w:t>。</w:t>
            </w:r>
          </w:p>
        </w:tc>
        <w:tc>
          <w:tcPr>
            <w:tcW w:w="975" w:type="dxa"/>
            <w:vAlign w:val="center"/>
          </w:tcPr>
          <w:p>
            <w:pPr>
              <w:jc w:val="center"/>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val="en-US"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486" w:type="dxa"/>
            <w:vMerge w:val="continue"/>
            <w:vAlign w:val="center"/>
          </w:tcPr>
          <w:p>
            <w:pPr>
              <w:widowControl w:val="0"/>
              <w:rPr>
                <w:rFonts w:hint="eastAsia" w:ascii="宋体" w:hAnsi="宋体" w:eastAsia="宋体" w:cs="宋体"/>
                <w:b/>
                <w:color w:val="auto"/>
                <w:sz w:val="21"/>
                <w:szCs w:val="21"/>
                <w:highlight w:val="none"/>
              </w:rPr>
            </w:pPr>
          </w:p>
        </w:tc>
        <w:tc>
          <w:tcPr>
            <w:tcW w:w="790" w:type="dxa"/>
            <w:vAlign w:val="center"/>
          </w:tcPr>
          <w:p>
            <w:pPr>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w:t>
            </w:r>
          </w:p>
        </w:tc>
        <w:tc>
          <w:tcPr>
            <w:tcW w:w="1250" w:type="dxa"/>
            <w:vMerge w:val="continue"/>
            <w:vAlign w:val="center"/>
          </w:tcPr>
          <w:p>
            <w:pPr>
              <w:jc w:val="center"/>
              <w:rPr>
                <w:rFonts w:hint="eastAsia" w:ascii="宋体" w:hAnsi="宋体" w:eastAsia="宋体" w:cs="宋体"/>
                <w:color w:val="auto"/>
                <w:sz w:val="21"/>
                <w:szCs w:val="21"/>
                <w:highlight w:val="none"/>
              </w:rPr>
            </w:pPr>
          </w:p>
        </w:tc>
        <w:tc>
          <w:tcPr>
            <w:tcW w:w="5560" w:type="dxa"/>
            <w:vAlign w:val="center"/>
          </w:tcPr>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#支持单点登录功能（SSO），</w:t>
            </w:r>
            <w:r>
              <w:rPr>
                <w:rFonts w:hint="eastAsia" w:ascii="宋体" w:hAnsi="宋体" w:eastAsia="宋体" w:cs="宋体"/>
                <w:color w:val="auto"/>
                <w:sz w:val="21"/>
                <w:szCs w:val="21"/>
                <w:highlight w:val="none"/>
                <w:lang w:val="en-US"/>
              </w:rPr>
              <w:t>支持</w:t>
            </w:r>
            <w:r>
              <w:rPr>
                <w:rFonts w:hint="eastAsia" w:ascii="宋体" w:hAnsi="宋体" w:eastAsia="宋体" w:cs="宋体"/>
                <w:color w:val="auto"/>
                <w:sz w:val="21"/>
                <w:szCs w:val="21"/>
                <w:highlight w:val="none"/>
              </w:rPr>
              <w:t>OAuth/SMAL/OpenID/CAS等协议集成，提供第三方测试报告证明材料；</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#产品须内置设备证书，使用的数字证书服务符合《商用密码管理条例》第二十二条、《电子认证服务管理办法》等法规文件相关要求。</w:t>
            </w:r>
          </w:p>
        </w:tc>
        <w:tc>
          <w:tcPr>
            <w:tcW w:w="975" w:type="dxa"/>
            <w:vAlign w:val="center"/>
          </w:tcPr>
          <w:p>
            <w:pPr>
              <w:jc w:val="center"/>
              <w:rPr>
                <w:rFonts w:hint="eastAsia" w:ascii="宋体" w:hAnsi="宋体" w:eastAsia="宋体" w:cs="宋体"/>
                <w:color w:val="auto"/>
                <w:sz w:val="21"/>
                <w:szCs w:val="21"/>
                <w:highlight w:val="none"/>
                <w:lang w:val="en-US" w:bidi="en-US"/>
              </w:rPr>
            </w:pPr>
            <w:r>
              <w:rPr>
                <w:rFonts w:hint="eastAsia" w:ascii="宋体" w:hAnsi="宋体" w:eastAsia="宋体" w:cs="宋体"/>
                <w:color w:val="auto"/>
                <w:sz w:val="21"/>
                <w:szCs w:val="21"/>
                <w:highlight w:val="none"/>
                <w:lang w:val="en-US"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486" w:type="dxa"/>
            <w:vAlign w:val="center"/>
          </w:tcPr>
          <w:p>
            <w:pPr>
              <w:widowControl w:val="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w:t>
            </w:r>
          </w:p>
        </w:tc>
        <w:tc>
          <w:tcPr>
            <w:tcW w:w="790" w:type="dxa"/>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p>
        </w:tc>
        <w:tc>
          <w:tcPr>
            <w:tcW w:w="1250" w:type="dxa"/>
            <w:vAlign w:val="center"/>
          </w:tcPr>
          <w:p>
            <w:pPr>
              <w:jc w:val="center"/>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rPr>
              <w:t>安全认证</w:t>
            </w:r>
            <w:r>
              <w:rPr>
                <w:rFonts w:hint="eastAsia" w:ascii="宋体" w:hAnsi="宋体" w:eastAsia="宋体" w:cs="宋体"/>
                <w:color w:val="auto"/>
                <w:sz w:val="21"/>
                <w:szCs w:val="21"/>
                <w:highlight w:val="none"/>
                <w:lang w:val="en-US"/>
              </w:rPr>
              <w:t>系统</w:t>
            </w:r>
            <w:r>
              <w:rPr>
                <w:rFonts w:hint="eastAsia" w:ascii="宋体" w:hAnsi="宋体" w:eastAsia="宋体" w:cs="宋体"/>
                <w:color w:val="auto"/>
                <w:sz w:val="21"/>
                <w:szCs w:val="21"/>
                <w:highlight w:val="none"/>
              </w:rPr>
              <w:t>产品规格要求</w:t>
            </w:r>
          </w:p>
        </w:tc>
        <w:tc>
          <w:tcPr>
            <w:tcW w:w="5560" w:type="dxa"/>
            <w:vAlign w:val="center"/>
          </w:tcPr>
          <w:p>
            <w:pPr>
              <w:ind w:firstLine="420" w:firstLineChars="200"/>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rPr>
              <w:t>产品规格：1U；网络接口：≥4个千兆网口；最大并发连接数（个）≥270,000；加解密吞吐率≥700Mbps。</w:t>
            </w:r>
          </w:p>
        </w:tc>
        <w:tc>
          <w:tcPr>
            <w:tcW w:w="975" w:type="dxa"/>
            <w:vAlign w:val="center"/>
          </w:tcPr>
          <w:p>
            <w:pPr>
              <w:jc w:val="center"/>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486" w:type="dxa"/>
            <w:vAlign w:val="center"/>
          </w:tcPr>
          <w:p>
            <w:pPr>
              <w:widowControl w:val="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9</w:t>
            </w:r>
          </w:p>
        </w:tc>
        <w:tc>
          <w:tcPr>
            <w:tcW w:w="790" w:type="dxa"/>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p>
        </w:tc>
        <w:tc>
          <w:tcPr>
            <w:tcW w:w="1250" w:type="dxa"/>
            <w:vAlign w:val="center"/>
          </w:tcPr>
          <w:p>
            <w:pPr>
              <w:jc w:val="center"/>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rPr>
              <w:t>安全认证</w:t>
            </w:r>
            <w:r>
              <w:rPr>
                <w:rFonts w:hint="eastAsia" w:ascii="宋体" w:hAnsi="宋体" w:eastAsia="宋体" w:cs="宋体"/>
                <w:color w:val="auto"/>
                <w:sz w:val="21"/>
                <w:szCs w:val="21"/>
                <w:highlight w:val="none"/>
                <w:lang w:val="en-US"/>
              </w:rPr>
              <w:t>系统</w:t>
            </w:r>
            <w:r>
              <w:rPr>
                <w:rFonts w:hint="eastAsia" w:ascii="宋体" w:hAnsi="宋体" w:eastAsia="宋体" w:cs="宋体"/>
                <w:color w:val="auto"/>
                <w:sz w:val="21"/>
                <w:szCs w:val="21"/>
                <w:highlight w:val="none"/>
              </w:rPr>
              <w:t>产品资质要求</w:t>
            </w:r>
          </w:p>
        </w:tc>
        <w:tc>
          <w:tcPr>
            <w:tcW w:w="5560" w:type="dxa"/>
            <w:vAlign w:val="center"/>
          </w:tcPr>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#产品须具备国家密码管理局颁发的《商用密码产品认证证书》；</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#产品符合GB42250-2022《信息安全技术 网络安全专用产品安全技术要求》和GA 216.1-1999《计算机信息系统安全产品部件 第一部分:安全功能检测:身份鉴别类》中相关条款所述的有关要求，提供证明文件；</w:t>
            </w:r>
          </w:p>
          <w:p>
            <w:pPr>
              <w:ind w:left="420" w:leftChars="20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#产品支持RFC8200,8201,2474,4191,4291,4443,4861,4862,6980,7217,8106标准协议，且具有良好的一致性和互通性，并提供证明文件；</w:t>
            </w:r>
          </w:p>
          <w:p>
            <w:pPr>
              <w:ind w:firstLine="420" w:firstLineChars="200"/>
              <w:jc w:val="left"/>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rPr>
              <w:t>#根据漏洞库中漏洞列表，对安全认证网关进行漏洞覆盖测试，未发现该产品中存在漏洞库中已知中、高风险漏洞，提供资质证书。</w:t>
            </w:r>
          </w:p>
        </w:tc>
        <w:tc>
          <w:tcPr>
            <w:tcW w:w="975" w:type="dxa"/>
            <w:vAlign w:val="center"/>
          </w:tcPr>
          <w:p>
            <w:pPr>
              <w:jc w:val="center"/>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486" w:type="dxa"/>
            <w:vAlign w:val="center"/>
          </w:tcPr>
          <w:p>
            <w:pPr>
              <w:widowControl w:val="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w:t>
            </w:r>
          </w:p>
        </w:tc>
        <w:tc>
          <w:tcPr>
            <w:tcW w:w="790" w:type="dxa"/>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p>
        </w:tc>
        <w:tc>
          <w:tcPr>
            <w:tcW w:w="1250" w:type="dxa"/>
            <w:vAlign w:val="center"/>
          </w:tcPr>
          <w:p>
            <w:pPr>
              <w:jc w:val="center"/>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rPr>
              <w:t>多用途数字证书功能指标要求</w:t>
            </w:r>
          </w:p>
        </w:tc>
        <w:tc>
          <w:tcPr>
            <w:tcW w:w="5560" w:type="dxa"/>
            <w:vAlign w:val="center"/>
          </w:tcPr>
          <w:p>
            <w:pPr>
              <w:ind w:firstLine="420" w:firstLineChars="200"/>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rPr>
              <w:t>标识个人用户网络身份；证书格式标准遵循x．509v3标准；支持存放介质：智能USBKey、手机；支持自定义证书扩展域管理。</w:t>
            </w:r>
          </w:p>
        </w:tc>
        <w:tc>
          <w:tcPr>
            <w:tcW w:w="975" w:type="dxa"/>
            <w:vAlign w:val="center"/>
          </w:tcPr>
          <w:p>
            <w:pPr>
              <w:jc w:val="center"/>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val="en-US"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486" w:type="dxa"/>
            <w:vAlign w:val="center"/>
          </w:tcPr>
          <w:p>
            <w:pPr>
              <w:widowControl w:val="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11</w:t>
            </w:r>
          </w:p>
        </w:tc>
        <w:tc>
          <w:tcPr>
            <w:tcW w:w="790" w:type="dxa"/>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p>
        </w:tc>
        <w:tc>
          <w:tcPr>
            <w:tcW w:w="1250" w:type="dxa"/>
            <w:vAlign w:val="center"/>
          </w:tcPr>
          <w:p>
            <w:pPr>
              <w:jc w:val="center"/>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rPr>
              <w:t>多用途数字证书产品资质要求</w:t>
            </w:r>
          </w:p>
        </w:tc>
        <w:tc>
          <w:tcPr>
            <w:tcW w:w="5560" w:type="dxa"/>
            <w:vAlign w:val="center"/>
          </w:tcPr>
          <w:p>
            <w:pPr>
              <w:ind w:firstLine="420" w:firstLineChars="200"/>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rPr>
              <w:t>#证书服务厂商电子认证服务系统支持国产密码算法，且通过国家密码管理局安全性审查及互联互通测试的相关证明文件（需提供国家密码管理局相关证明文件复印件，并加盖供应商单位公章）。</w:t>
            </w:r>
          </w:p>
        </w:tc>
        <w:tc>
          <w:tcPr>
            <w:tcW w:w="975" w:type="dxa"/>
            <w:vAlign w:val="center"/>
          </w:tcPr>
          <w:p>
            <w:pPr>
              <w:jc w:val="center"/>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486" w:type="dxa"/>
            <w:vAlign w:val="center"/>
          </w:tcPr>
          <w:p>
            <w:pPr>
              <w:widowControl w:val="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12</w:t>
            </w:r>
          </w:p>
        </w:tc>
        <w:tc>
          <w:tcPr>
            <w:tcW w:w="790" w:type="dxa"/>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p>
        </w:tc>
        <w:tc>
          <w:tcPr>
            <w:tcW w:w="1250" w:type="dxa"/>
            <w:vAlign w:val="center"/>
          </w:tcPr>
          <w:p>
            <w:pPr>
              <w:jc w:val="center"/>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rPr>
              <w:t>设备证书功能指标要求</w:t>
            </w:r>
          </w:p>
        </w:tc>
        <w:tc>
          <w:tcPr>
            <w:tcW w:w="5560" w:type="dxa"/>
            <w:vAlign w:val="center"/>
          </w:tcPr>
          <w:p>
            <w:pPr>
              <w:ind w:firstLine="420" w:firstLineChars="200"/>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sz w:val="21"/>
                <w:szCs w:val="21"/>
                <w:highlight w:val="none"/>
              </w:rPr>
              <w:t>标识设备网络身份；证书格式标准遵循x．509v3标准；支持自定义证书扩展域管理</w:t>
            </w:r>
            <w:r>
              <w:rPr>
                <w:rFonts w:hint="eastAsia" w:ascii="宋体" w:hAnsi="宋体" w:eastAsia="宋体" w:cs="宋体"/>
                <w:color w:val="auto"/>
                <w:sz w:val="21"/>
                <w:szCs w:val="21"/>
                <w:highlight w:val="none"/>
                <w:lang w:eastAsia="zh-CN"/>
              </w:rPr>
              <w:t>。</w:t>
            </w:r>
          </w:p>
        </w:tc>
        <w:tc>
          <w:tcPr>
            <w:tcW w:w="975" w:type="dxa"/>
            <w:vAlign w:val="center"/>
          </w:tcPr>
          <w:p>
            <w:pPr>
              <w:jc w:val="center"/>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val="en-US"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486" w:type="dxa"/>
            <w:vAlign w:val="center"/>
          </w:tcPr>
          <w:p>
            <w:pPr>
              <w:widowControl w:val="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13</w:t>
            </w:r>
          </w:p>
        </w:tc>
        <w:tc>
          <w:tcPr>
            <w:tcW w:w="790" w:type="dxa"/>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p>
        </w:tc>
        <w:tc>
          <w:tcPr>
            <w:tcW w:w="1250" w:type="dxa"/>
            <w:vAlign w:val="center"/>
          </w:tcPr>
          <w:p>
            <w:pPr>
              <w:jc w:val="center"/>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rPr>
              <w:t>设备证书产品资质要求</w:t>
            </w:r>
          </w:p>
        </w:tc>
        <w:tc>
          <w:tcPr>
            <w:tcW w:w="5560" w:type="dxa"/>
            <w:vAlign w:val="center"/>
          </w:tcPr>
          <w:p>
            <w:pPr>
              <w:ind w:firstLine="420" w:firstLineChars="200"/>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rPr>
              <w:t>#证书服务厂商电子认证服务系统支持国产密码算法，且通过国家密码管理局安全性审查及互联互通测试的相关证明文件（需提供国家密码管理局相关证明文件复印件，并加盖供应商单位公章）。</w:t>
            </w:r>
          </w:p>
        </w:tc>
        <w:tc>
          <w:tcPr>
            <w:tcW w:w="975" w:type="dxa"/>
            <w:vAlign w:val="center"/>
          </w:tcPr>
          <w:p>
            <w:pPr>
              <w:jc w:val="center"/>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是</w:t>
            </w: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服务要求</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①重要性分为“#”和“△”。#代表重要指标，△则表示一般指标项。</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②“证明材料要求”项可填“是”和“否”。填“是”的，投标人须按</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提供相关证明材料。</w:t>
      </w:r>
    </w:p>
    <w:p>
      <w:pPr>
        <w:pStyle w:val="2"/>
        <w:rPr>
          <w:rFonts w:hint="eastAsia"/>
        </w:rPr>
      </w:pPr>
    </w:p>
    <w:tbl>
      <w:tblPr>
        <w:tblStyle w:val="3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52"/>
        <w:gridCol w:w="1015"/>
        <w:gridCol w:w="5017"/>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52" w:type="dxa"/>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1015" w:type="dxa"/>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重要性</w:t>
            </w:r>
          </w:p>
        </w:tc>
        <w:tc>
          <w:tcPr>
            <w:tcW w:w="5017" w:type="dxa"/>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服务要求标准</w:t>
            </w:r>
          </w:p>
        </w:tc>
        <w:tc>
          <w:tcPr>
            <w:tcW w:w="964" w:type="dxa"/>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813" w:type="dxa"/>
            <w:vAlign w:val="center"/>
          </w:tcPr>
          <w:p>
            <w:pPr>
              <w:widowControl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52"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投标人服务标准</w:t>
            </w:r>
          </w:p>
        </w:tc>
        <w:tc>
          <w:tcPr>
            <w:tcW w:w="101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017" w:type="dxa"/>
            <w:vAlign w:val="center"/>
          </w:tcPr>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所投软、硬件产品质保期≥</w:t>
            </w:r>
            <w:r>
              <w:rPr>
                <w:rFonts w:hint="eastAsia" w:ascii="宋体" w:hAnsi="宋体" w:eastAsia="宋体" w:cs="宋体"/>
                <w:color w:val="auto"/>
                <w:sz w:val="21"/>
                <w:szCs w:val="21"/>
                <w:highlight w:val="none"/>
                <w:lang w:val="en-US"/>
              </w:rPr>
              <w:t>一年</w:t>
            </w:r>
            <w:r>
              <w:rPr>
                <w:rFonts w:hint="eastAsia" w:ascii="宋体" w:hAnsi="宋体" w:eastAsia="宋体" w:cs="宋体"/>
                <w:color w:val="auto"/>
                <w:sz w:val="21"/>
                <w:szCs w:val="21"/>
                <w:highlight w:val="none"/>
              </w:rPr>
              <w:t>，质保期内应用软件和硬件的升级、维护均免费，在</w:t>
            </w:r>
            <w:r>
              <w:rPr>
                <w:rFonts w:hint="eastAsia" w:ascii="宋体" w:hAnsi="宋体" w:eastAsia="宋体" w:cs="宋体"/>
                <w:color w:val="auto"/>
                <w:sz w:val="21"/>
                <w:szCs w:val="21"/>
                <w:highlight w:val="none"/>
                <w:lang w:val="en-US" w:eastAsia="zh-CN"/>
              </w:rPr>
              <w:t>保修期内</w:t>
            </w:r>
            <w:r>
              <w:rPr>
                <w:rFonts w:hint="eastAsia" w:ascii="宋体" w:hAnsi="宋体" w:eastAsia="宋体" w:cs="宋体"/>
                <w:color w:val="auto"/>
                <w:sz w:val="21"/>
                <w:szCs w:val="21"/>
                <w:highlight w:val="none"/>
              </w:rPr>
              <w:t>无法修复的故障，提供免费更换零件、备件服务。</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数字签章系统</w:t>
            </w:r>
            <w:r>
              <w:rPr>
                <w:rFonts w:hint="eastAsia" w:ascii="宋体" w:hAnsi="宋体" w:eastAsia="宋体" w:cs="宋体"/>
                <w:color w:val="auto"/>
                <w:sz w:val="21"/>
                <w:szCs w:val="21"/>
                <w:highlight w:val="none"/>
              </w:rPr>
              <w:t>不低于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年的原厂保修承诺函、提供原厂商产品授权证明。</w:t>
            </w:r>
          </w:p>
        </w:tc>
        <w:tc>
          <w:tcPr>
            <w:tcW w:w="96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3" w:type="dxa"/>
            <w:vAlign w:val="center"/>
          </w:tcPr>
          <w:p>
            <w:pPr>
              <w:widowControl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52"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人员资格标准</w:t>
            </w:r>
          </w:p>
        </w:tc>
        <w:tc>
          <w:tcPr>
            <w:tcW w:w="101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017" w:type="dxa"/>
            <w:vAlign w:val="center"/>
          </w:tcPr>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供应商或产品制造商投入人员要求： （1）项目经理要求 拟投入本项目的项目经理（1人）具备5年以上相关项目经验，提供PMP资质证书、信息系统项目管理师证书、具备中级专业技术职务任职资格证书 （2）项目成员要求： 拟投入本项目的实施人员具备3年以上相关项目经验，满足： （1）一名成员具备信息系统项目管理师资质证书； （2）一名成员具备OCP认证。 注：资质证明须提供复印件并加盖公章。</w:t>
            </w:r>
          </w:p>
        </w:tc>
        <w:tc>
          <w:tcPr>
            <w:tcW w:w="96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widowControl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52"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培训标准</w:t>
            </w:r>
          </w:p>
        </w:tc>
        <w:tc>
          <w:tcPr>
            <w:tcW w:w="101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017" w:type="dxa"/>
            <w:vAlign w:val="center"/>
          </w:tcPr>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培训时间不少于1天。培训提供培训资料、讲义等，根据医院需要下科室进行培训并考核，所有的培训免费。</w:t>
            </w:r>
          </w:p>
        </w:tc>
        <w:tc>
          <w:tcPr>
            <w:tcW w:w="96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实施方案</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①△表示一般指标项。</w:t>
      </w:r>
    </w:p>
    <w:tbl>
      <w:tblPr>
        <w:tblStyle w:val="3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91"/>
        <w:gridCol w:w="930"/>
        <w:gridCol w:w="4101"/>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91" w:type="dxa"/>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930" w:type="dxa"/>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重要性</w:t>
            </w:r>
          </w:p>
        </w:tc>
        <w:tc>
          <w:tcPr>
            <w:tcW w:w="4101" w:type="dxa"/>
            <w:vAlign w:val="center"/>
          </w:tcPr>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实施标准</w:t>
            </w:r>
          </w:p>
        </w:tc>
        <w:tc>
          <w:tcPr>
            <w:tcW w:w="964" w:type="dxa"/>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widowControl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391"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项目实施过程控制</w:t>
            </w:r>
          </w:p>
        </w:tc>
        <w:tc>
          <w:tcPr>
            <w:tcW w:w="9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101" w:type="dxa"/>
            <w:vAlign w:val="center"/>
          </w:tcPr>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具备项目风险分析与控制措施，保障项目按计划推进并达成预期目标</w:t>
            </w:r>
          </w:p>
        </w:tc>
        <w:tc>
          <w:tcPr>
            <w:tcW w:w="96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widowControl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391"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项目实施过程文档管理</w:t>
            </w:r>
          </w:p>
        </w:tc>
        <w:tc>
          <w:tcPr>
            <w:tcW w:w="9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101" w:type="dxa"/>
            <w:vAlign w:val="center"/>
          </w:tcPr>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保障项目文档在全生命周期内规范流转与有效管控，提供完整的交付文档清单目录；统一的文档格式和命名规则；建立版本控制机制和文档更新机制。</w:t>
            </w:r>
          </w:p>
        </w:tc>
        <w:tc>
          <w:tcPr>
            <w:tcW w:w="96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widowControl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391"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项目实施组织架构</w:t>
            </w:r>
          </w:p>
        </w:tc>
        <w:tc>
          <w:tcPr>
            <w:tcW w:w="9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101" w:type="dxa"/>
            <w:vAlign w:val="center"/>
          </w:tcPr>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项目实施组织架构安排合理，能保障项目高效推进，明确组织内各部门、岗位的职责权限等一系列准则和要求。</w:t>
            </w:r>
          </w:p>
        </w:tc>
        <w:tc>
          <w:tcPr>
            <w:tcW w:w="96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widowControl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391"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项目实施进度安排</w:t>
            </w:r>
          </w:p>
        </w:tc>
        <w:tc>
          <w:tcPr>
            <w:tcW w:w="9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101" w:type="dxa"/>
            <w:vAlign w:val="center"/>
          </w:tcPr>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项目实施进度按医院要求进行合理安排。</w:t>
            </w:r>
          </w:p>
        </w:tc>
        <w:tc>
          <w:tcPr>
            <w:tcW w:w="96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widowControl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391"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项目安装过程安排</w:t>
            </w:r>
          </w:p>
        </w:tc>
        <w:tc>
          <w:tcPr>
            <w:tcW w:w="9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101" w:type="dxa"/>
            <w:vAlign w:val="center"/>
          </w:tcPr>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确保安装工作有序、规范、高效开展，明确安装流程各环节的操作规范。</w:t>
            </w:r>
          </w:p>
        </w:tc>
        <w:tc>
          <w:tcPr>
            <w:tcW w:w="96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widowControl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391"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项目验收安排</w:t>
            </w:r>
          </w:p>
        </w:tc>
        <w:tc>
          <w:tcPr>
            <w:tcW w:w="9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101" w:type="dxa"/>
            <w:vAlign w:val="center"/>
          </w:tcPr>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明确验收流程各环节的依据、内容、方法、参与方职责，以验证项目成果是否符合合同约定及相关标准的一系列准则。</w:t>
            </w:r>
          </w:p>
        </w:tc>
        <w:tc>
          <w:tcPr>
            <w:tcW w:w="96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widowControl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391"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项目培训安排</w:t>
            </w:r>
          </w:p>
        </w:tc>
        <w:tc>
          <w:tcPr>
            <w:tcW w:w="9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101" w:type="dxa"/>
            <w:vAlign w:val="center"/>
          </w:tcPr>
          <w:p>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根据医院的情况制定相关培训方案，包括系统管理员的培训、操作骨干的培训和操作人员的培训方法和内容</w:t>
            </w:r>
            <w:r>
              <w:rPr>
                <w:rFonts w:hint="eastAsia" w:ascii="宋体" w:hAnsi="宋体" w:eastAsia="宋体" w:cs="宋体"/>
                <w:color w:val="auto"/>
                <w:sz w:val="21"/>
                <w:szCs w:val="21"/>
                <w:highlight w:val="none"/>
                <w:lang w:eastAsia="zh-CN"/>
              </w:rPr>
              <w:t>。</w:t>
            </w:r>
          </w:p>
        </w:tc>
        <w:tc>
          <w:tcPr>
            <w:tcW w:w="96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付款方式</w:t>
      </w:r>
    </w:p>
    <w:tbl>
      <w:tblPr>
        <w:tblStyle w:val="3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55"/>
        <w:gridCol w:w="2750"/>
        <w:gridCol w:w="3100"/>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555" w:type="dxa"/>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付款节点</w:t>
            </w:r>
          </w:p>
        </w:tc>
        <w:tc>
          <w:tcPr>
            <w:tcW w:w="2750" w:type="dxa"/>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付款条件</w:t>
            </w:r>
          </w:p>
        </w:tc>
        <w:tc>
          <w:tcPr>
            <w:tcW w:w="3100" w:type="dxa"/>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付款比例（或金额）</w:t>
            </w:r>
          </w:p>
        </w:tc>
        <w:tc>
          <w:tcPr>
            <w:tcW w:w="981" w:type="dxa"/>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75" w:type="dxa"/>
            <w:vAlign w:val="center"/>
          </w:tcPr>
          <w:p>
            <w:pPr>
              <w:widowControl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55"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首付款</w:t>
            </w:r>
          </w:p>
        </w:tc>
        <w:tc>
          <w:tcPr>
            <w:tcW w:w="2750"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签订合同15日内</w:t>
            </w:r>
          </w:p>
        </w:tc>
        <w:tc>
          <w:tcPr>
            <w:tcW w:w="3100"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付款至总合同金额70%</w:t>
            </w:r>
          </w:p>
        </w:tc>
        <w:tc>
          <w:tcPr>
            <w:tcW w:w="981" w:type="dxa"/>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widowControl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55"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rPr>
              <w:t>二笔</w:t>
            </w:r>
            <w:r>
              <w:rPr>
                <w:rFonts w:hint="eastAsia" w:ascii="宋体" w:hAnsi="宋体" w:eastAsia="宋体" w:cs="宋体"/>
                <w:color w:val="auto"/>
                <w:sz w:val="21"/>
                <w:szCs w:val="21"/>
                <w:highlight w:val="none"/>
              </w:rPr>
              <w:t>款</w:t>
            </w:r>
          </w:p>
        </w:tc>
        <w:tc>
          <w:tcPr>
            <w:tcW w:w="2750"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val="en-US"/>
              </w:rPr>
              <w:t>全</w:t>
            </w:r>
            <w:r>
              <w:rPr>
                <w:rFonts w:hint="eastAsia" w:ascii="宋体" w:hAnsi="宋体" w:eastAsia="宋体" w:cs="宋体"/>
                <w:color w:val="auto"/>
                <w:sz w:val="21"/>
                <w:szCs w:val="21"/>
                <w:highlight w:val="none"/>
              </w:rPr>
              <w:t>部到达安装现场，并验收合格</w:t>
            </w:r>
          </w:p>
        </w:tc>
        <w:tc>
          <w:tcPr>
            <w:tcW w:w="3100"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付款至总合同金额95%</w:t>
            </w:r>
          </w:p>
        </w:tc>
        <w:tc>
          <w:tcPr>
            <w:tcW w:w="981" w:type="dxa"/>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Align w:val="center"/>
          </w:tcPr>
          <w:p>
            <w:pPr>
              <w:widowControl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55"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尾款</w:t>
            </w:r>
          </w:p>
        </w:tc>
        <w:tc>
          <w:tcPr>
            <w:tcW w:w="2750"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系统运行一年后</w:t>
            </w:r>
          </w:p>
        </w:tc>
        <w:tc>
          <w:tcPr>
            <w:tcW w:w="3100"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付款至总合同金额100%</w:t>
            </w:r>
          </w:p>
        </w:tc>
        <w:tc>
          <w:tcPr>
            <w:tcW w:w="981" w:type="dxa"/>
            <w:vAlign w:val="center"/>
          </w:tcPr>
          <w:p>
            <w:pPr>
              <w:rPr>
                <w:rFonts w:hint="eastAsia" w:ascii="宋体" w:hAnsi="宋体" w:eastAsia="宋体" w:cs="宋体"/>
                <w:color w:val="auto"/>
                <w:sz w:val="21"/>
                <w:szCs w:val="21"/>
                <w:highlight w:val="none"/>
              </w:rPr>
            </w:pPr>
          </w:p>
        </w:tc>
      </w:tr>
    </w:tbl>
    <w:p>
      <w:pPr>
        <w:rPr>
          <w:rFonts w:hint="eastAsia"/>
          <w:color w:val="auto"/>
          <w:highlight w:val="none"/>
          <w:lang w:val="en-US" w:eastAsia="zh-CN"/>
        </w:rPr>
      </w:pPr>
    </w:p>
    <w:p>
      <w:pPr>
        <w:rPr>
          <w:rFonts w:hint="eastAsia" w:ascii="宋体" w:hAnsi="宋体" w:eastAsia="宋体" w:cs="宋体"/>
          <w:b w:val="0"/>
          <w:bCs w:val="0"/>
          <w:color w:val="auto"/>
          <w:spacing w:val="-1"/>
          <w:kern w:val="0"/>
          <w:sz w:val="24"/>
          <w:szCs w:val="24"/>
          <w:highlight w:val="none"/>
          <w:lang w:val="zh-CN" w:bidi="zh-CN"/>
        </w:rPr>
      </w:pPr>
    </w:p>
    <w:p>
      <w:pPr>
        <w:rPr>
          <w:rFonts w:hint="eastAsia" w:ascii="宋体" w:hAnsi="宋体" w:eastAsia="宋体" w:cs="宋体"/>
          <w:b w:val="0"/>
          <w:bCs w:val="0"/>
          <w:color w:val="auto"/>
          <w:spacing w:val="-1"/>
          <w:kern w:val="0"/>
          <w:sz w:val="24"/>
          <w:szCs w:val="24"/>
          <w:highlight w:val="none"/>
          <w:lang w:val="zh-CN" w:bidi="zh-CN"/>
        </w:rPr>
      </w:pPr>
    </w:p>
    <w:p>
      <w:pPr>
        <w:rPr>
          <w:rFonts w:hAnsi="宋体"/>
          <w:color w:val="auto"/>
          <w:highlight w:val="none"/>
        </w:rPr>
      </w:pPr>
      <w:r>
        <w:rPr>
          <w:color w:val="auto"/>
          <w:highlight w:val="none"/>
        </w:rPr>
        <w:br w:type="page"/>
      </w:r>
    </w:p>
    <w:p>
      <w:pPr>
        <w:pStyle w:val="3"/>
        <w:numPr>
          <w:ilvl w:val="0"/>
          <w:numId w:val="7"/>
        </w:numPr>
        <w:rPr>
          <w:rFonts w:hAnsi="宋体"/>
          <w:color w:val="auto"/>
          <w:highlight w:val="none"/>
        </w:rPr>
      </w:pPr>
      <w:r>
        <w:rPr>
          <w:color w:val="auto"/>
          <w:highlight w:val="none"/>
        </w:rPr>
        <w:t xml:space="preserve">  </w:t>
      </w:r>
      <w:r>
        <w:rPr>
          <w:rFonts w:hint="eastAsia"/>
          <w:color w:val="auto"/>
          <w:highlight w:val="none"/>
        </w:rPr>
        <w:t>合同条款</w:t>
      </w:r>
    </w:p>
    <w:p>
      <w:pPr>
        <w:rPr>
          <w:color w:val="auto"/>
          <w:highlight w:val="none"/>
        </w:rPr>
      </w:pPr>
    </w:p>
    <w:p>
      <w:pPr>
        <w:spacing w:line="400" w:lineRule="exact"/>
        <w:rPr>
          <w:rFonts w:ascii="微软雅黑" w:hAnsi="微软雅黑" w:cs="微软雅黑"/>
          <w:color w:val="auto"/>
          <w:szCs w:val="21"/>
          <w:highlight w:val="none"/>
        </w:rPr>
      </w:pPr>
    </w:p>
    <w:p>
      <w:pPr>
        <w:pStyle w:val="3"/>
        <w:numPr>
          <w:ilvl w:val="0"/>
          <w:numId w:val="0"/>
        </w:numPr>
        <w:jc w:val="center"/>
        <w:rPr>
          <w:rFonts w:hint="eastAsia"/>
          <w:color w:val="auto"/>
          <w:highlight w:val="none"/>
        </w:rPr>
      </w:pPr>
      <w:r>
        <w:rPr>
          <w:rFonts w:hint="eastAsia"/>
          <w:color w:val="auto"/>
          <w:highlight w:val="none"/>
        </w:rPr>
        <w:t>北京按摩医院</w:t>
      </w:r>
      <w:r>
        <w:rPr>
          <w:rFonts w:hint="eastAsia"/>
          <w:color w:val="auto"/>
          <w:highlight w:val="none"/>
          <w:lang w:val="en-US" w:eastAsia="zh-CN"/>
        </w:rPr>
        <w:t>数字签章</w:t>
      </w:r>
      <w:r>
        <w:rPr>
          <w:rFonts w:hint="eastAsia"/>
          <w:color w:val="auto"/>
          <w:highlight w:val="none"/>
        </w:rPr>
        <w:t>系统采购项目合同</w:t>
      </w:r>
      <w:r>
        <w:rPr>
          <w:rFonts w:hint="eastAsia"/>
          <w:color w:val="auto"/>
          <w:highlight w:val="none"/>
          <w:lang w:eastAsia="zh-CN"/>
        </w:rPr>
        <w:t>（</w:t>
      </w:r>
      <w:r>
        <w:rPr>
          <w:rFonts w:hint="eastAsia"/>
          <w:color w:val="auto"/>
          <w:highlight w:val="none"/>
        </w:rPr>
        <w:t>模板</w:t>
      </w:r>
      <w:r>
        <w:rPr>
          <w:rFonts w:hint="eastAsia"/>
          <w:color w:val="auto"/>
          <w:highlight w:val="none"/>
          <w:lang w:eastAsia="zh-CN"/>
        </w:rPr>
        <w:t>）</w:t>
      </w:r>
    </w:p>
    <w:p>
      <w:pPr>
        <w:rPr>
          <w:rFonts w:ascii="微软雅黑" w:hAnsi="微软雅黑" w:cs="微软雅黑"/>
          <w:color w:val="auto"/>
          <w:sz w:val="28"/>
          <w:szCs w:val="28"/>
          <w:highlight w:val="none"/>
        </w:rPr>
      </w:pPr>
    </w:p>
    <w:p>
      <w:pPr>
        <w:rPr>
          <w:rFonts w:ascii="微软雅黑" w:hAnsi="微软雅黑" w:cs="微软雅黑"/>
          <w:color w:val="auto"/>
          <w:sz w:val="28"/>
          <w:szCs w:val="28"/>
          <w:highlight w:val="none"/>
        </w:rPr>
      </w:pPr>
    </w:p>
    <w:p>
      <w:pPr>
        <w:rPr>
          <w:rFonts w:ascii="微软雅黑" w:hAnsi="微软雅黑" w:cs="微软雅黑"/>
          <w:color w:val="auto"/>
          <w:sz w:val="28"/>
          <w:szCs w:val="28"/>
          <w:highlight w:val="none"/>
        </w:rPr>
      </w:pPr>
      <w:r>
        <w:rPr>
          <w:rFonts w:hint="eastAsia" w:ascii="微软雅黑" w:hAnsi="微软雅黑" w:cs="微软雅黑"/>
          <w:color w:val="auto"/>
          <w:sz w:val="28"/>
          <w:szCs w:val="28"/>
          <w:highlight w:val="none"/>
        </w:rPr>
        <w:t>项目名称：</w:t>
      </w:r>
      <w:r>
        <w:rPr>
          <w:rFonts w:hint="eastAsia" w:ascii="微软雅黑" w:hAnsi="微软雅黑" w:cs="微软雅黑"/>
          <w:color w:val="auto"/>
          <w:sz w:val="28"/>
          <w:szCs w:val="28"/>
          <w:highlight w:val="none"/>
          <w:u w:val="single"/>
        </w:rPr>
        <w:t xml:space="preserve">                                    </w:t>
      </w:r>
    </w:p>
    <w:p>
      <w:pPr>
        <w:rPr>
          <w:rFonts w:ascii="微软雅黑" w:hAnsi="微软雅黑" w:cs="微软雅黑"/>
          <w:color w:val="auto"/>
          <w:sz w:val="28"/>
          <w:szCs w:val="28"/>
          <w:highlight w:val="none"/>
        </w:rPr>
      </w:pPr>
      <w:r>
        <w:rPr>
          <w:rFonts w:hint="eastAsia" w:ascii="微软雅黑" w:hAnsi="微软雅黑" w:cs="微软雅黑"/>
          <w:color w:val="auto"/>
          <w:sz w:val="28"/>
          <w:szCs w:val="28"/>
          <w:highlight w:val="none"/>
        </w:rPr>
        <w:t>项目编号：</w:t>
      </w:r>
      <w:r>
        <w:rPr>
          <w:rFonts w:hint="eastAsia" w:ascii="微软雅黑" w:hAnsi="微软雅黑" w:cs="微软雅黑"/>
          <w:color w:val="auto"/>
          <w:sz w:val="28"/>
          <w:szCs w:val="28"/>
          <w:highlight w:val="none"/>
          <w:u w:val="single"/>
        </w:rPr>
        <w:t xml:space="preserve">                                    </w:t>
      </w:r>
    </w:p>
    <w:p>
      <w:pPr>
        <w:rPr>
          <w:rFonts w:ascii="微软雅黑" w:hAnsi="微软雅黑" w:cs="微软雅黑"/>
          <w:color w:val="auto"/>
          <w:sz w:val="28"/>
          <w:szCs w:val="28"/>
          <w:highlight w:val="none"/>
        </w:rPr>
      </w:pPr>
      <w:r>
        <w:rPr>
          <w:rFonts w:hint="eastAsia" w:ascii="微软雅黑" w:hAnsi="微软雅黑" w:cs="微软雅黑"/>
          <w:color w:val="auto"/>
          <w:sz w:val="28"/>
          <w:szCs w:val="28"/>
          <w:highlight w:val="none"/>
        </w:rPr>
        <w:t>合同编号：</w:t>
      </w:r>
      <w:r>
        <w:rPr>
          <w:rFonts w:hint="eastAsia" w:ascii="微软雅黑" w:hAnsi="微软雅黑" w:cs="微软雅黑"/>
          <w:color w:val="auto"/>
          <w:sz w:val="28"/>
          <w:szCs w:val="28"/>
          <w:highlight w:val="none"/>
          <w:u w:val="single"/>
        </w:rPr>
        <w:t xml:space="preserve">                                    </w:t>
      </w:r>
    </w:p>
    <w:p>
      <w:pPr>
        <w:rPr>
          <w:rFonts w:ascii="微软雅黑" w:hAnsi="微软雅黑" w:cs="微软雅黑"/>
          <w:color w:val="auto"/>
          <w:sz w:val="28"/>
          <w:szCs w:val="28"/>
          <w:highlight w:val="none"/>
        </w:rPr>
      </w:pPr>
    </w:p>
    <w:p>
      <w:pPr>
        <w:rPr>
          <w:rFonts w:ascii="微软雅黑" w:hAnsi="微软雅黑" w:cs="微软雅黑"/>
          <w:color w:val="auto"/>
          <w:sz w:val="28"/>
          <w:szCs w:val="28"/>
          <w:highlight w:val="none"/>
        </w:rPr>
      </w:pPr>
    </w:p>
    <w:p>
      <w:pPr>
        <w:rPr>
          <w:rFonts w:ascii="微软雅黑" w:hAnsi="微软雅黑" w:cs="微软雅黑"/>
          <w:color w:val="auto"/>
          <w:sz w:val="28"/>
          <w:szCs w:val="28"/>
          <w:highlight w:val="none"/>
        </w:rPr>
      </w:pPr>
    </w:p>
    <w:p>
      <w:pPr>
        <w:rPr>
          <w:rFonts w:ascii="微软雅黑" w:hAnsi="微软雅黑" w:cs="微软雅黑"/>
          <w:color w:val="auto"/>
          <w:sz w:val="28"/>
          <w:szCs w:val="28"/>
          <w:highlight w:val="none"/>
        </w:rPr>
      </w:pPr>
      <w:r>
        <w:rPr>
          <w:rFonts w:hint="eastAsia" w:ascii="微软雅黑" w:hAnsi="微软雅黑" w:cs="微软雅黑"/>
          <w:color w:val="auto"/>
          <w:sz w:val="28"/>
          <w:szCs w:val="28"/>
          <w:highlight w:val="none"/>
        </w:rPr>
        <w:t>采购人（甲方）：</w:t>
      </w:r>
      <w:r>
        <w:rPr>
          <w:rFonts w:hint="eastAsia" w:ascii="微软雅黑" w:hAnsi="微软雅黑" w:cs="微软雅黑"/>
          <w:color w:val="auto"/>
          <w:sz w:val="28"/>
          <w:szCs w:val="28"/>
          <w:highlight w:val="none"/>
          <w:u w:val="single"/>
        </w:rPr>
        <w:t xml:space="preserve">                              </w:t>
      </w:r>
    </w:p>
    <w:p>
      <w:pPr>
        <w:rPr>
          <w:rFonts w:ascii="微软雅黑" w:hAnsi="微软雅黑" w:cs="微软雅黑"/>
          <w:color w:val="auto"/>
          <w:sz w:val="28"/>
          <w:szCs w:val="28"/>
          <w:highlight w:val="none"/>
        </w:rPr>
      </w:pPr>
      <w:r>
        <w:rPr>
          <w:rFonts w:hint="eastAsia" w:ascii="微软雅黑" w:hAnsi="微软雅黑" w:cs="微软雅黑"/>
          <w:color w:val="auto"/>
          <w:sz w:val="28"/>
          <w:szCs w:val="28"/>
          <w:highlight w:val="none"/>
        </w:rPr>
        <w:t>中标供应商（乙方）：</w:t>
      </w:r>
      <w:r>
        <w:rPr>
          <w:rFonts w:hint="eastAsia" w:ascii="微软雅黑" w:hAnsi="微软雅黑" w:cs="微软雅黑"/>
          <w:color w:val="auto"/>
          <w:sz w:val="28"/>
          <w:szCs w:val="28"/>
          <w:highlight w:val="none"/>
          <w:u w:val="single"/>
        </w:rPr>
        <w:t xml:space="preserve">                          </w:t>
      </w:r>
    </w:p>
    <w:p>
      <w:pPr>
        <w:rPr>
          <w:rFonts w:ascii="微软雅黑" w:hAnsi="微软雅黑" w:cs="微软雅黑"/>
          <w:color w:val="auto"/>
          <w:sz w:val="28"/>
          <w:szCs w:val="28"/>
          <w:highlight w:val="none"/>
        </w:rPr>
      </w:pPr>
    </w:p>
    <w:p>
      <w:pPr>
        <w:spacing w:line="288" w:lineRule="auto"/>
        <w:rPr>
          <w:rFonts w:ascii="微软雅黑"/>
          <w:color w:val="auto"/>
          <w:highlight w:val="none"/>
        </w:rPr>
      </w:pPr>
      <w:r>
        <w:rPr>
          <w:rFonts w:ascii="微软雅黑"/>
          <w:color w:val="auto"/>
          <w:highlight w:val="none"/>
        </w:rPr>
        <w:br w:type="page"/>
      </w:r>
    </w:p>
    <w:p>
      <w:pPr>
        <w:jc w:val="center"/>
        <w:rPr>
          <w:rFonts w:ascii="微软雅黑" w:hAnsi="微软雅黑" w:cs="微软雅黑"/>
          <w:b/>
          <w:color w:val="auto"/>
          <w:szCs w:val="21"/>
          <w:highlight w:val="none"/>
          <w:lang w:val="en-US"/>
        </w:rPr>
      </w:pPr>
      <w:r>
        <w:rPr>
          <w:rFonts w:hint="eastAsia" w:ascii="微软雅黑" w:hAnsi="微软雅黑" w:cs="微软雅黑"/>
          <w:b/>
          <w:color w:val="auto"/>
          <w:szCs w:val="21"/>
          <w:highlight w:val="none"/>
          <w:lang w:val="en-US"/>
        </w:rPr>
        <w:t>合同条款专用部分</w:t>
      </w:r>
    </w:p>
    <w:p>
      <w:pPr>
        <w:pStyle w:val="4"/>
        <w:widowControl w:val="0"/>
        <w:numPr>
          <w:ilvl w:val="0"/>
          <w:numId w:val="8"/>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定义</w:t>
      </w:r>
    </w:p>
    <w:p>
      <w:pPr>
        <w:pStyle w:val="5"/>
        <w:widowControl w:val="0"/>
        <w:adjustRightInd w:val="0"/>
        <w:spacing w:line="400" w:lineRule="exact"/>
        <w:ind w:firstLine="0" w:firstLineChars="0"/>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1.采购人名称：</w:t>
      </w:r>
      <w:r>
        <w:rPr>
          <w:rFonts w:hint="eastAsia" w:ascii="微软雅黑" w:hAnsi="微软雅黑" w:cs="微软雅黑"/>
          <w:color w:val="auto"/>
          <w:szCs w:val="21"/>
          <w:highlight w:val="none"/>
          <w:u w:val="single"/>
        </w:rPr>
        <w:t xml:space="preserve">                                                                                         </w:t>
      </w:r>
    </w:p>
    <w:p>
      <w:pPr>
        <w:pStyle w:val="5"/>
        <w:widowControl w:val="0"/>
        <w:adjustRightInd w:val="0"/>
        <w:spacing w:line="400" w:lineRule="exact"/>
        <w:ind w:firstLine="0" w:firstLineChars="0"/>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2.项目编号：</w:t>
      </w:r>
      <w:r>
        <w:rPr>
          <w:rFonts w:hint="eastAsia" w:ascii="微软雅黑" w:hAnsi="微软雅黑" w:cs="微软雅黑"/>
          <w:color w:val="auto"/>
          <w:szCs w:val="21"/>
          <w:highlight w:val="none"/>
          <w:u w:val="single"/>
        </w:rPr>
        <w:t xml:space="preserve">                                                                                            </w:t>
      </w:r>
    </w:p>
    <w:p>
      <w:pPr>
        <w:pStyle w:val="5"/>
        <w:widowControl w:val="0"/>
        <w:adjustRightInd w:val="0"/>
        <w:spacing w:line="400" w:lineRule="exact"/>
        <w:ind w:firstLine="0" w:firstLineChars="0"/>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3.项目名称：</w:t>
      </w:r>
      <w:r>
        <w:rPr>
          <w:rFonts w:hint="eastAsia" w:ascii="微软雅黑" w:hAnsi="微软雅黑" w:cs="微软雅黑"/>
          <w:color w:val="auto"/>
          <w:szCs w:val="21"/>
          <w:highlight w:val="none"/>
          <w:u w:val="single"/>
        </w:rPr>
        <w:t xml:space="preserve">                                                                                            </w:t>
      </w:r>
    </w:p>
    <w:p>
      <w:pPr>
        <w:pStyle w:val="4"/>
        <w:widowControl w:val="0"/>
        <w:numPr>
          <w:ilvl w:val="0"/>
          <w:numId w:val="8"/>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合同标的</w:t>
      </w:r>
    </w:p>
    <w:p>
      <w:pPr>
        <w:pStyle w:val="5"/>
        <w:widowControl w:val="0"/>
        <w:numPr>
          <w:ilvl w:val="0"/>
          <w:numId w:val="9"/>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甲方同意从乙方购买，乙方同意向甲方出售下列设备：</w:t>
      </w:r>
    </w:p>
    <w:tbl>
      <w:tblPr>
        <w:tblStyle w:val="31"/>
        <w:tblW w:w="0" w:type="auto"/>
        <w:tblInd w:w="0" w:type="dxa"/>
        <w:tblLayout w:type="fixed"/>
        <w:tblCellMar>
          <w:top w:w="0" w:type="dxa"/>
          <w:left w:w="108" w:type="dxa"/>
          <w:bottom w:w="0" w:type="dxa"/>
          <w:right w:w="108" w:type="dxa"/>
        </w:tblCellMar>
      </w:tblPr>
      <w:tblGrid>
        <w:gridCol w:w="978"/>
        <w:gridCol w:w="2794"/>
        <w:gridCol w:w="1119"/>
        <w:gridCol w:w="1537"/>
        <w:gridCol w:w="963"/>
        <w:gridCol w:w="1444"/>
      </w:tblGrid>
      <w:tr>
        <w:tblPrEx>
          <w:tblCellMar>
            <w:top w:w="0" w:type="dxa"/>
            <w:left w:w="108" w:type="dxa"/>
            <w:bottom w:w="0" w:type="dxa"/>
            <w:right w:w="108" w:type="dxa"/>
          </w:tblCellMar>
        </w:tblPrEx>
        <w:tc>
          <w:tcPr>
            <w:tcW w:w="978"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pacing w:line="400" w:lineRule="exact"/>
              <w:ind w:left="144" w:right="144"/>
              <w:jc w:val="center"/>
              <w:textAlignment w:val="baseline"/>
              <w:rPr>
                <w:rFonts w:ascii="微软雅黑" w:hAnsi="微软雅黑" w:cs="微软雅黑"/>
                <w:caps/>
                <w:color w:val="auto"/>
                <w:szCs w:val="21"/>
                <w:highlight w:val="none"/>
              </w:rPr>
            </w:pPr>
            <w:r>
              <w:rPr>
                <w:rFonts w:hint="eastAsia" w:ascii="微软雅黑" w:hAnsi="微软雅黑" w:cs="微软雅黑"/>
                <w:caps/>
                <w:color w:val="auto"/>
                <w:szCs w:val="21"/>
                <w:highlight w:val="none"/>
              </w:rPr>
              <w:t>序号</w:t>
            </w:r>
          </w:p>
        </w:tc>
        <w:tc>
          <w:tcPr>
            <w:tcW w:w="2794" w:type="dxa"/>
            <w:tcBorders>
              <w:top w:val="single" w:color="000000" w:sz="4" w:space="0"/>
              <w:left w:val="nil"/>
              <w:bottom w:val="single" w:color="000000" w:sz="4" w:space="0"/>
              <w:right w:val="single" w:color="000000" w:sz="4" w:space="0"/>
            </w:tcBorders>
            <w:vAlign w:val="center"/>
          </w:tcPr>
          <w:p>
            <w:pPr>
              <w:widowControl w:val="0"/>
              <w:adjustRightInd w:val="0"/>
              <w:spacing w:line="400" w:lineRule="exact"/>
              <w:ind w:left="144" w:right="144"/>
              <w:jc w:val="center"/>
              <w:textAlignment w:val="baseline"/>
              <w:rPr>
                <w:rFonts w:ascii="微软雅黑" w:hAnsi="微软雅黑" w:cs="微软雅黑"/>
                <w:caps/>
                <w:color w:val="auto"/>
                <w:szCs w:val="21"/>
                <w:highlight w:val="none"/>
              </w:rPr>
            </w:pPr>
            <w:r>
              <w:rPr>
                <w:rFonts w:hint="eastAsia" w:ascii="微软雅黑" w:hAnsi="微软雅黑" w:cs="微软雅黑"/>
                <w:caps/>
                <w:color w:val="auto"/>
                <w:szCs w:val="21"/>
                <w:highlight w:val="none"/>
              </w:rPr>
              <w:t>货物名称及规格</w:t>
            </w:r>
          </w:p>
        </w:tc>
        <w:tc>
          <w:tcPr>
            <w:tcW w:w="1119" w:type="dxa"/>
            <w:tcBorders>
              <w:top w:val="single" w:color="000000" w:sz="4" w:space="0"/>
              <w:left w:val="nil"/>
              <w:bottom w:val="single" w:color="000000" w:sz="4" w:space="0"/>
              <w:right w:val="single" w:color="000000" w:sz="4" w:space="0"/>
            </w:tcBorders>
            <w:vAlign w:val="center"/>
          </w:tcPr>
          <w:p>
            <w:pPr>
              <w:widowControl w:val="0"/>
              <w:adjustRightInd w:val="0"/>
              <w:spacing w:line="400" w:lineRule="exact"/>
              <w:ind w:left="144" w:right="144"/>
              <w:jc w:val="center"/>
              <w:textAlignment w:val="baseline"/>
              <w:rPr>
                <w:rFonts w:ascii="微软雅黑" w:hAnsi="微软雅黑" w:cs="微软雅黑"/>
                <w:caps/>
                <w:color w:val="auto"/>
                <w:szCs w:val="21"/>
                <w:highlight w:val="none"/>
              </w:rPr>
            </w:pPr>
            <w:r>
              <w:rPr>
                <w:rFonts w:hint="eastAsia" w:ascii="微软雅黑" w:hAnsi="微软雅黑" w:cs="微软雅黑"/>
                <w:caps/>
                <w:color w:val="auto"/>
                <w:szCs w:val="21"/>
                <w:highlight w:val="none"/>
              </w:rPr>
              <w:t>数量</w:t>
            </w:r>
          </w:p>
        </w:tc>
        <w:tc>
          <w:tcPr>
            <w:tcW w:w="1537" w:type="dxa"/>
            <w:tcBorders>
              <w:top w:val="single" w:color="000000" w:sz="4" w:space="0"/>
              <w:left w:val="nil"/>
              <w:bottom w:val="single" w:color="000000" w:sz="4" w:space="0"/>
              <w:right w:val="single" w:color="000000" w:sz="4" w:space="0"/>
            </w:tcBorders>
            <w:vAlign w:val="center"/>
          </w:tcPr>
          <w:p>
            <w:pPr>
              <w:widowControl w:val="0"/>
              <w:adjustRightInd w:val="0"/>
              <w:spacing w:line="400" w:lineRule="exact"/>
              <w:ind w:left="144" w:right="144"/>
              <w:jc w:val="center"/>
              <w:textAlignment w:val="baseline"/>
              <w:rPr>
                <w:rFonts w:ascii="微软雅黑" w:hAnsi="微软雅黑" w:cs="微软雅黑"/>
                <w:caps/>
                <w:color w:val="auto"/>
                <w:szCs w:val="21"/>
                <w:highlight w:val="none"/>
              </w:rPr>
            </w:pPr>
            <w:r>
              <w:rPr>
                <w:rFonts w:hint="eastAsia" w:ascii="微软雅黑" w:hAnsi="微软雅黑" w:cs="微软雅黑"/>
                <w:caps/>
                <w:color w:val="auto"/>
                <w:szCs w:val="21"/>
                <w:highlight w:val="none"/>
              </w:rPr>
              <w:t>产地及品牌</w:t>
            </w:r>
          </w:p>
        </w:tc>
        <w:tc>
          <w:tcPr>
            <w:tcW w:w="963" w:type="dxa"/>
            <w:tcBorders>
              <w:top w:val="single" w:color="000000" w:sz="4" w:space="0"/>
              <w:left w:val="nil"/>
              <w:bottom w:val="single" w:color="000000" w:sz="4" w:space="0"/>
              <w:right w:val="single" w:color="000000" w:sz="4" w:space="0"/>
            </w:tcBorders>
            <w:vAlign w:val="center"/>
          </w:tcPr>
          <w:p>
            <w:pPr>
              <w:widowControl w:val="0"/>
              <w:adjustRightInd w:val="0"/>
              <w:spacing w:line="400" w:lineRule="exact"/>
              <w:ind w:left="144" w:right="144"/>
              <w:jc w:val="center"/>
              <w:textAlignment w:val="baseline"/>
              <w:rPr>
                <w:rFonts w:ascii="微软雅黑" w:hAnsi="微软雅黑" w:cs="微软雅黑"/>
                <w:caps/>
                <w:color w:val="auto"/>
                <w:szCs w:val="21"/>
                <w:highlight w:val="none"/>
              </w:rPr>
            </w:pPr>
            <w:r>
              <w:rPr>
                <w:rFonts w:hint="eastAsia" w:ascii="微软雅黑" w:hAnsi="微软雅黑" w:cs="微软雅黑"/>
                <w:caps/>
                <w:color w:val="auto"/>
                <w:szCs w:val="21"/>
                <w:highlight w:val="none"/>
              </w:rPr>
              <w:t>单价</w:t>
            </w:r>
          </w:p>
        </w:tc>
        <w:tc>
          <w:tcPr>
            <w:tcW w:w="1444" w:type="dxa"/>
            <w:tcBorders>
              <w:top w:val="single" w:color="000000" w:sz="4" w:space="0"/>
              <w:left w:val="nil"/>
              <w:bottom w:val="single" w:color="000000" w:sz="4" w:space="0"/>
              <w:right w:val="single" w:color="000000" w:sz="4" w:space="0"/>
            </w:tcBorders>
            <w:vAlign w:val="center"/>
          </w:tcPr>
          <w:p>
            <w:pPr>
              <w:widowControl w:val="0"/>
              <w:adjustRightInd w:val="0"/>
              <w:spacing w:line="400" w:lineRule="exact"/>
              <w:ind w:left="144" w:right="144"/>
              <w:jc w:val="center"/>
              <w:textAlignment w:val="baseline"/>
              <w:rPr>
                <w:rFonts w:ascii="微软雅黑" w:hAnsi="微软雅黑" w:cs="微软雅黑"/>
                <w:caps/>
                <w:color w:val="auto"/>
                <w:szCs w:val="21"/>
                <w:highlight w:val="none"/>
              </w:rPr>
            </w:pPr>
            <w:r>
              <w:rPr>
                <w:rFonts w:hint="eastAsia" w:ascii="微软雅黑" w:hAnsi="微软雅黑" w:cs="微软雅黑"/>
                <w:caps/>
                <w:color w:val="auto"/>
                <w:szCs w:val="21"/>
                <w:highlight w:val="none"/>
              </w:rPr>
              <w:t>交货时间</w:t>
            </w:r>
          </w:p>
        </w:tc>
      </w:tr>
      <w:tr>
        <w:tblPrEx>
          <w:tblCellMar>
            <w:top w:w="0" w:type="dxa"/>
            <w:left w:w="108" w:type="dxa"/>
            <w:bottom w:w="0" w:type="dxa"/>
            <w:right w:w="108" w:type="dxa"/>
          </w:tblCellMar>
        </w:tblPrEx>
        <w:tc>
          <w:tcPr>
            <w:tcW w:w="978" w:type="dxa"/>
            <w:tcBorders>
              <w:top w:val="single" w:color="000000" w:sz="4" w:space="0"/>
              <w:left w:val="single" w:color="000000" w:sz="4" w:space="0"/>
              <w:bottom w:val="single" w:color="000000" w:sz="4" w:space="0"/>
              <w:right w:val="single" w:color="000000" w:sz="4" w:space="0"/>
            </w:tcBorders>
            <w:vAlign w:val="bottom"/>
          </w:tcPr>
          <w:p>
            <w:pPr>
              <w:widowControl w:val="0"/>
              <w:adjustRightInd w:val="0"/>
              <w:spacing w:line="400" w:lineRule="exact"/>
              <w:textAlignment w:val="baseline"/>
              <w:rPr>
                <w:rFonts w:ascii="微软雅黑" w:hAnsi="微软雅黑" w:cs="微软雅黑"/>
                <w:color w:val="auto"/>
                <w:szCs w:val="21"/>
                <w:highlight w:val="none"/>
                <w:u w:val="single"/>
              </w:rPr>
            </w:pPr>
            <w:r>
              <w:rPr>
                <w:rFonts w:hint="eastAsia" w:ascii="微软雅黑" w:hAnsi="微软雅黑" w:cs="微软雅黑"/>
                <w:color w:val="auto"/>
                <w:szCs w:val="21"/>
                <w:highlight w:val="none"/>
                <w:u w:val="single"/>
              </w:rPr>
              <w:t xml:space="preserve">       </w:t>
            </w:r>
          </w:p>
        </w:tc>
        <w:tc>
          <w:tcPr>
            <w:tcW w:w="2794" w:type="dxa"/>
            <w:tcBorders>
              <w:top w:val="single" w:color="000000" w:sz="4" w:space="0"/>
              <w:left w:val="nil"/>
              <w:bottom w:val="single" w:color="000000" w:sz="4" w:space="0"/>
              <w:right w:val="single" w:color="000000" w:sz="4" w:space="0"/>
            </w:tcBorders>
            <w:vAlign w:val="bottom"/>
          </w:tcPr>
          <w:p>
            <w:pPr>
              <w:widowControl w:val="0"/>
              <w:adjustRightInd w:val="0"/>
              <w:spacing w:line="400" w:lineRule="exact"/>
              <w:textAlignment w:val="baseline"/>
              <w:rPr>
                <w:rFonts w:ascii="微软雅黑" w:hAnsi="微软雅黑" w:cs="微软雅黑"/>
                <w:color w:val="auto"/>
                <w:szCs w:val="21"/>
                <w:highlight w:val="none"/>
                <w:u w:val="single"/>
              </w:rPr>
            </w:pPr>
            <w:r>
              <w:rPr>
                <w:rFonts w:hint="eastAsia" w:ascii="微软雅黑" w:hAnsi="微软雅黑" w:cs="微软雅黑"/>
                <w:color w:val="auto"/>
                <w:szCs w:val="21"/>
                <w:highlight w:val="none"/>
                <w:u w:val="single"/>
              </w:rPr>
              <w:t xml:space="preserve">                        </w:t>
            </w:r>
          </w:p>
        </w:tc>
        <w:tc>
          <w:tcPr>
            <w:tcW w:w="1119" w:type="dxa"/>
            <w:tcBorders>
              <w:top w:val="single" w:color="000000" w:sz="4" w:space="0"/>
              <w:left w:val="nil"/>
              <w:bottom w:val="single" w:color="000000" w:sz="4" w:space="0"/>
              <w:right w:val="single" w:color="000000" w:sz="4" w:space="0"/>
            </w:tcBorders>
            <w:vAlign w:val="bottom"/>
          </w:tcPr>
          <w:p>
            <w:pPr>
              <w:widowControl w:val="0"/>
              <w:adjustRightInd w:val="0"/>
              <w:spacing w:line="400" w:lineRule="exact"/>
              <w:textAlignment w:val="baseline"/>
              <w:rPr>
                <w:rFonts w:ascii="微软雅黑" w:hAnsi="微软雅黑" w:cs="微软雅黑"/>
                <w:color w:val="auto"/>
                <w:szCs w:val="21"/>
                <w:highlight w:val="none"/>
                <w:u w:val="single"/>
              </w:rPr>
            </w:pPr>
            <w:r>
              <w:rPr>
                <w:rFonts w:hint="eastAsia" w:ascii="微软雅黑" w:hAnsi="微软雅黑" w:cs="微软雅黑"/>
                <w:color w:val="auto"/>
                <w:szCs w:val="21"/>
                <w:highlight w:val="none"/>
                <w:u w:val="single"/>
              </w:rPr>
              <w:t xml:space="preserve">        </w:t>
            </w:r>
          </w:p>
        </w:tc>
        <w:tc>
          <w:tcPr>
            <w:tcW w:w="1537" w:type="dxa"/>
            <w:tcBorders>
              <w:top w:val="single" w:color="000000" w:sz="4" w:space="0"/>
              <w:left w:val="nil"/>
              <w:bottom w:val="single" w:color="000000" w:sz="4" w:space="0"/>
              <w:right w:val="single" w:color="000000" w:sz="4" w:space="0"/>
            </w:tcBorders>
            <w:vAlign w:val="bottom"/>
          </w:tcPr>
          <w:p>
            <w:pPr>
              <w:widowControl w:val="0"/>
              <w:adjustRightInd w:val="0"/>
              <w:spacing w:line="400" w:lineRule="exact"/>
              <w:textAlignment w:val="baseline"/>
              <w:rPr>
                <w:rFonts w:ascii="微软雅黑" w:hAnsi="微软雅黑" w:cs="微软雅黑"/>
                <w:color w:val="auto"/>
                <w:szCs w:val="21"/>
                <w:highlight w:val="none"/>
                <w:u w:val="single"/>
              </w:rPr>
            </w:pPr>
            <w:r>
              <w:rPr>
                <w:rFonts w:hint="eastAsia" w:ascii="微软雅黑" w:hAnsi="微软雅黑" w:cs="微软雅黑"/>
                <w:color w:val="auto"/>
                <w:szCs w:val="21"/>
                <w:highlight w:val="none"/>
                <w:u w:val="single"/>
              </w:rPr>
              <w:t xml:space="preserve">            </w:t>
            </w:r>
          </w:p>
        </w:tc>
        <w:tc>
          <w:tcPr>
            <w:tcW w:w="963" w:type="dxa"/>
            <w:tcBorders>
              <w:top w:val="single" w:color="000000" w:sz="4" w:space="0"/>
              <w:left w:val="nil"/>
              <w:bottom w:val="single" w:color="000000" w:sz="4" w:space="0"/>
              <w:right w:val="single" w:color="000000" w:sz="4" w:space="0"/>
            </w:tcBorders>
            <w:vAlign w:val="bottom"/>
          </w:tcPr>
          <w:p>
            <w:pPr>
              <w:widowControl w:val="0"/>
              <w:adjustRightInd w:val="0"/>
              <w:spacing w:line="400" w:lineRule="exact"/>
              <w:textAlignment w:val="baseline"/>
              <w:rPr>
                <w:rFonts w:ascii="微软雅黑" w:hAnsi="微软雅黑" w:cs="微软雅黑"/>
                <w:color w:val="auto"/>
                <w:szCs w:val="21"/>
                <w:highlight w:val="none"/>
                <w:u w:val="single"/>
              </w:rPr>
            </w:pPr>
            <w:r>
              <w:rPr>
                <w:rFonts w:hint="eastAsia" w:ascii="微软雅黑" w:hAnsi="微软雅黑" w:cs="微软雅黑"/>
                <w:color w:val="auto"/>
                <w:szCs w:val="21"/>
                <w:highlight w:val="none"/>
                <w:u w:val="single"/>
              </w:rPr>
              <w:t xml:space="preserve">      </w:t>
            </w:r>
          </w:p>
        </w:tc>
        <w:tc>
          <w:tcPr>
            <w:tcW w:w="1444" w:type="dxa"/>
            <w:tcBorders>
              <w:top w:val="single" w:color="000000" w:sz="4" w:space="0"/>
              <w:left w:val="nil"/>
              <w:bottom w:val="single" w:color="000000" w:sz="4" w:space="0"/>
              <w:right w:val="single" w:color="000000" w:sz="4" w:space="0"/>
            </w:tcBorders>
            <w:vAlign w:val="bottom"/>
          </w:tcPr>
          <w:p>
            <w:pPr>
              <w:widowControl w:val="0"/>
              <w:adjustRightInd w:val="0"/>
              <w:spacing w:line="400" w:lineRule="exact"/>
              <w:textAlignment w:val="baseline"/>
              <w:rPr>
                <w:rFonts w:ascii="微软雅黑" w:hAnsi="微软雅黑" w:cs="微软雅黑"/>
                <w:color w:val="auto"/>
                <w:szCs w:val="21"/>
                <w:highlight w:val="none"/>
                <w:u w:val="single"/>
              </w:rPr>
            </w:pPr>
            <w:r>
              <w:rPr>
                <w:rFonts w:hint="eastAsia" w:ascii="微软雅黑" w:hAnsi="微软雅黑" w:cs="微软雅黑"/>
                <w:color w:val="auto"/>
                <w:szCs w:val="21"/>
                <w:highlight w:val="none"/>
                <w:u w:val="single"/>
              </w:rPr>
              <w:t xml:space="preserve">           </w:t>
            </w:r>
          </w:p>
        </w:tc>
      </w:tr>
      <w:tr>
        <w:tblPrEx>
          <w:tblCellMar>
            <w:top w:w="0" w:type="dxa"/>
            <w:left w:w="108" w:type="dxa"/>
            <w:bottom w:w="0" w:type="dxa"/>
            <w:right w:w="108" w:type="dxa"/>
          </w:tblCellMar>
        </w:tblPrEx>
        <w:tc>
          <w:tcPr>
            <w:tcW w:w="978" w:type="dxa"/>
            <w:tcBorders>
              <w:top w:val="single" w:color="000000" w:sz="4" w:space="0"/>
              <w:left w:val="single" w:color="000000" w:sz="4" w:space="0"/>
              <w:bottom w:val="single" w:color="000000" w:sz="4" w:space="0"/>
              <w:right w:val="single" w:color="000000" w:sz="4" w:space="0"/>
            </w:tcBorders>
            <w:vAlign w:val="bottom"/>
          </w:tcPr>
          <w:p>
            <w:pPr>
              <w:widowControl w:val="0"/>
              <w:adjustRightInd w:val="0"/>
              <w:spacing w:line="400" w:lineRule="exact"/>
              <w:textAlignment w:val="baseline"/>
              <w:rPr>
                <w:rFonts w:ascii="微软雅黑" w:hAnsi="微软雅黑" w:cs="微软雅黑"/>
                <w:color w:val="auto"/>
                <w:szCs w:val="21"/>
                <w:highlight w:val="none"/>
                <w:u w:val="single"/>
              </w:rPr>
            </w:pPr>
            <w:r>
              <w:rPr>
                <w:rFonts w:hint="eastAsia" w:ascii="微软雅黑" w:hAnsi="微软雅黑" w:cs="微软雅黑"/>
                <w:color w:val="auto"/>
                <w:szCs w:val="21"/>
                <w:highlight w:val="none"/>
                <w:u w:val="single"/>
              </w:rPr>
              <w:t xml:space="preserve">       </w:t>
            </w:r>
          </w:p>
        </w:tc>
        <w:tc>
          <w:tcPr>
            <w:tcW w:w="2794" w:type="dxa"/>
            <w:tcBorders>
              <w:top w:val="single" w:color="000000" w:sz="4" w:space="0"/>
              <w:left w:val="nil"/>
              <w:bottom w:val="single" w:color="000000" w:sz="4" w:space="0"/>
              <w:right w:val="single" w:color="000000" w:sz="4" w:space="0"/>
            </w:tcBorders>
            <w:vAlign w:val="bottom"/>
          </w:tcPr>
          <w:p>
            <w:pPr>
              <w:widowControl w:val="0"/>
              <w:adjustRightInd w:val="0"/>
              <w:spacing w:line="400" w:lineRule="exact"/>
              <w:textAlignment w:val="baseline"/>
              <w:rPr>
                <w:rFonts w:ascii="微软雅黑" w:hAnsi="微软雅黑" w:cs="微软雅黑"/>
                <w:color w:val="auto"/>
                <w:szCs w:val="21"/>
                <w:highlight w:val="none"/>
                <w:u w:val="single"/>
              </w:rPr>
            </w:pPr>
            <w:r>
              <w:rPr>
                <w:rFonts w:hint="eastAsia" w:ascii="微软雅黑" w:hAnsi="微软雅黑" w:cs="微软雅黑"/>
                <w:color w:val="auto"/>
                <w:szCs w:val="21"/>
                <w:highlight w:val="none"/>
                <w:u w:val="single"/>
              </w:rPr>
              <w:t xml:space="preserve">                        </w:t>
            </w:r>
          </w:p>
        </w:tc>
        <w:tc>
          <w:tcPr>
            <w:tcW w:w="1119" w:type="dxa"/>
            <w:tcBorders>
              <w:top w:val="single" w:color="000000" w:sz="4" w:space="0"/>
              <w:left w:val="nil"/>
              <w:bottom w:val="single" w:color="000000" w:sz="4" w:space="0"/>
              <w:right w:val="single" w:color="000000" w:sz="4" w:space="0"/>
            </w:tcBorders>
            <w:vAlign w:val="bottom"/>
          </w:tcPr>
          <w:p>
            <w:pPr>
              <w:widowControl w:val="0"/>
              <w:adjustRightInd w:val="0"/>
              <w:spacing w:line="400" w:lineRule="exact"/>
              <w:textAlignment w:val="baseline"/>
              <w:rPr>
                <w:rFonts w:ascii="微软雅黑" w:hAnsi="微软雅黑" w:cs="微软雅黑"/>
                <w:color w:val="auto"/>
                <w:szCs w:val="21"/>
                <w:highlight w:val="none"/>
                <w:u w:val="single"/>
              </w:rPr>
            </w:pPr>
            <w:r>
              <w:rPr>
                <w:rFonts w:hint="eastAsia" w:ascii="微软雅黑" w:hAnsi="微软雅黑" w:cs="微软雅黑"/>
                <w:color w:val="auto"/>
                <w:szCs w:val="21"/>
                <w:highlight w:val="none"/>
                <w:u w:val="single"/>
              </w:rPr>
              <w:t xml:space="preserve">        </w:t>
            </w:r>
          </w:p>
        </w:tc>
        <w:tc>
          <w:tcPr>
            <w:tcW w:w="1537" w:type="dxa"/>
            <w:tcBorders>
              <w:top w:val="single" w:color="000000" w:sz="4" w:space="0"/>
              <w:left w:val="nil"/>
              <w:bottom w:val="single" w:color="000000" w:sz="4" w:space="0"/>
              <w:right w:val="single" w:color="000000" w:sz="4" w:space="0"/>
            </w:tcBorders>
            <w:vAlign w:val="bottom"/>
          </w:tcPr>
          <w:p>
            <w:pPr>
              <w:widowControl w:val="0"/>
              <w:adjustRightInd w:val="0"/>
              <w:spacing w:line="400" w:lineRule="exact"/>
              <w:textAlignment w:val="baseline"/>
              <w:rPr>
                <w:rFonts w:ascii="微软雅黑" w:hAnsi="微软雅黑" w:cs="微软雅黑"/>
                <w:color w:val="auto"/>
                <w:szCs w:val="21"/>
                <w:highlight w:val="none"/>
                <w:u w:val="single"/>
              </w:rPr>
            </w:pPr>
            <w:r>
              <w:rPr>
                <w:rFonts w:hint="eastAsia" w:ascii="微软雅黑" w:hAnsi="微软雅黑" w:cs="微软雅黑"/>
                <w:color w:val="auto"/>
                <w:szCs w:val="21"/>
                <w:highlight w:val="none"/>
                <w:u w:val="single"/>
              </w:rPr>
              <w:t xml:space="preserve">            </w:t>
            </w:r>
          </w:p>
        </w:tc>
        <w:tc>
          <w:tcPr>
            <w:tcW w:w="963" w:type="dxa"/>
            <w:tcBorders>
              <w:top w:val="single" w:color="000000" w:sz="4" w:space="0"/>
              <w:left w:val="nil"/>
              <w:bottom w:val="single" w:color="000000" w:sz="4" w:space="0"/>
              <w:right w:val="single" w:color="000000" w:sz="4" w:space="0"/>
            </w:tcBorders>
            <w:vAlign w:val="bottom"/>
          </w:tcPr>
          <w:p>
            <w:pPr>
              <w:widowControl w:val="0"/>
              <w:adjustRightInd w:val="0"/>
              <w:spacing w:line="400" w:lineRule="exact"/>
              <w:textAlignment w:val="baseline"/>
              <w:rPr>
                <w:rFonts w:ascii="微软雅黑" w:hAnsi="微软雅黑" w:cs="微软雅黑"/>
                <w:color w:val="auto"/>
                <w:szCs w:val="21"/>
                <w:highlight w:val="none"/>
                <w:u w:val="single"/>
              </w:rPr>
            </w:pPr>
            <w:r>
              <w:rPr>
                <w:rFonts w:hint="eastAsia" w:ascii="微软雅黑" w:hAnsi="微软雅黑" w:cs="微软雅黑"/>
                <w:color w:val="auto"/>
                <w:szCs w:val="21"/>
                <w:highlight w:val="none"/>
                <w:u w:val="single"/>
              </w:rPr>
              <w:t xml:space="preserve">      </w:t>
            </w:r>
          </w:p>
        </w:tc>
        <w:tc>
          <w:tcPr>
            <w:tcW w:w="1444" w:type="dxa"/>
            <w:tcBorders>
              <w:top w:val="single" w:color="000000" w:sz="4" w:space="0"/>
              <w:left w:val="nil"/>
              <w:bottom w:val="single" w:color="000000" w:sz="4" w:space="0"/>
              <w:right w:val="single" w:color="000000" w:sz="4" w:space="0"/>
            </w:tcBorders>
            <w:vAlign w:val="bottom"/>
          </w:tcPr>
          <w:p>
            <w:pPr>
              <w:widowControl w:val="0"/>
              <w:adjustRightInd w:val="0"/>
              <w:spacing w:line="400" w:lineRule="exact"/>
              <w:textAlignment w:val="baseline"/>
              <w:rPr>
                <w:rFonts w:ascii="微软雅黑" w:hAnsi="微软雅黑" w:cs="微软雅黑"/>
                <w:color w:val="auto"/>
                <w:szCs w:val="21"/>
                <w:highlight w:val="none"/>
                <w:u w:val="single"/>
              </w:rPr>
            </w:pPr>
            <w:r>
              <w:rPr>
                <w:rFonts w:hint="eastAsia" w:ascii="微软雅黑" w:hAnsi="微软雅黑" w:cs="微软雅黑"/>
                <w:color w:val="auto"/>
                <w:szCs w:val="21"/>
                <w:highlight w:val="none"/>
                <w:u w:val="single"/>
              </w:rPr>
              <w:t xml:space="preserve">           </w:t>
            </w:r>
          </w:p>
        </w:tc>
      </w:tr>
    </w:tbl>
    <w:p>
      <w:pPr>
        <w:pStyle w:val="5"/>
        <w:widowControl w:val="0"/>
        <w:numPr>
          <w:ilvl w:val="0"/>
          <w:numId w:val="9"/>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交货地点：</w:t>
      </w:r>
      <w:r>
        <w:rPr>
          <w:rFonts w:hint="eastAsia" w:ascii="微软雅黑" w:hAnsi="微软雅黑" w:cs="微软雅黑"/>
          <w:color w:val="auto"/>
          <w:szCs w:val="21"/>
          <w:highlight w:val="none"/>
          <w:u w:val="single"/>
        </w:rPr>
        <w:t xml:space="preserve">                                                                </w:t>
      </w:r>
    </w:p>
    <w:p>
      <w:pPr>
        <w:pStyle w:val="5"/>
        <w:widowControl w:val="0"/>
        <w:numPr>
          <w:ilvl w:val="0"/>
          <w:numId w:val="9"/>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安装期限：</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天，起始日期</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年</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月</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日，结束日期：</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年</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月</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日。</w:t>
      </w:r>
    </w:p>
    <w:p>
      <w:pPr>
        <w:pStyle w:val="4"/>
        <w:widowControl w:val="0"/>
        <w:numPr>
          <w:ilvl w:val="0"/>
          <w:numId w:val="8"/>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合同价格</w:t>
      </w:r>
    </w:p>
    <w:p>
      <w:pPr>
        <w:widowControl w:val="0"/>
        <w:adjustRightInd w:val="0"/>
        <w:spacing w:line="400" w:lineRule="exact"/>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合同总金额为人民币</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元（大写）：</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元（小写）。</w:t>
      </w:r>
    </w:p>
    <w:p>
      <w:pPr>
        <w:pStyle w:val="4"/>
        <w:widowControl w:val="0"/>
        <w:numPr>
          <w:ilvl w:val="0"/>
          <w:numId w:val="8"/>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付款方式</w:t>
      </w:r>
    </w:p>
    <w:p>
      <w:pPr>
        <w:pStyle w:val="5"/>
        <w:widowControl w:val="0"/>
        <w:numPr>
          <w:ilvl w:val="0"/>
          <w:numId w:val="10"/>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双方签</w:t>
      </w:r>
      <w:r>
        <w:rPr>
          <w:rFonts w:hint="eastAsia" w:ascii="微软雅黑" w:hAnsi="微软雅黑" w:cs="微软雅黑"/>
          <w:color w:val="auto"/>
          <w:szCs w:val="21"/>
          <w:highlight w:val="none"/>
          <w:lang w:val="en-US" w:eastAsia="zh-CN"/>
        </w:rPr>
        <w:t>订合同</w:t>
      </w:r>
      <w:r>
        <w:rPr>
          <w:rFonts w:hint="eastAsia" w:ascii="微软雅黑" w:hAnsi="微软雅黑" w:cs="微软雅黑"/>
          <w:color w:val="auto"/>
          <w:szCs w:val="21"/>
          <w:highlight w:val="none"/>
        </w:rPr>
        <w:t>后</w:t>
      </w:r>
      <w:r>
        <w:rPr>
          <w:rFonts w:hint="eastAsia" w:ascii="微软雅黑" w:hAnsi="微软雅黑" w:cs="微软雅黑"/>
          <w:color w:val="auto"/>
          <w:szCs w:val="21"/>
          <w:highlight w:val="none"/>
          <w:lang w:val="en-US"/>
        </w:rPr>
        <w:t>十五</w:t>
      </w:r>
      <w:r>
        <w:rPr>
          <w:rFonts w:hint="eastAsia" w:ascii="微软雅黑" w:hAnsi="微软雅黑" w:cs="微软雅黑"/>
          <w:color w:val="auto"/>
          <w:szCs w:val="21"/>
          <w:highlight w:val="none"/>
        </w:rPr>
        <w:t>日内，甲方向乙方支付合同总金额的</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，即人民币</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元（大写）：</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元（小写）；</w:t>
      </w:r>
    </w:p>
    <w:p>
      <w:pPr>
        <w:pStyle w:val="5"/>
        <w:widowControl w:val="0"/>
        <w:numPr>
          <w:ilvl w:val="0"/>
          <w:numId w:val="10"/>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货物</w:t>
      </w:r>
      <w:r>
        <w:rPr>
          <w:rFonts w:hint="eastAsia" w:ascii="微软雅黑" w:hAnsi="微软雅黑" w:cs="微软雅黑"/>
          <w:color w:val="auto"/>
          <w:szCs w:val="21"/>
          <w:highlight w:val="none"/>
          <w:lang w:val="en-US"/>
        </w:rPr>
        <w:t>全</w:t>
      </w:r>
      <w:r>
        <w:rPr>
          <w:rFonts w:hint="eastAsia" w:ascii="微软雅黑" w:hAnsi="微软雅黑" w:cs="微软雅黑"/>
          <w:color w:val="auto"/>
          <w:szCs w:val="21"/>
          <w:highlight w:val="none"/>
        </w:rPr>
        <w:t>部到达安装现场，并验收合格，甲方向乙方支付合同总金额的</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，即人民币</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元（大写）：</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元（小写）；</w:t>
      </w:r>
    </w:p>
    <w:p>
      <w:pPr>
        <w:pStyle w:val="5"/>
        <w:widowControl w:val="0"/>
        <w:numPr>
          <w:ilvl w:val="0"/>
          <w:numId w:val="10"/>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lang w:val="en-US"/>
        </w:rPr>
        <w:t>系统运行一年后</w:t>
      </w:r>
      <w:r>
        <w:rPr>
          <w:rFonts w:hint="eastAsia" w:ascii="微软雅黑" w:hAnsi="微软雅黑" w:cs="微软雅黑"/>
          <w:color w:val="auto"/>
          <w:szCs w:val="21"/>
          <w:highlight w:val="none"/>
        </w:rPr>
        <w:t>，甲方向乙方支付合同总金额的</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，即人民币</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元（大写）：</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元（小写）。</w:t>
      </w:r>
    </w:p>
    <w:p>
      <w:pPr>
        <w:pStyle w:val="4"/>
        <w:widowControl w:val="0"/>
        <w:numPr>
          <w:ilvl w:val="0"/>
          <w:numId w:val="8"/>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交货</w:t>
      </w:r>
    </w:p>
    <w:p>
      <w:pPr>
        <w:pStyle w:val="5"/>
        <w:widowControl w:val="0"/>
        <w:numPr>
          <w:ilvl w:val="0"/>
          <w:numId w:val="11"/>
        </w:numPr>
        <w:adjustRightInd w:val="0"/>
        <w:spacing w:line="400" w:lineRule="exact"/>
        <w:ind w:firstLineChars="0"/>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交货日期：</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年</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月</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日。</w:t>
      </w:r>
    </w:p>
    <w:p>
      <w:pPr>
        <w:pStyle w:val="5"/>
        <w:widowControl w:val="0"/>
        <w:numPr>
          <w:ilvl w:val="0"/>
          <w:numId w:val="11"/>
        </w:numPr>
        <w:adjustRightInd w:val="0"/>
        <w:spacing w:line="400" w:lineRule="exact"/>
        <w:ind w:firstLineChars="0"/>
        <w:jc w:val="left"/>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lang w:val="en-US"/>
        </w:rPr>
        <w:t>运输方式：</w:t>
      </w:r>
      <w:r>
        <w:rPr>
          <w:rFonts w:hint="eastAsia" w:ascii="微软雅黑" w:hAnsi="微软雅黑" w:cs="微软雅黑"/>
          <w:color w:val="auto"/>
          <w:szCs w:val="21"/>
          <w:highlight w:val="none"/>
          <w:u w:val="single"/>
          <w:lang w:val="en-US"/>
        </w:rPr>
        <w:t xml:space="preserve">                               </w:t>
      </w:r>
      <w:r>
        <w:rPr>
          <w:rFonts w:hint="eastAsia" w:ascii="微软雅黑" w:hAnsi="微软雅黑" w:cs="微软雅黑"/>
          <w:color w:val="auto"/>
          <w:szCs w:val="21"/>
          <w:highlight w:val="none"/>
          <w:lang w:val="en-US"/>
        </w:rPr>
        <w:t xml:space="preserve">                                       </w:t>
      </w:r>
      <w:r>
        <w:rPr>
          <w:rFonts w:hint="eastAsia" w:ascii="微软雅黑" w:hAnsi="微软雅黑" w:cs="微软雅黑"/>
          <w:color w:val="auto"/>
          <w:szCs w:val="21"/>
          <w:highlight w:val="none"/>
        </w:rPr>
        <w:t>交货（安装、调试、服务）地点：</w:t>
      </w:r>
      <w:r>
        <w:rPr>
          <w:rFonts w:hint="eastAsia" w:ascii="微软雅黑" w:hAnsi="微软雅黑" w:cs="微软雅黑"/>
          <w:color w:val="auto"/>
          <w:szCs w:val="21"/>
          <w:highlight w:val="none"/>
          <w:u w:val="single"/>
          <w:lang w:val="en-US"/>
        </w:rPr>
        <w:t xml:space="preserve">                </w:t>
      </w:r>
      <w:r>
        <w:rPr>
          <w:rFonts w:hint="eastAsia" w:ascii="微软雅黑" w:hAnsi="微软雅黑" w:cs="微软雅黑"/>
          <w:color w:val="auto"/>
          <w:szCs w:val="21"/>
          <w:highlight w:val="none"/>
          <w:lang w:val="en-US"/>
        </w:rPr>
        <w:t xml:space="preserve"> </w:t>
      </w:r>
    </w:p>
    <w:p>
      <w:pPr>
        <w:pStyle w:val="5"/>
        <w:widowControl w:val="0"/>
        <w:numPr>
          <w:ilvl w:val="0"/>
          <w:numId w:val="11"/>
        </w:numPr>
        <w:adjustRightInd w:val="0"/>
        <w:spacing w:line="400" w:lineRule="exact"/>
        <w:ind w:firstLineChars="0"/>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其他约定事项：</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u w:val="single"/>
          <w:lang w:val="en-US"/>
        </w:rPr>
        <w:t xml:space="preserve">     </w:t>
      </w:r>
    </w:p>
    <w:p>
      <w:pPr>
        <w:pStyle w:val="4"/>
        <w:widowControl w:val="0"/>
        <w:numPr>
          <w:ilvl w:val="0"/>
          <w:numId w:val="8"/>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质量标准和检验方式</w:t>
      </w:r>
    </w:p>
    <w:p>
      <w:pPr>
        <w:widowControl w:val="0"/>
        <w:adjustRightInd w:val="0"/>
        <w:spacing w:line="400" w:lineRule="exact"/>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补足或更换的货物应在签署货损证明之日起</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日内运达甲方指定地点。</w:t>
      </w:r>
    </w:p>
    <w:p>
      <w:pPr>
        <w:pStyle w:val="4"/>
        <w:widowControl w:val="0"/>
        <w:numPr>
          <w:ilvl w:val="0"/>
          <w:numId w:val="8"/>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技术服务和保修责任方式</w:t>
      </w:r>
    </w:p>
    <w:p>
      <w:pPr>
        <w:pStyle w:val="5"/>
        <w:widowControl w:val="0"/>
        <w:numPr>
          <w:ilvl w:val="0"/>
          <w:numId w:val="12"/>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乙方对合同货物的质量保修期为验收证书签署之日起</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个月。</w:t>
      </w:r>
    </w:p>
    <w:p>
      <w:pPr>
        <w:pStyle w:val="5"/>
        <w:widowControl w:val="0"/>
        <w:numPr>
          <w:ilvl w:val="0"/>
          <w:numId w:val="12"/>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乙方在合同货物的质量保修期内，免费为甲方提供合同货物的技术指导和维修服务的时间是：每周</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天</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小时（工作时间）。</w:t>
      </w:r>
    </w:p>
    <w:p>
      <w:pPr>
        <w:pStyle w:val="5"/>
        <w:widowControl w:val="0"/>
        <w:numPr>
          <w:ilvl w:val="0"/>
          <w:numId w:val="12"/>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乙方保证在合同货物出现故障和缺陷时，或接到甲方提出的技术服务要求后</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小时内予以答复，如甲方有要求或必要时，乙方应在接到甲方通知后</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小时内派员至甲方免费维修和提供现场指导。</w:t>
      </w:r>
    </w:p>
    <w:p>
      <w:pPr>
        <w:pStyle w:val="5"/>
        <w:widowControl w:val="0"/>
        <w:numPr>
          <w:ilvl w:val="0"/>
          <w:numId w:val="12"/>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如乙方在接到甲方维修通知后</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小时仍不能修复有关货物，乙方应提供与该货物同一型号的备用货物。</w:t>
      </w:r>
    </w:p>
    <w:p>
      <w:pPr>
        <w:pStyle w:val="5"/>
        <w:widowControl w:val="0"/>
        <w:numPr>
          <w:ilvl w:val="0"/>
          <w:numId w:val="12"/>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如乙方在接到甲方提出的技术服务要求或维修通知后</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小时内没有响应、拒绝或没有派员到达甲方提供技术服务、修理或退换货物，甲方有权委托第三人对合同货物进行维修或提供技术服务，因此产生的相关费用由乙方承担。</w:t>
      </w:r>
    </w:p>
    <w:p>
      <w:pPr>
        <w:pStyle w:val="5"/>
        <w:widowControl w:val="0"/>
        <w:numPr>
          <w:ilvl w:val="0"/>
          <w:numId w:val="12"/>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在合同货物保修期届满后，如果因合同货物硬件或软件的固有缺陷和瑕疵出现紧急故障和事故，乙方应在接到甲方通知之后</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小时内到达现场。</w:t>
      </w:r>
    </w:p>
    <w:p>
      <w:pPr>
        <w:pStyle w:val="4"/>
        <w:widowControl w:val="0"/>
        <w:numPr>
          <w:ilvl w:val="0"/>
          <w:numId w:val="8"/>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违约责任</w:t>
      </w:r>
    </w:p>
    <w:p>
      <w:pPr>
        <w:pStyle w:val="5"/>
        <w:widowControl w:val="0"/>
        <w:numPr>
          <w:ilvl w:val="0"/>
          <w:numId w:val="13"/>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延期交货或延期付款的违约责任：如乙方延期交货或甲方延期付款，每逾期一天，违约方应按延期交货所折合的金额或延期付款金额每天</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‰的比例向对方支付违约金，但该违约金累计不超过合同总金额的</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%；上述逾期超过    天且未交货部分影响已交货部分正常使用或使已交货部分价值显受损害的，甲方有权解除合同，并要求乙方退还货款，承担合同总金额30%的违约责任，并赔偿甲方由此造成的损失。</w:t>
      </w:r>
    </w:p>
    <w:p>
      <w:pPr>
        <w:pStyle w:val="5"/>
        <w:widowControl w:val="0"/>
        <w:numPr>
          <w:ilvl w:val="0"/>
          <w:numId w:val="13"/>
        </w:numPr>
        <w:adjustRightInd w:val="0"/>
        <w:spacing w:line="400" w:lineRule="exact"/>
        <w:ind w:firstLineChars="0"/>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其它违约责任</w:t>
      </w:r>
    </w:p>
    <w:p>
      <w:pPr>
        <w:widowControl w:val="0"/>
        <w:adjustRightInd w:val="0"/>
        <w:spacing w:line="400" w:lineRule="exact"/>
        <w:ind w:firstLine="420" w:firstLineChars="200"/>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违约方应就每一单项违约向对方支付合同总金额</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%的违约金。</w:t>
      </w:r>
    </w:p>
    <w:p>
      <w:pPr>
        <w:pStyle w:val="4"/>
        <w:widowControl w:val="0"/>
        <w:numPr>
          <w:ilvl w:val="0"/>
          <w:numId w:val="8"/>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联系方式</w:t>
      </w:r>
    </w:p>
    <w:p>
      <w:pPr>
        <w:widowControl w:val="0"/>
        <w:adjustRightInd w:val="0"/>
        <w:spacing w:line="400" w:lineRule="exact"/>
        <w:ind w:left="720" w:leftChars="343"/>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甲方：</w:t>
      </w:r>
      <w:r>
        <w:rPr>
          <w:rFonts w:hint="eastAsia" w:ascii="微软雅黑" w:hAnsi="微软雅黑" w:cs="微软雅黑"/>
          <w:color w:val="auto"/>
          <w:szCs w:val="21"/>
          <w:highlight w:val="none"/>
          <w:u w:val="single"/>
        </w:rPr>
        <w:t xml:space="preserve">                                                                                           </w:t>
      </w:r>
    </w:p>
    <w:p>
      <w:pPr>
        <w:widowControl w:val="0"/>
        <w:adjustRightInd w:val="0"/>
        <w:spacing w:line="400" w:lineRule="exact"/>
        <w:ind w:left="720" w:leftChars="343"/>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联系人：</w:t>
      </w:r>
      <w:r>
        <w:rPr>
          <w:rFonts w:hint="eastAsia" w:ascii="微软雅黑" w:hAnsi="微软雅黑" w:cs="微软雅黑"/>
          <w:color w:val="auto"/>
          <w:szCs w:val="21"/>
          <w:highlight w:val="none"/>
          <w:u w:val="single"/>
        </w:rPr>
        <w:t xml:space="preserve">                                                                                        </w:t>
      </w:r>
    </w:p>
    <w:p>
      <w:pPr>
        <w:widowControl w:val="0"/>
        <w:adjustRightInd w:val="0"/>
        <w:spacing w:line="400" w:lineRule="exact"/>
        <w:ind w:left="720" w:leftChars="343"/>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地址：</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 xml:space="preserve">                 邮编：</w:t>
      </w:r>
      <w:r>
        <w:rPr>
          <w:rFonts w:hint="eastAsia" w:ascii="微软雅黑" w:hAnsi="微软雅黑" w:cs="微软雅黑"/>
          <w:color w:val="auto"/>
          <w:szCs w:val="21"/>
          <w:highlight w:val="none"/>
          <w:u w:val="single"/>
        </w:rPr>
        <w:t xml:space="preserve">                                       </w:t>
      </w:r>
    </w:p>
    <w:p>
      <w:pPr>
        <w:widowControl w:val="0"/>
        <w:adjustRightInd w:val="0"/>
        <w:spacing w:line="400" w:lineRule="exact"/>
        <w:ind w:left="720" w:leftChars="343"/>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电话：</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传真：</w:t>
      </w:r>
      <w:r>
        <w:rPr>
          <w:rFonts w:hint="eastAsia" w:ascii="微软雅黑" w:hAnsi="微软雅黑" w:cs="微软雅黑"/>
          <w:color w:val="auto"/>
          <w:szCs w:val="21"/>
          <w:highlight w:val="none"/>
          <w:u w:val="single"/>
        </w:rPr>
        <w:t xml:space="preserve">                                       </w:t>
      </w:r>
    </w:p>
    <w:p>
      <w:pPr>
        <w:widowControl w:val="0"/>
        <w:adjustRightInd w:val="0"/>
        <w:spacing w:line="400" w:lineRule="exact"/>
        <w:ind w:left="720" w:leftChars="343"/>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开户银行及帐号：</w:t>
      </w:r>
      <w:r>
        <w:rPr>
          <w:rFonts w:hint="eastAsia" w:ascii="微软雅黑" w:hAnsi="微软雅黑" w:cs="微软雅黑"/>
          <w:color w:val="auto"/>
          <w:szCs w:val="21"/>
          <w:highlight w:val="none"/>
          <w:u w:val="single"/>
        </w:rPr>
        <w:t xml:space="preserve">                                                                                </w:t>
      </w:r>
    </w:p>
    <w:p>
      <w:pPr>
        <w:widowControl w:val="0"/>
        <w:adjustRightInd w:val="0"/>
        <w:spacing w:line="400" w:lineRule="exact"/>
        <w:ind w:left="720" w:leftChars="343"/>
        <w:textAlignment w:val="baseline"/>
        <w:rPr>
          <w:rFonts w:ascii="微软雅黑" w:hAnsi="微软雅黑" w:cs="微软雅黑"/>
          <w:color w:val="auto"/>
          <w:szCs w:val="21"/>
          <w:highlight w:val="none"/>
        </w:rPr>
      </w:pPr>
    </w:p>
    <w:p>
      <w:pPr>
        <w:widowControl w:val="0"/>
        <w:adjustRightInd w:val="0"/>
        <w:spacing w:line="400" w:lineRule="exact"/>
        <w:ind w:left="720" w:leftChars="343"/>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乙方：</w:t>
      </w:r>
      <w:r>
        <w:rPr>
          <w:rFonts w:hint="eastAsia" w:ascii="微软雅黑" w:hAnsi="微软雅黑" w:cs="微软雅黑"/>
          <w:color w:val="auto"/>
          <w:szCs w:val="21"/>
          <w:highlight w:val="none"/>
        </w:rPr>
        <w:tab/>
      </w:r>
      <w:r>
        <w:rPr>
          <w:rFonts w:hint="eastAsia" w:ascii="微软雅黑" w:hAnsi="微软雅黑" w:cs="微软雅黑"/>
          <w:color w:val="auto"/>
          <w:szCs w:val="21"/>
          <w:highlight w:val="none"/>
          <w:u w:val="single"/>
        </w:rPr>
        <w:t xml:space="preserve">                                                                                                  </w:t>
      </w:r>
    </w:p>
    <w:p>
      <w:pPr>
        <w:widowControl w:val="0"/>
        <w:adjustRightInd w:val="0"/>
        <w:spacing w:line="400" w:lineRule="exact"/>
        <w:ind w:left="720" w:leftChars="343"/>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联系人：</w:t>
      </w:r>
      <w:r>
        <w:rPr>
          <w:rFonts w:hint="eastAsia" w:ascii="微软雅黑" w:hAnsi="微软雅黑" w:cs="微软雅黑"/>
          <w:color w:val="auto"/>
          <w:szCs w:val="21"/>
          <w:highlight w:val="none"/>
          <w:u w:val="single"/>
        </w:rPr>
        <w:t xml:space="preserve">                                                                                                </w:t>
      </w:r>
    </w:p>
    <w:p>
      <w:pPr>
        <w:widowControl w:val="0"/>
        <w:adjustRightInd w:val="0"/>
        <w:spacing w:line="400" w:lineRule="exact"/>
        <w:ind w:left="720" w:leftChars="343"/>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地址：</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 xml:space="preserve">     邮编：</w:t>
      </w:r>
      <w:r>
        <w:rPr>
          <w:rFonts w:hint="eastAsia" w:ascii="微软雅黑" w:hAnsi="微软雅黑" w:cs="微软雅黑"/>
          <w:color w:val="auto"/>
          <w:szCs w:val="21"/>
          <w:highlight w:val="none"/>
          <w:u w:val="single"/>
        </w:rPr>
        <w:t xml:space="preserve">                                       </w:t>
      </w:r>
    </w:p>
    <w:p>
      <w:pPr>
        <w:widowControl w:val="0"/>
        <w:adjustRightInd w:val="0"/>
        <w:spacing w:line="400" w:lineRule="exact"/>
        <w:ind w:left="720" w:leftChars="343"/>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电话：</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 xml:space="preserve">     传真：</w:t>
      </w:r>
      <w:r>
        <w:rPr>
          <w:rFonts w:hint="eastAsia" w:ascii="微软雅黑" w:hAnsi="微软雅黑" w:cs="微软雅黑"/>
          <w:color w:val="auto"/>
          <w:szCs w:val="21"/>
          <w:highlight w:val="none"/>
          <w:u w:val="single"/>
        </w:rPr>
        <w:t xml:space="preserve">                                       </w:t>
      </w:r>
    </w:p>
    <w:p>
      <w:pPr>
        <w:widowControl w:val="0"/>
        <w:adjustRightInd w:val="0"/>
        <w:spacing w:line="400" w:lineRule="exact"/>
        <w:ind w:left="720" w:leftChars="343"/>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开户银行及帐号：</w:t>
      </w:r>
      <w:r>
        <w:rPr>
          <w:rFonts w:hint="eastAsia" w:ascii="微软雅黑" w:hAnsi="微软雅黑" w:cs="微软雅黑"/>
          <w:color w:val="auto"/>
          <w:szCs w:val="21"/>
          <w:highlight w:val="none"/>
          <w:u w:val="single"/>
        </w:rPr>
        <w:t xml:space="preserve">                                                                              </w:t>
      </w:r>
    </w:p>
    <w:p>
      <w:pPr>
        <w:pStyle w:val="4"/>
        <w:widowControl w:val="0"/>
        <w:numPr>
          <w:ilvl w:val="0"/>
          <w:numId w:val="8"/>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争议的解决</w:t>
      </w:r>
    </w:p>
    <w:p>
      <w:pPr>
        <w:widowControl w:val="0"/>
        <w:adjustRightInd w:val="0"/>
        <w:spacing w:line="400" w:lineRule="exact"/>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本项目选择合同条款通用部分“争议的解决”所述第</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种办法解决争议。</w:t>
      </w:r>
    </w:p>
    <w:p>
      <w:pPr>
        <w:pStyle w:val="4"/>
        <w:widowControl w:val="0"/>
        <w:numPr>
          <w:ilvl w:val="0"/>
          <w:numId w:val="8"/>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履约保证金</w:t>
      </w:r>
    </w:p>
    <w:p>
      <w:pPr>
        <w:pStyle w:val="5"/>
        <w:widowControl w:val="0"/>
        <w:numPr>
          <w:ilvl w:val="0"/>
          <w:numId w:val="14"/>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中标供应商在收到中标通知书后</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个工作日内，向甲方提供相当于合同总价</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%的履约保证金。</w:t>
      </w:r>
    </w:p>
    <w:p>
      <w:pPr>
        <w:pStyle w:val="5"/>
        <w:widowControl w:val="0"/>
        <w:numPr>
          <w:ilvl w:val="0"/>
          <w:numId w:val="14"/>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中标供应商的履约保证金将在合同货物安装调试完成并经甲方终验合格后</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rPr>
        <w:t>个工作日内退还中标供应商。</w:t>
      </w:r>
    </w:p>
    <w:p>
      <w:pPr>
        <w:widowControl w:val="0"/>
        <w:adjustRightInd w:val="0"/>
        <w:spacing w:line="400" w:lineRule="exact"/>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br w:type="page"/>
      </w:r>
    </w:p>
    <w:p>
      <w:pPr>
        <w:pStyle w:val="4"/>
        <w:widowControl w:val="0"/>
        <w:adjustRightInd w:val="0"/>
        <w:spacing w:line="400" w:lineRule="exact"/>
        <w:jc w:val="center"/>
        <w:textAlignment w:val="baseline"/>
        <w:rPr>
          <w:rFonts w:cs="微软雅黑"/>
          <w:color w:val="auto"/>
          <w:szCs w:val="21"/>
          <w:highlight w:val="none"/>
        </w:rPr>
      </w:pPr>
      <w:r>
        <w:rPr>
          <w:rFonts w:hint="eastAsia" w:cs="微软雅黑"/>
          <w:color w:val="auto"/>
          <w:szCs w:val="21"/>
          <w:highlight w:val="none"/>
        </w:rPr>
        <w:t>合同条款通用部分</w:t>
      </w:r>
    </w:p>
    <w:p>
      <w:pPr>
        <w:widowControl w:val="0"/>
        <w:adjustRightInd w:val="0"/>
        <w:spacing w:line="400" w:lineRule="exact"/>
        <w:ind w:firstLine="420" w:firstLineChars="200"/>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甲方在本项目中所需货物和服务由</w:t>
      </w:r>
      <w:r>
        <w:rPr>
          <w:rFonts w:hint="eastAsia" w:ascii="微软雅黑" w:hAnsi="微软雅黑" w:cs="微软雅黑"/>
          <w:color w:val="auto"/>
          <w:szCs w:val="21"/>
          <w:highlight w:val="none"/>
          <w:lang w:val="en-US" w:eastAsia="zh-CN"/>
        </w:rPr>
        <w:t>甲方进行院内遴选</w:t>
      </w:r>
      <w:r>
        <w:rPr>
          <w:rFonts w:hint="eastAsia" w:ascii="微软雅黑" w:hAnsi="微软雅黑" w:cs="微软雅黑"/>
          <w:color w:val="auto"/>
          <w:szCs w:val="21"/>
          <w:highlight w:val="none"/>
        </w:rPr>
        <w:t>，经评标</w:t>
      </w:r>
      <w:r>
        <w:rPr>
          <w:rFonts w:hint="eastAsia" w:ascii="微软雅黑" w:hAnsi="微软雅黑" w:cs="微软雅黑"/>
          <w:color w:val="auto"/>
          <w:szCs w:val="21"/>
          <w:highlight w:val="none"/>
          <w:lang w:val="en-US" w:eastAsia="zh-CN"/>
        </w:rPr>
        <w:t>专家</w:t>
      </w:r>
      <w:r>
        <w:rPr>
          <w:rFonts w:hint="eastAsia" w:ascii="微软雅黑" w:hAnsi="微软雅黑" w:cs="微软雅黑"/>
          <w:color w:val="auto"/>
          <w:szCs w:val="21"/>
          <w:highlight w:val="none"/>
        </w:rPr>
        <w:t>评定，确定乙方为中标供应商。甲乙双方根据《中华人民共和国民法典（合同编）》、《中华人民共和国政府采购法》、《中华人民共和国政府采购法实施条例》等相关法律法规以及本项目招标文件的规定，经平等协商达成合同如下：</w:t>
      </w:r>
    </w:p>
    <w:p>
      <w:pPr>
        <w:pStyle w:val="4"/>
        <w:widowControl w:val="0"/>
        <w:numPr>
          <w:ilvl w:val="0"/>
          <w:numId w:val="15"/>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定义</w:t>
      </w:r>
    </w:p>
    <w:p>
      <w:pPr>
        <w:widowControl w:val="0"/>
        <w:adjustRightInd w:val="0"/>
        <w:spacing w:line="400" w:lineRule="exact"/>
        <w:ind w:firstLine="420" w:firstLineChars="200"/>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除非另有特别解释或说明，在本合同及与本合同相关的，双方另行签署的其他文件（包括但不限于本合同的附件）中，下述词语均依如下定义进行解释：</w:t>
      </w:r>
    </w:p>
    <w:p>
      <w:pPr>
        <w:pStyle w:val="5"/>
        <w:widowControl w:val="0"/>
        <w:numPr>
          <w:ilvl w:val="0"/>
          <w:numId w:val="1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“合同”指甲乙双方签署的，与本项目相关的协议、附件、附录和其他一切文件，还包括招标文件、投标文件中的相关内容及其有效补充文件。</w:t>
      </w:r>
    </w:p>
    <w:p>
      <w:pPr>
        <w:pStyle w:val="5"/>
        <w:widowControl w:val="0"/>
        <w:numPr>
          <w:ilvl w:val="0"/>
          <w:numId w:val="1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“附件”是指与本合同的订立、履行有关的，经甲乙双方认可的，对本合同约定的内容进行细化、补充、修改、变更的文件、图纸、音像制品等资料。</w:t>
      </w:r>
    </w:p>
    <w:p>
      <w:pPr>
        <w:pStyle w:val="5"/>
        <w:widowControl w:val="0"/>
        <w:numPr>
          <w:ilvl w:val="0"/>
          <w:numId w:val="1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“合同货物”指合同货物清单（附件一）（同投标文件中投标货物数量、价格表，下同）中所规定的硬件、软件、安装材料、备件及专用器具、文件资料等内容。</w:t>
      </w:r>
    </w:p>
    <w:p>
      <w:pPr>
        <w:pStyle w:val="5"/>
        <w:widowControl w:val="0"/>
        <w:numPr>
          <w:ilvl w:val="0"/>
          <w:numId w:val="1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5"/>
        <w:widowControl w:val="0"/>
        <w:numPr>
          <w:ilvl w:val="0"/>
          <w:numId w:val="1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“检验”指按照本合同约定的标准对合同货物进行的检测与查验。</w:t>
      </w:r>
    </w:p>
    <w:p>
      <w:pPr>
        <w:pStyle w:val="5"/>
        <w:widowControl w:val="0"/>
        <w:numPr>
          <w:ilvl w:val="0"/>
          <w:numId w:val="1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“验收证书”指检验完成后由合同双方签署的最终验收确认书。</w:t>
      </w:r>
    </w:p>
    <w:p>
      <w:pPr>
        <w:pStyle w:val="5"/>
        <w:widowControl w:val="0"/>
        <w:numPr>
          <w:ilvl w:val="0"/>
          <w:numId w:val="1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“技术资料”指安装、调试、使用、维修合同货物所应具备的产品使用说明书和／或使用指南、操作手册、维修指南、服务手册、电路图、产品演示等文件。</w:t>
      </w:r>
    </w:p>
    <w:p>
      <w:pPr>
        <w:pStyle w:val="5"/>
        <w:widowControl w:val="0"/>
        <w:numPr>
          <w:ilvl w:val="0"/>
          <w:numId w:val="1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“保修期”指自验收证书甲方签署之日起，乙方免费对所卖给甲方货物更换整件或零部件，维修、保养，并以自担费用方式保证合同货物正常运行的时期。</w:t>
      </w:r>
    </w:p>
    <w:p>
      <w:pPr>
        <w:pStyle w:val="5"/>
        <w:widowControl w:val="0"/>
        <w:numPr>
          <w:ilvl w:val="0"/>
          <w:numId w:val="1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“第三人”是指本合同双方以外的任何中国境内、外的自然人、法人或其他经济组织。</w:t>
      </w:r>
    </w:p>
    <w:p>
      <w:pPr>
        <w:pStyle w:val="5"/>
        <w:widowControl w:val="0"/>
        <w:numPr>
          <w:ilvl w:val="0"/>
          <w:numId w:val="1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“法律、法规”是指由中国有关部门制定的法律、行政法规、地方性法规、规章及其他规范性文件以及经全国人民代表大会常务委员会批准的中国缔结、参加的国际条（公）约的有关规定。</w:t>
      </w:r>
    </w:p>
    <w:p>
      <w:pPr>
        <w:pStyle w:val="5"/>
        <w:widowControl w:val="0"/>
        <w:numPr>
          <w:ilvl w:val="0"/>
          <w:numId w:val="1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“招标文件”指</w:t>
      </w:r>
      <w:r>
        <w:rPr>
          <w:rFonts w:hint="eastAsia" w:ascii="微软雅黑" w:hAnsi="微软雅黑" w:cs="微软雅黑"/>
          <w:color w:val="auto"/>
          <w:szCs w:val="21"/>
          <w:highlight w:val="none"/>
          <w:lang w:val="en-US" w:eastAsia="zh-CN"/>
        </w:rPr>
        <w:t>甲方</w:t>
      </w:r>
      <w:r>
        <w:rPr>
          <w:rFonts w:hint="eastAsia" w:ascii="微软雅黑" w:hAnsi="微软雅黑" w:cs="微软雅黑"/>
          <w:color w:val="auto"/>
          <w:szCs w:val="21"/>
          <w:highlight w:val="none"/>
        </w:rPr>
        <w:t>发布的本项目</w:t>
      </w:r>
      <w:r>
        <w:rPr>
          <w:rFonts w:hint="eastAsia" w:ascii="微软雅黑" w:hAnsi="微软雅黑" w:cs="微软雅黑"/>
          <w:color w:val="auto"/>
          <w:szCs w:val="21"/>
          <w:highlight w:val="none"/>
          <w:lang w:val="en-US" w:eastAsia="zh-CN"/>
        </w:rPr>
        <w:t>遴选</w:t>
      </w:r>
      <w:r>
        <w:rPr>
          <w:rFonts w:hint="eastAsia" w:ascii="微软雅黑" w:hAnsi="微软雅黑" w:cs="微软雅黑"/>
          <w:color w:val="auto"/>
          <w:szCs w:val="21"/>
          <w:highlight w:val="none"/>
        </w:rPr>
        <w:t>文件。</w:t>
      </w:r>
    </w:p>
    <w:p>
      <w:pPr>
        <w:pStyle w:val="5"/>
        <w:widowControl w:val="0"/>
        <w:numPr>
          <w:ilvl w:val="0"/>
          <w:numId w:val="1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“投标文件”指乙方按照</w:t>
      </w:r>
      <w:r>
        <w:rPr>
          <w:rFonts w:hint="eastAsia" w:ascii="微软雅黑" w:hAnsi="微软雅黑" w:cs="微软雅黑"/>
          <w:color w:val="auto"/>
          <w:szCs w:val="21"/>
          <w:highlight w:val="none"/>
          <w:lang w:val="en-US" w:eastAsia="zh-CN"/>
        </w:rPr>
        <w:t>甲方</w:t>
      </w:r>
      <w:r>
        <w:rPr>
          <w:rFonts w:hint="eastAsia" w:ascii="微软雅黑" w:hAnsi="微软雅黑" w:cs="微软雅黑"/>
          <w:color w:val="auto"/>
          <w:szCs w:val="21"/>
          <w:highlight w:val="none"/>
        </w:rPr>
        <w:t>发布的本项目</w:t>
      </w:r>
      <w:r>
        <w:rPr>
          <w:rFonts w:hint="eastAsia" w:ascii="微软雅黑" w:hAnsi="微软雅黑" w:cs="微软雅黑"/>
          <w:color w:val="auto"/>
          <w:szCs w:val="21"/>
          <w:highlight w:val="none"/>
          <w:lang w:val="en-US" w:eastAsia="zh-CN"/>
        </w:rPr>
        <w:t>遴选</w:t>
      </w:r>
      <w:r>
        <w:rPr>
          <w:rFonts w:hint="eastAsia" w:ascii="微软雅黑" w:hAnsi="微软雅黑" w:cs="微软雅黑"/>
          <w:color w:val="auto"/>
          <w:szCs w:val="21"/>
          <w:highlight w:val="none"/>
        </w:rPr>
        <w:t>文件的要求编制和投递，并最终</w:t>
      </w:r>
      <w:r>
        <w:rPr>
          <w:rFonts w:hint="eastAsia" w:ascii="微软雅黑" w:hAnsi="微软雅黑" w:cs="微软雅黑"/>
          <w:color w:val="auto"/>
          <w:szCs w:val="21"/>
          <w:highlight w:val="none"/>
          <w:lang w:val="en-US" w:eastAsia="zh-CN"/>
        </w:rPr>
        <w:t>甲方</w:t>
      </w:r>
      <w:r>
        <w:rPr>
          <w:rFonts w:hint="eastAsia" w:ascii="微软雅黑" w:hAnsi="微软雅黑" w:cs="微软雅黑"/>
          <w:color w:val="auto"/>
          <w:szCs w:val="21"/>
          <w:highlight w:val="none"/>
        </w:rPr>
        <w:t>接受的投标文件。</w:t>
      </w:r>
    </w:p>
    <w:p>
      <w:pPr>
        <w:pStyle w:val="5"/>
        <w:widowControl w:val="0"/>
        <w:numPr>
          <w:ilvl w:val="0"/>
          <w:numId w:val="1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合同标的</w:t>
      </w:r>
    </w:p>
    <w:p>
      <w:pPr>
        <w:widowControl w:val="0"/>
        <w:adjustRightInd w:val="0"/>
        <w:spacing w:line="400" w:lineRule="exact"/>
        <w:ind w:left="424" w:leftChars="202"/>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甲方同意从乙方购买，乙方同意向甲方出售合同货物清单（同投标文件中投标货物数量、价格表）中所列未曾销售并未曾使用过的、未曾返修过且崭新的正品合格品货物及相关服务。</w:t>
      </w:r>
    </w:p>
    <w:p>
      <w:pPr>
        <w:pStyle w:val="4"/>
        <w:widowControl w:val="0"/>
        <w:numPr>
          <w:ilvl w:val="0"/>
          <w:numId w:val="15"/>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合同标的</w:t>
      </w:r>
    </w:p>
    <w:p>
      <w:pPr>
        <w:pStyle w:val="5"/>
        <w:widowControl w:val="0"/>
        <w:numPr>
          <w:ilvl w:val="0"/>
          <w:numId w:val="17"/>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甲方同意从乙方购买，乙方同意向甲方出售下表所列设备</w:t>
      </w:r>
      <w:r>
        <w:rPr>
          <w:rFonts w:hint="eastAsia" w:ascii="微软雅黑" w:hAnsi="微软雅黑" w:cs="微软雅黑"/>
          <w:color w:val="auto"/>
          <w:szCs w:val="21"/>
          <w:highlight w:val="none"/>
          <w:lang w:val="en-US"/>
        </w:rPr>
        <w:t>: (</w:t>
      </w:r>
      <w:r>
        <w:rPr>
          <w:rFonts w:hint="eastAsia" w:ascii="微软雅黑" w:hAnsi="微软雅黑" w:cs="微软雅黑"/>
          <w:color w:val="auto"/>
          <w:szCs w:val="21"/>
          <w:highlight w:val="none"/>
        </w:rPr>
        <w:t>设备列表见合同条款专用部分</w:t>
      </w:r>
      <w:r>
        <w:rPr>
          <w:rFonts w:hint="eastAsia" w:ascii="微软雅黑" w:hAnsi="微软雅黑" w:cs="微软雅黑"/>
          <w:color w:val="auto"/>
          <w:szCs w:val="21"/>
          <w:highlight w:val="none"/>
          <w:lang w:val="en-US"/>
        </w:rPr>
        <w:t>)</w:t>
      </w:r>
    </w:p>
    <w:p>
      <w:pPr>
        <w:pStyle w:val="5"/>
        <w:widowControl w:val="0"/>
        <w:numPr>
          <w:ilvl w:val="0"/>
          <w:numId w:val="17"/>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备件清单、专用工属具清单：详见附件。</w:t>
      </w:r>
    </w:p>
    <w:p>
      <w:pPr>
        <w:pStyle w:val="4"/>
        <w:widowControl w:val="0"/>
        <w:numPr>
          <w:ilvl w:val="0"/>
          <w:numId w:val="15"/>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合同价格</w:t>
      </w:r>
    </w:p>
    <w:p>
      <w:pPr>
        <w:pStyle w:val="5"/>
        <w:widowControl w:val="0"/>
        <w:numPr>
          <w:ilvl w:val="0"/>
          <w:numId w:val="18"/>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合同总金额详见合同条款专用部分。</w:t>
      </w:r>
    </w:p>
    <w:p>
      <w:pPr>
        <w:pStyle w:val="5"/>
        <w:widowControl w:val="0"/>
        <w:numPr>
          <w:ilvl w:val="0"/>
          <w:numId w:val="18"/>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本合同价格包括设备金额及运输、财产及第三方损害赔偿保险、安装、调试、及安装位置调整布置、使用环境形成或恢复等费用，是在竣工交付前、交付时所发生或引起的本合同相关的全部成本、费用等，以及依约在交付后所需承担的维修、保养等售后服务价格的总和，且为完税后价格。</w:t>
      </w:r>
    </w:p>
    <w:p>
      <w:pPr>
        <w:pStyle w:val="5"/>
        <w:widowControl w:val="0"/>
        <w:numPr>
          <w:ilvl w:val="0"/>
          <w:numId w:val="18"/>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合同货物详细目录及销售价格见合同货物清单（同投标文件中投标货物数量、价格表）。</w:t>
      </w:r>
    </w:p>
    <w:p>
      <w:pPr>
        <w:pStyle w:val="4"/>
        <w:widowControl w:val="0"/>
        <w:numPr>
          <w:ilvl w:val="0"/>
          <w:numId w:val="15"/>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支付和结算方式</w:t>
      </w:r>
    </w:p>
    <w:p>
      <w:pPr>
        <w:pStyle w:val="5"/>
        <w:widowControl w:val="0"/>
        <w:numPr>
          <w:ilvl w:val="0"/>
          <w:numId w:val="19"/>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双方因本合同发生的一切费用均以人民币结算及支付。</w:t>
      </w:r>
    </w:p>
    <w:p>
      <w:pPr>
        <w:pStyle w:val="5"/>
        <w:widowControl w:val="0"/>
        <w:numPr>
          <w:ilvl w:val="0"/>
          <w:numId w:val="19"/>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双方的帐户名称、开户银行及帐号以本合同提供的为准。</w:t>
      </w:r>
    </w:p>
    <w:p>
      <w:pPr>
        <w:pStyle w:val="5"/>
        <w:widowControl w:val="0"/>
        <w:numPr>
          <w:ilvl w:val="0"/>
          <w:numId w:val="19"/>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付款方式：</w:t>
      </w:r>
    </w:p>
    <w:p>
      <w:pPr>
        <w:pStyle w:val="5"/>
        <w:widowControl w:val="0"/>
        <w:numPr>
          <w:ilvl w:val="0"/>
          <w:numId w:val="20"/>
        </w:numPr>
        <w:adjustRightInd w:val="0"/>
        <w:spacing w:line="400" w:lineRule="exact"/>
        <w:ind w:left="1418" w:hanging="998"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到货、检验后付款：合同货物全部运抵交货地点、安装到位、试运行完成，经甲方核对无误、检验合格，双方签署验收报告后</w:t>
      </w:r>
      <w:r>
        <w:rPr>
          <w:rFonts w:hint="eastAsia" w:ascii="微软雅黑" w:hAnsi="微软雅黑" w:cs="微软雅黑"/>
          <w:color w:val="auto"/>
          <w:szCs w:val="21"/>
          <w:highlight w:val="none"/>
          <w:lang w:val="en-US" w:eastAsia="zh-CN"/>
        </w:rPr>
        <w:t>十</w:t>
      </w:r>
      <w:r>
        <w:rPr>
          <w:rFonts w:hint="eastAsia" w:ascii="微软雅黑" w:hAnsi="微软雅黑" w:cs="微软雅黑"/>
          <w:color w:val="auto"/>
          <w:szCs w:val="21"/>
          <w:highlight w:val="none"/>
        </w:rPr>
        <w:t>个工作日内，甲方向乙方支付合同总金额的一定比例货款，支付比例、金额见合同条款专用部分；</w:t>
      </w:r>
    </w:p>
    <w:p>
      <w:pPr>
        <w:pStyle w:val="5"/>
        <w:widowControl w:val="0"/>
        <w:numPr>
          <w:ilvl w:val="0"/>
          <w:numId w:val="20"/>
        </w:numPr>
        <w:adjustRightInd w:val="0"/>
        <w:spacing w:line="400" w:lineRule="exact"/>
        <w:ind w:left="1418" w:hanging="998"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保修期满后付款：合同货物的保修期（合同货物的保修期自全部货物验收合格，双方签署验收证书之日起算）期满后</w:t>
      </w:r>
      <w:r>
        <w:rPr>
          <w:rFonts w:hint="eastAsia" w:ascii="微软雅黑" w:hAnsi="微软雅黑" w:cs="微软雅黑"/>
          <w:color w:val="auto"/>
          <w:szCs w:val="21"/>
          <w:highlight w:val="none"/>
          <w:lang w:val="en-US" w:eastAsia="zh-CN"/>
        </w:rPr>
        <w:t>十五</w:t>
      </w:r>
      <w:r>
        <w:rPr>
          <w:rFonts w:hint="eastAsia" w:ascii="微软雅黑" w:hAnsi="微软雅黑" w:cs="微软雅黑"/>
          <w:color w:val="auto"/>
          <w:szCs w:val="21"/>
          <w:highlight w:val="none"/>
        </w:rPr>
        <w:t>个工作日内，甲方向乙方支付合同余款，支付比例、金额见合同条款专用部分，作为本合同最终结款。</w:t>
      </w:r>
    </w:p>
    <w:p>
      <w:pPr>
        <w:pStyle w:val="5"/>
        <w:widowControl w:val="0"/>
        <w:numPr>
          <w:ilvl w:val="0"/>
          <w:numId w:val="19"/>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乙方在收到甲方每一笔付款的同时，应向甲方开具相应金额的商业发票。</w:t>
      </w:r>
    </w:p>
    <w:p>
      <w:pPr>
        <w:pStyle w:val="5"/>
        <w:widowControl w:val="0"/>
        <w:numPr>
          <w:ilvl w:val="0"/>
          <w:numId w:val="19"/>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如乙方根据本合同约定有责任向甲方支付违约金、赔偿金时，甲方有权直接从上述付款中扣除该等款项并于事后通知乙方，该情形下应当视为甲方已经依约行使了合同权利，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代价及责任均应由乙方给予赔偿和承担。</w:t>
      </w:r>
    </w:p>
    <w:p>
      <w:pPr>
        <w:pStyle w:val="5"/>
        <w:widowControl w:val="0"/>
        <w:numPr>
          <w:ilvl w:val="0"/>
          <w:numId w:val="19"/>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应当由甲方或最终用户直接与乙方付款结算。</w:t>
      </w:r>
    </w:p>
    <w:p>
      <w:pPr>
        <w:pStyle w:val="4"/>
        <w:widowControl w:val="0"/>
        <w:numPr>
          <w:ilvl w:val="0"/>
          <w:numId w:val="15"/>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交货</w:t>
      </w:r>
    </w:p>
    <w:p>
      <w:pPr>
        <w:pStyle w:val="5"/>
        <w:widowControl w:val="0"/>
        <w:numPr>
          <w:ilvl w:val="0"/>
          <w:numId w:val="21"/>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乙方负责办理运输和保险，将货物运抵交货地点。有关运输、保险和装卸等一切相关的费用由乙方承担。</w:t>
      </w:r>
    </w:p>
    <w:p>
      <w:pPr>
        <w:pStyle w:val="5"/>
        <w:widowControl w:val="0"/>
        <w:numPr>
          <w:ilvl w:val="0"/>
          <w:numId w:val="21"/>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乙方应办理合同货物从出厂至交货竣工移交期间的保险，保险应按照发票金额的110％办理“一切险”。当实际办理的保险与该要求存在不一致时，相关风险均由乙方承担。</w:t>
      </w:r>
    </w:p>
    <w:p>
      <w:pPr>
        <w:pStyle w:val="5"/>
        <w:widowControl w:val="0"/>
        <w:numPr>
          <w:ilvl w:val="0"/>
          <w:numId w:val="21"/>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货物应运至甲方指定地点，并卸至甲方指定位置，开箱清点及初步检验时双方应派人员参加，如甲方不到场检验，乙方需承担起检验及保管责任，其责任直至所有货物运抵现场并且安装完毕经检验竣工合格交付甲方。</w:t>
      </w:r>
    </w:p>
    <w:p>
      <w:pPr>
        <w:pStyle w:val="5"/>
        <w:widowControl w:val="0"/>
        <w:numPr>
          <w:ilvl w:val="0"/>
          <w:numId w:val="21"/>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所有货物运抵现场并且安装完毕经检验竣工合格交付甲方的日期为交货日期。双方签署竣工交付收货单后为交货完毕。该竣工交付收货单或其它名称的收货单一式两份，甲方和乙方各执一份。竣工交货完毕，货物所有权发生转移，在此之前货物毁坏的风险和责任由乙方承担。</w:t>
      </w:r>
    </w:p>
    <w:p>
      <w:pPr>
        <w:pStyle w:val="5"/>
        <w:widowControl w:val="0"/>
        <w:numPr>
          <w:ilvl w:val="0"/>
          <w:numId w:val="21"/>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乙方应在货物运到甲方地点日七日前，向甲方提供货物卸车、清点计划（内容包括：合同号、设备名称、数量、价格、箱数、型号规格、重量和体积、拟发运的时间及其他必要的说明），并于发运的同时通知甲方。</w:t>
      </w:r>
    </w:p>
    <w:p>
      <w:pPr>
        <w:pStyle w:val="5"/>
        <w:widowControl w:val="0"/>
        <w:numPr>
          <w:ilvl w:val="0"/>
          <w:numId w:val="21"/>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在现场交货方式下，乙方装运的货物不应超过合同规定的数量或重量。否则乙方应对超运部分的数量或重量而引起的一切后果负责。</w:t>
      </w:r>
    </w:p>
    <w:p>
      <w:pPr>
        <w:pStyle w:val="5"/>
        <w:widowControl w:val="0"/>
        <w:numPr>
          <w:ilvl w:val="0"/>
          <w:numId w:val="21"/>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交货日期详见合同条款专用部分。若由于甲方场地狭窄，乙方必须根据甲方的工程进度和书面通知，安排制造、卸货和交货，否则引起的厂内外库存费用等一切责任由乙方负责。甲方应当根据自身工程进度，在恰当的时间提前书面通知乙方组织制造、交货和安装，如因甲方安排不当，其责自负。</w:t>
      </w:r>
    </w:p>
    <w:p>
      <w:pPr>
        <w:pStyle w:val="5"/>
        <w:widowControl w:val="0"/>
        <w:numPr>
          <w:ilvl w:val="0"/>
          <w:numId w:val="21"/>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运输方式详见合同条款专用部分。</w:t>
      </w:r>
    </w:p>
    <w:p>
      <w:pPr>
        <w:pStyle w:val="5"/>
        <w:widowControl w:val="0"/>
        <w:numPr>
          <w:ilvl w:val="0"/>
          <w:numId w:val="21"/>
        </w:numPr>
        <w:adjustRightInd w:val="0"/>
        <w:spacing w:line="400" w:lineRule="exact"/>
        <w:ind w:firstLineChars="0"/>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交货（安装、调试、服务）地点详见合同条款专用部分。</w:t>
      </w:r>
    </w:p>
    <w:p>
      <w:pPr>
        <w:pStyle w:val="4"/>
        <w:widowControl w:val="0"/>
        <w:numPr>
          <w:ilvl w:val="0"/>
          <w:numId w:val="15"/>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包装和标记</w:t>
      </w:r>
    </w:p>
    <w:p>
      <w:pPr>
        <w:pStyle w:val="5"/>
        <w:widowControl w:val="0"/>
        <w:numPr>
          <w:ilvl w:val="0"/>
          <w:numId w:val="22"/>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乙方交付的所有合同货物应具有适于运输的坚固包装，并且乙方应根据合同货物的不同特性和要求采取防潮、防雨、防锈、防震、防腐等保护措施，以确保合同货物安全无损地送达交货地点。</w:t>
      </w:r>
    </w:p>
    <w:p>
      <w:pPr>
        <w:pStyle w:val="5"/>
        <w:widowControl w:val="0"/>
        <w:numPr>
          <w:ilvl w:val="0"/>
          <w:numId w:val="22"/>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若合同货物采用集装箱装运的，乙方应在每件包装箱相对的二个侧面上，用不褪色的油漆以醒目的中文做出以下标记：</w:t>
      </w:r>
    </w:p>
    <w:p>
      <w:pPr>
        <w:widowControl w:val="0"/>
        <w:adjustRightInd w:val="0"/>
        <w:spacing w:line="400" w:lineRule="exact"/>
        <w:ind w:left="420" w:leftChars="200"/>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收货单位：</w:t>
      </w:r>
      <w:r>
        <w:rPr>
          <w:rFonts w:hint="eastAsia" w:ascii="微软雅黑" w:hAnsi="微软雅黑" w:cs="微软雅黑"/>
          <w:color w:val="auto"/>
          <w:szCs w:val="21"/>
          <w:highlight w:val="none"/>
          <w:u w:val="single"/>
        </w:rPr>
        <w:t xml:space="preserve">                                                                        </w:t>
      </w:r>
    </w:p>
    <w:p>
      <w:pPr>
        <w:widowControl w:val="0"/>
        <w:adjustRightInd w:val="0"/>
        <w:spacing w:line="400" w:lineRule="exact"/>
        <w:ind w:left="420" w:leftChars="200"/>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货物名称：</w:t>
      </w:r>
      <w:r>
        <w:rPr>
          <w:rFonts w:hint="eastAsia" w:ascii="微软雅黑" w:hAnsi="微软雅黑" w:cs="微软雅黑"/>
          <w:color w:val="auto"/>
          <w:szCs w:val="21"/>
          <w:highlight w:val="none"/>
          <w:u w:val="single"/>
        </w:rPr>
        <w:t xml:space="preserve">                                                                        </w:t>
      </w:r>
    </w:p>
    <w:p>
      <w:pPr>
        <w:widowControl w:val="0"/>
        <w:adjustRightInd w:val="0"/>
        <w:spacing w:line="400" w:lineRule="exact"/>
        <w:ind w:left="420" w:leftChars="200"/>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箱号/件号：</w:t>
      </w:r>
      <w:r>
        <w:rPr>
          <w:rFonts w:hint="eastAsia" w:ascii="微软雅黑" w:hAnsi="微软雅黑" w:cs="微软雅黑"/>
          <w:color w:val="auto"/>
          <w:szCs w:val="21"/>
          <w:highlight w:val="none"/>
          <w:u w:val="single"/>
        </w:rPr>
        <w:t xml:space="preserve">                                                                       </w:t>
      </w:r>
    </w:p>
    <w:p>
      <w:pPr>
        <w:widowControl w:val="0"/>
        <w:adjustRightInd w:val="0"/>
        <w:spacing w:line="400" w:lineRule="exact"/>
        <w:ind w:left="420" w:leftChars="200"/>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毛重（千克）：</w:t>
      </w:r>
      <w:r>
        <w:rPr>
          <w:rFonts w:hint="eastAsia" w:ascii="微软雅黑" w:hAnsi="微软雅黑" w:cs="微软雅黑"/>
          <w:color w:val="auto"/>
          <w:szCs w:val="21"/>
          <w:highlight w:val="none"/>
          <w:u w:val="single"/>
        </w:rPr>
        <w:t xml:space="preserve">                                                                   </w:t>
      </w:r>
    </w:p>
    <w:p>
      <w:pPr>
        <w:widowControl w:val="0"/>
        <w:adjustRightInd w:val="0"/>
        <w:spacing w:line="400" w:lineRule="exact"/>
        <w:ind w:left="420" w:leftChars="200"/>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尺寸（长×宽×高，以厘米计）：</w:t>
      </w:r>
      <w:r>
        <w:rPr>
          <w:rFonts w:hint="eastAsia" w:ascii="微软雅黑" w:hAnsi="微软雅黑" w:cs="微软雅黑"/>
          <w:color w:val="auto"/>
          <w:szCs w:val="21"/>
          <w:highlight w:val="none"/>
          <w:u w:val="single"/>
        </w:rPr>
        <w:t xml:space="preserve">                                           </w:t>
      </w:r>
    </w:p>
    <w:p>
      <w:pPr>
        <w:widowControl w:val="0"/>
        <w:adjustRightInd w:val="0"/>
        <w:spacing w:line="400" w:lineRule="exact"/>
        <w:ind w:left="420" w:leftChars="200"/>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发货单位：</w:t>
      </w:r>
      <w:r>
        <w:rPr>
          <w:rFonts w:hint="eastAsia" w:ascii="微软雅黑" w:hAnsi="微软雅黑" w:cs="微软雅黑"/>
          <w:color w:val="auto"/>
          <w:szCs w:val="21"/>
          <w:highlight w:val="none"/>
          <w:u w:val="single"/>
        </w:rPr>
        <w:t xml:space="preserve">                                                                         </w:t>
      </w:r>
    </w:p>
    <w:p>
      <w:pPr>
        <w:widowControl w:val="0"/>
        <w:adjustRightInd w:val="0"/>
        <w:spacing w:line="400" w:lineRule="exact"/>
        <w:ind w:left="420" w:leftChars="200"/>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发货单位详细地址：</w:t>
      </w:r>
      <w:r>
        <w:rPr>
          <w:rFonts w:hint="eastAsia" w:ascii="微软雅黑" w:hAnsi="微软雅黑" w:cs="微软雅黑"/>
          <w:color w:val="auto"/>
          <w:szCs w:val="21"/>
          <w:highlight w:val="none"/>
          <w:u w:val="single"/>
        </w:rPr>
        <w:t xml:space="preserve">                                                           </w:t>
      </w:r>
    </w:p>
    <w:p>
      <w:pPr>
        <w:widowControl w:val="0"/>
        <w:adjustRightInd w:val="0"/>
        <w:spacing w:line="400" w:lineRule="exact"/>
        <w:ind w:left="420" w:leftChars="200"/>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乙方应根据合同货物的不同特性和装卸运输上的不同要求，在包装箱相对的二个侧面上用中文标记“勿倒置”、“小心轻放”、“防潮”等标志和“重心”等装卸搬运时适用的通用图案，以利于装卸和搬运。</w:t>
      </w:r>
    </w:p>
    <w:p>
      <w:pPr>
        <w:pStyle w:val="5"/>
        <w:widowControl w:val="0"/>
        <w:numPr>
          <w:ilvl w:val="0"/>
          <w:numId w:val="22"/>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下列资料包装在合同货物的包装箱中：</w:t>
      </w:r>
    </w:p>
    <w:p>
      <w:pPr>
        <w:pStyle w:val="5"/>
        <w:widowControl w:val="0"/>
        <w:numPr>
          <w:ilvl w:val="0"/>
          <w:numId w:val="23"/>
        </w:numPr>
        <w:adjustRightInd w:val="0"/>
        <w:spacing w:line="400" w:lineRule="exact"/>
        <w:ind w:left="1418" w:hanging="998"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装箱单</w:t>
      </w:r>
    </w:p>
    <w:p>
      <w:pPr>
        <w:pStyle w:val="5"/>
        <w:widowControl w:val="0"/>
        <w:numPr>
          <w:ilvl w:val="0"/>
          <w:numId w:val="23"/>
        </w:numPr>
        <w:adjustRightInd w:val="0"/>
        <w:spacing w:line="400" w:lineRule="exact"/>
        <w:ind w:left="1418" w:hanging="998"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合同货物数量和质量合格证书、保修证书</w:t>
      </w:r>
    </w:p>
    <w:p>
      <w:pPr>
        <w:pStyle w:val="5"/>
        <w:widowControl w:val="0"/>
        <w:numPr>
          <w:ilvl w:val="0"/>
          <w:numId w:val="23"/>
        </w:numPr>
        <w:adjustRightInd w:val="0"/>
        <w:spacing w:line="400" w:lineRule="exact"/>
        <w:ind w:left="1418" w:hanging="998"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产品使用说明书及其它必要的技术资料</w:t>
      </w:r>
    </w:p>
    <w:p>
      <w:pPr>
        <w:pStyle w:val="5"/>
        <w:widowControl w:val="0"/>
        <w:numPr>
          <w:ilvl w:val="0"/>
          <w:numId w:val="22"/>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凡由于乙方对合同货物包装不善、标记不明、防护措施不当或在合同货物装箱前保管不良，致使合同货物遭到损坏或丢失，乙方应负责免费修理或更换，并承担由此给甲方造成的一切损失。</w:t>
      </w:r>
    </w:p>
    <w:p>
      <w:pPr>
        <w:pStyle w:val="4"/>
        <w:widowControl w:val="0"/>
        <w:numPr>
          <w:ilvl w:val="0"/>
          <w:numId w:val="15"/>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质量标准和检验方式</w:t>
      </w:r>
    </w:p>
    <w:p>
      <w:pPr>
        <w:pStyle w:val="5"/>
        <w:widowControl w:val="0"/>
        <w:numPr>
          <w:ilvl w:val="0"/>
          <w:numId w:val="24"/>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乙方应保证提供给甲方的合同货物是货物生产厂商原造的，全新、未使用过的，是用符合要求的工艺和材料制造而成的，并完全满足本项目招标文件规定的质量、性能和规格的要求。</w:t>
      </w:r>
    </w:p>
    <w:p>
      <w:pPr>
        <w:pStyle w:val="5"/>
        <w:widowControl w:val="0"/>
        <w:numPr>
          <w:ilvl w:val="0"/>
          <w:numId w:val="24"/>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乙方提供给甲方的合同货物应通过货物制造厂商的出厂检验，并提供质量合格证书。乙方承诺提供给甲方的合同货物的技术规范应与本项目招标文件中投标货物清单、质量要求和供货部分中的规定及投标文件中投标货物技术规范偏离表(如果被采购人接受)相一致，同时，乙方提供的货物质量应符合中华人民共和国相关标准及相应的技术规范、本次采购相关文件中的全部相关要求及乙方工厂相关标准及相应的技术规范中之较高者。</w:t>
      </w:r>
    </w:p>
    <w:p>
      <w:pPr>
        <w:pStyle w:val="5"/>
        <w:widowControl w:val="0"/>
        <w:numPr>
          <w:ilvl w:val="0"/>
          <w:numId w:val="24"/>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乙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5"/>
        <w:widowControl w:val="0"/>
        <w:numPr>
          <w:ilvl w:val="0"/>
          <w:numId w:val="24"/>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乙方应保证所提供的货物经正确安装、合理操作和维护保养在其使用寿命期内具有令甲方满意的性能，并对由于合同货物的设计、工艺或材料的缺陷而发生的任何故障负责。</w:t>
      </w:r>
    </w:p>
    <w:p>
      <w:pPr>
        <w:pStyle w:val="5"/>
        <w:widowControl w:val="0"/>
        <w:numPr>
          <w:ilvl w:val="0"/>
          <w:numId w:val="24"/>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乙方提供的设备抵达甲方指定地点后的开箱清点及初步检验，应依据乙方提供的开箱要求和环境要求，按照装箱清单进行。乙方应在收到甲方的验货通知后三日内到现场参加开箱清点及初步检验，开箱清点及初步检验时双方均应派员参加，并签署验收证书，以此作为乙方履约进度的依据。否则，乙方应承认甲方的单方检验结果。但在任何情形下，上述验收均不具有减少或免除乙方质量相关责任的法律效果。</w:t>
      </w:r>
    </w:p>
    <w:p>
      <w:pPr>
        <w:pStyle w:val="5"/>
        <w:widowControl w:val="0"/>
        <w:numPr>
          <w:ilvl w:val="0"/>
          <w:numId w:val="24"/>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甲方对合同货物的数量、规格和质量的检验，应依据本项目招标文件中的有关规定进行。采用现场交货方式的，检验在交货地点进行。开箱检验的时间不迟于交货日期后三十日。</w:t>
      </w:r>
    </w:p>
    <w:p>
      <w:pPr>
        <w:pStyle w:val="5"/>
        <w:widowControl w:val="0"/>
        <w:numPr>
          <w:ilvl w:val="0"/>
          <w:numId w:val="24"/>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若检验时发现货物数量不足、规格与合同要求不符或开箱时虽然货物外包装完好无损，但箱内货物短缺或损伤，双方应签署书面形式证明，乙方应根据该证明及时补足或更换。补足或更换的货物应在签署货损证明之日起规定期限内（详见合同条款专用部分）运达甲方指定地点，相关费用由乙方承担。</w:t>
      </w:r>
    </w:p>
    <w:p>
      <w:pPr>
        <w:pStyle w:val="5"/>
        <w:widowControl w:val="0"/>
        <w:numPr>
          <w:ilvl w:val="0"/>
          <w:numId w:val="24"/>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若甲方经进一步检验或在使用中发现货物内在的、非显而易见的损坏或缺陷，或者货物的质量与合同规定不符但并非在验收时属于显而易见(下称“A情形”)；或者在货物质量保证期内(下称“B情形”)、合理使用寿命期限结束前6个月内(下称“C情形”)证实货物或零部件是有缺陷的（包括潜在的缺陷或使用不符合要求的材料等），甲方有权要求乙方免费更换成没有缺陷的货物或零部件，并且，经过该项处理后甲方待遇不得低于国家部委级别发布的“三包”规定的标准。其中：对属于A情形的货物应当用崭新且尚未拆封、未曾使用也未曾展示过的正品合格品整机、整件货物更换而不得仅更换零部件；对属于B情形的货物应当用崭新且尚未拆封、未曾使用也未曾展示过的正品合格品更换；对属于C情形的货物应当用不低于需更换货物成新的正品合格品更换。甲方可以在发现该情形后尽快并且至迟应当在上述各对应期限结束之日起7个工作日内以书面形式通知乙方，乙方应在收到甲方通知后7个工作日内免费完成更换，按本合同前述各条款项规定交付及验收。</w:t>
      </w:r>
    </w:p>
    <w:p>
      <w:pPr>
        <w:pStyle w:val="5"/>
        <w:widowControl w:val="0"/>
        <w:numPr>
          <w:ilvl w:val="0"/>
          <w:numId w:val="24"/>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乙方保证向甲方提供的技术资料均是清晰的、正确的、完整的，且除原设备提供的英文技术文档以外，其他文档应提供中文版本。如发现缺失或其它有误的情形，乙方应在该情形出现之日起7日内将需补足的资料交付到甲方指定地点，按本合同前述各条款项规定交付及验收。</w:t>
      </w:r>
    </w:p>
    <w:p>
      <w:pPr>
        <w:pStyle w:val="5"/>
        <w:widowControl w:val="0"/>
        <w:numPr>
          <w:ilvl w:val="0"/>
          <w:numId w:val="24"/>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乙方承认本合同项下需经现场安装、启动、试运行的货物，应经过至少国家规定的月数的时间周期的整套使用或整套试运行期方可以完成最终验收，若无上述时间规定则最低不应少于90天(3个月)。对该类验收不合格或不完全合格的情形，或在本合同约定期限内发现货物缺陷及其它质量的问题或发现不符合设计要求、甲方在招标时的要求，乙方应当严格按照甲方的要求免费给予合理解决直至完全符合招、投标文件要求及本合同约定为止。</w:t>
      </w:r>
    </w:p>
    <w:p>
      <w:pPr>
        <w:pStyle w:val="5"/>
        <w:widowControl w:val="0"/>
        <w:numPr>
          <w:ilvl w:val="0"/>
          <w:numId w:val="24"/>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5"/>
        <w:widowControl w:val="0"/>
        <w:numPr>
          <w:ilvl w:val="0"/>
          <w:numId w:val="24"/>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甲方应将货物验收单同发票一起入账，作为甲方执行了政府采购的凭证。</w:t>
      </w:r>
    </w:p>
    <w:p>
      <w:pPr>
        <w:pStyle w:val="4"/>
        <w:widowControl w:val="0"/>
        <w:numPr>
          <w:ilvl w:val="0"/>
          <w:numId w:val="15"/>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技术服务和保修责任</w:t>
      </w:r>
    </w:p>
    <w:p>
      <w:pPr>
        <w:widowControl w:val="0"/>
        <w:adjustRightInd w:val="0"/>
        <w:spacing w:line="400" w:lineRule="exact"/>
        <w:ind w:firstLine="420" w:firstLineChars="200"/>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关于本条的特别说明：本条中的服务时间，即相关的服务到达现场或完成维修工作所需的时间：小时、天数等，招标文件或有关保修服务的其它文件中有规定的，遵从其规定；若无相关文件或相关文件中并无规定的，或有关的规定明显与本次采购的采购人的实际需求不符的，则应当按照本合同中的相关规定。乙方对合同货物的技术服务和保修责任详见合同条款专用部分。</w:t>
      </w:r>
    </w:p>
    <w:p>
      <w:pPr>
        <w:pStyle w:val="5"/>
        <w:widowControl w:val="0"/>
        <w:numPr>
          <w:ilvl w:val="0"/>
          <w:numId w:val="25"/>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乙方对合同货物的质量保修期见合同条款专用部分。若厂家规定的保修期或合同货物主要部件的保修期长于本合同保修期，应适用其保修期。(在本次采购文件所规定的期限中，若有不同期限自动适用其中期限较长者)。虽有该期限的约定，但：仅为兜底约定；乙方承诺，本合同项下货物的免费保修期或与质量相关的其它期限均自按照本合同约定方式完成最终验收并由甲方签署了货物最终验收单之日起算；本合同甲方、乙方特别约定对本合同项下货物的包退、免费包换、免费包修、负责保修等期限，应当在约定质量保证期限、约定使用寿命、甲方在招标时所要求的期限或行业认可的平均使用寿命、国家部委以上文件所规定的强制适用的期限等不同的期限中，自动适用其中最长的期限；若各方对该类期限不能达成一致的确认则应当通过本合同中所约定的解决争议的方式裁决出相关期限。</w:t>
      </w:r>
    </w:p>
    <w:p>
      <w:pPr>
        <w:pStyle w:val="5"/>
        <w:widowControl w:val="0"/>
        <w:numPr>
          <w:ilvl w:val="0"/>
          <w:numId w:val="25"/>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乙方承诺在合同货物的质量保修期内免费为甲方提供合同货物的技术指导和维修服务，提供此项服务的时间见合同条款专用部分。</w:t>
      </w:r>
    </w:p>
    <w:p>
      <w:pPr>
        <w:pStyle w:val="5"/>
        <w:widowControl w:val="0"/>
        <w:numPr>
          <w:ilvl w:val="0"/>
          <w:numId w:val="25"/>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乙方保证在合同货物出现故障和缺陷时，或接到甲方提出的技术服务要求后规定时间内（具体见合同条款专用部分）内予以答复，如甲方有要求或必要时，乙方应在接到甲方通知后规定时间内（具体见合同条款专用部分）内派员至甲方免费维修和提供现场指导。</w:t>
      </w:r>
    </w:p>
    <w:p>
      <w:pPr>
        <w:pStyle w:val="5"/>
        <w:widowControl w:val="0"/>
        <w:numPr>
          <w:ilvl w:val="0"/>
          <w:numId w:val="25"/>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如乙方在接到甲方维修通知后的规定时间内（具体见合同条款专用部分）仍不能修复有关货物，乙方应提供与该货物同一型号的备用货物，如因此给甲方造成损失，乙方应负责赔偿。</w:t>
      </w:r>
    </w:p>
    <w:p>
      <w:pPr>
        <w:pStyle w:val="5"/>
        <w:widowControl w:val="0"/>
        <w:numPr>
          <w:ilvl w:val="0"/>
          <w:numId w:val="25"/>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如乙方在接到甲方提出的技术服务要求或维修通知后的规定时间内（具体见合同条款专用部分）内没有响应、拒绝或没有派员到达甲方提供技术服务、修理或退换货物，甲方有权委托第三人对合同货物进行维修或提供技术服务，由此产生的一切费用由乙方承担。</w:t>
      </w:r>
    </w:p>
    <w:p>
      <w:pPr>
        <w:pStyle w:val="5"/>
        <w:widowControl w:val="0"/>
        <w:numPr>
          <w:ilvl w:val="0"/>
          <w:numId w:val="25"/>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5"/>
        <w:widowControl w:val="0"/>
        <w:numPr>
          <w:ilvl w:val="0"/>
          <w:numId w:val="25"/>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如因乙方提供的货物硬件或软件有缺陷，或乙方提供的技术资料有错误，或乙方在现场的技术人员指导有错误而使合同货物不能达到合同规定的指标和技术性能，乙方应负责按本合同相关条款规定修理或更换，使货物运行指标和技术性能达到合同规定,由此引起的全部费用由乙方承担。若以上原因导致或引起甲方损失及导致或引起第三方受到损害的，全部赔偿责任均应由乙方承担。</w:t>
      </w:r>
    </w:p>
    <w:p>
      <w:pPr>
        <w:pStyle w:val="5"/>
        <w:widowControl w:val="0"/>
        <w:numPr>
          <w:ilvl w:val="0"/>
          <w:numId w:val="25"/>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在合同货物免费保修期内，如果由于乙方更换、修理和续补货物，而造成本合同货物不得不停止运行，货物保修期应依照停止运行的实际时间加以延长，如因此给甲方造成损失，乙方应负责赔偿。</w:t>
      </w:r>
    </w:p>
    <w:p>
      <w:pPr>
        <w:pStyle w:val="5"/>
        <w:widowControl w:val="0"/>
        <w:numPr>
          <w:ilvl w:val="0"/>
          <w:numId w:val="25"/>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在合同货物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5"/>
        <w:widowControl w:val="0"/>
        <w:numPr>
          <w:ilvl w:val="0"/>
          <w:numId w:val="25"/>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在合同货物保修期届满后，如果因合同货物硬件或软件的固有缺陷和瑕疵出现紧急故障和事故，乙方应在接到甲方通知后立即提供电话支持、远程支持并在规定时间内（具体时间见合同条款专用部分）内到达现场，迅速排除货物故障。</w:t>
      </w:r>
    </w:p>
    <w:p>
      <w:pPr>
        <w:pStyle w:val="5"/>
        <w:widowControl w:val="0"/>
        <w:numPr>
          <w:ilvl w:val="0"/>
          <w:numId w:val="25"/>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5"/>
        <w:widowControl w:val="0"/>
        <w:numPr>
          <w:ilvl w:val="0"/>
          <w:numId w:val="25"/>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若由于甲方提出增加并不涉及安全性的新功能而引起的软件升级，相关成本费由甲方承担，乙方不得赚取利润或拒绝、拖延。</w:t>
      </w:r>
    </w:p>
    <w:p>
      <w:pPr>
        <w:pStyle w:val="5"/>
        <w:widowControl w:val="0"/>
        <w:numPr>
          <w:ilvl w:val="0"/>
          <w:numId w:val="25"/>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若由于乙方增加并不涉及安全性的新功能引起软件升级，而且甲方愿意增加该新功能时，由双方协商解决。</w:t>
      </w:r>
    </w:p>
    <w:p>
      <w:pPr>
        <w:pStyle w:val="5"/>
        <w:widowControl w:val="0"/>
        <w:numPr>
          <w:ilvl w:val="0"/>
          <w:numId w:val="25"/>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乙方保证，乙方依据本合同提供的货物及相关的软件和技术资料，乙方均已得到有关知识产权的权利人的合法授权，如发生涉及到专利权、著作权、商标权等争议，乙方负责处理，并承担由此引起的全部法律及经济责任。</w:t>
      </w:r>
    </w:p>
    <w:p>
      <w:pPr>
        <w:pStyle w:val="4"/>
        <w:widowControl w:val="0"/>
        <w:numPr>
          <w:ilvl w:val="0"/>
          <w:numId w:val="15"/>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履约保证金</w:t>
      </w:r>
    </w:p>
    <w:p>
      <w:pPr>
        <w:pStyle w:val="5"/>
        <w:widowControl w:val="0"/>
        <w:numPr>
          <w:ilvl w:val="0"/>
          <w:numId w:val="25"/>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中标供应商应在收到中标通知书后规定时间内（具体时间见合同条款专用部分）内，以信汇、电汇或履约保函形式向甲方提供履约保证金，保证金金额：见合同条款专用部分。</w:t>
      </w:r>
    </w:p>
    <w:p>
      <w:pPr>
        <w:pStyle w:val="5"/>
        <w:widowControl w:val="0"/>
        <w:numPr>
          <w:ilvl w:val="0"/>
          <w:numId w:val="25"/>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如果中标供应商没有按照上述规定执行，甲方将有充分理由取消该中标决定，并没收其投标保证金。在此情况下甲方可将合同授予排名第二的中标候选人，或重新招标。</w:t>
      </w:r>
    </w:p>
    <w:p>
      <w:pPr>
        <w:pStyle w:val="5"/>
        <w:widowControl w:val="0"/>
        <w:numPr>
          <w:ilvl w:val="0"/>
          <w:numId w:val="25"/>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若本项目不允许分包或转包的，如果中标供应商在与甲方签定合同以后，将中标项目分包或转包给第三方，甲方将有充分理由终止合同，并没收其履约保证金。</w:t>
      </w:r>
    </w:p>
    <w:p>
      <w:pPr>
        <w:pStyle w:val="5"/>
        <w:widowControl w:val="0"/>
        <w:numPr>
          <w:ilvl w:val="0"/>
          <w:numId w:val="25"/>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如乙方未能完全履行合同规定的义务，甲方有权从履约保证金中得到补偿。</w:t>
      </w:r>
    </w:p>
    <w:p>
      <w:pPr>
        <w:pStyle w:val="4"/>
        <w:widowControl w:val="0"/>
        <w:numPr>
          <w:ilvl w:val="0"/>
          <w:numId w:val="15"/>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审计及检查</w:t>
      </w:r>
    </w:p>
    <w:p>
      <w:pPr>
        <w:pStyle w:val="5"/>
        <w:widowControl w:val="0"/>
        <w:adjustRightInd w:val="0"/>
        <w:spacing w:line="400" w:lineRule="exact"/>
        <w:ind w:left="420" w:firstLine="0"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如果采购人要求，中标供应商应允许采购人检查中标供应商与实施本合同有关的资金、帐户和记录，并由采购人指定的审计人员对其进行审计。</w:t>
      </w:r>
    </w:p>
    <w:p>
      <w:pPr>
        <w:pStyle w:val="4"/>
        <w:widowControl w:val="0"/>
        <w:numPr>
          <w:ilvl w:val="0"/>
          <w:numId w:val="15"/>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违约责任</w:t>
      </w:r>
    </w:p>
    <w:p>
      <w:pPr>
        <w:pStyle w:val="5"/>
        <w:widowControl w:val="0"/>
        <w:numPr>
          <w:ilvl w:val="0"/>
          <w:numId w:val="2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5"/>
        <w:widowControl w:val="0"/>
        <w:numPr>
          <w:ilvl w:val="0"/>
          <w:numId w:val="2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若乙方未如期按照合同约定的任何或全部款项内容之要求交付合同货物或提供服务、补足或更换货物且符合要求，或乙方未能履行合同规定的任何其它义务时，甲方有权直接向乙方发出违约通知书，乙方应按照甲方选择的下列一种或多种方式承担赔偿责任及违约责任：</w:t>
      </w:r>
    </w:p>
    <w:p>
      <w:pPr>
        <w:pStyle w:val="5"/>
        <w:widowControl w:val="0"/>
        <w:numPr>
          <w:ilvl w:val="0"/>
          <w:numId w:val="27"/>
        </w:numPr>
        <w:adjustRightInd w:val="0"/>
        <w:spacing w:line="400" w:lineRule="exact"/>
        <w:ind w:left="1418" w:hanging="998"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在甲方同意延长的期限内交付全部货物、提供服务并承担由此给甲方造成的直接损失及甲方因此产生的对第三方的责任。</w:t>
      </w:r>
    </w:p>
    <w:p>
      <w:pPr>
        <w:pStyle w:val="5"/>
        <w:widowControl w:val="0"/>
        <w:numPr>
          <w:ilvl w:val="0"/>
          <w:numId w:val="27"/>
        </w:numPr>
        <w:adjustRightInd w:val="0"/>
        <w:spacing w:line="400" w:lineRule="exact"/>
        <w:ind w:left="1418" w:hanging="998"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5"/>
        <w:widowControl w:val="0"/>
        <w:numPr>
          <w:ilvl w:val="0"/>
          <w:numId w:val="27"/>
        </w:numPr>
        <w:adjustRightInd w:val="0"/>
        <w:spacing w:line="400" w:lineRule="exact"/>
        <w:ind w:left="1418" w:hanging="998"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根据货物低劣程度、损坏程度以及使甲方所遭受的损失及甲方因此产生的对第三方的责任，经双方商定降低货物的价格或赔偿甲方所遭受的损失及甲方因此产生的对第三方的责任。</w:t>
      </w:r>
    </w:p>
    <w:p>
      <w:pPr>
        <w:pStyle w:val="5"/>
        <w:widowControl w:val="0"/>
        <w:numPr>
          <w:ilvl w:val="0"/>
          <w:numId w:val="27"/>
        </w:numPr>
        <w:adjustRightInd w:val="0"/>
        <w:spacing w:line="400" w:lineRule="exact"/>
        <w:ind w:left="1418" w:hanging="998"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按合同规定的同种货币将甲方所退货物已支付的货款全部退还给甲方，并承担由此发生的直接损失和相关费用及甲方因此产生的对第三方的责任。</w:t>
      </w:r>
    </w:p>
    <w:p>
      <w:pPr>
        <w:pStyle w:val="5"/>
        <w:widowControl w:val="0"/>
        <w:numPr>
          <w:ilvl w:val="0"/>
          <w:numId w:val="27"/>
        </w:numPr>
        <w:adjustRightInd w:val="0"/>
        <w:spacing w:line="400" w:lineRule="exact"/>
        <w:ind w:left="1418" w:hanging="998"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甲方有权部分或全部解除合同并要求乙方赔偿由此造成的损失及甲方因此产生的对第三方的责任。此时甲方可采取必要的补救措施，相关费用由乙方承担。</w:t>
      </w:r>
    </w:p>
    <w:p>
      <w:pPr>
        <w:pStyle w:val="5"/>
        <w:widowControl w:val="0"/>
        <w:numPr>
          <w:ilvl w:val="0"/>
          <w:numId w:val="27"/>
        </w:numPr>
        <w:adjustRightInd w:val="0"/>
        <w:spacing w:line="400" w:lineRule="exact"/>
        <w:ind w:left="1418" w:hanging="998"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此外，上述情形下甲方为采取必要的补救措施或因防止损失扩大而支出的合理费用应由乙方承担。</w:t>
      </w:r>
    </w:p>
    <w:p>
      <w:pPr>
        <w:pStyle w:val="5"/>
        <w:widowControl w:val="0"/>
        <w:numPr>
          <w:ilvl w:val="0"/>
          <w:numId w:val="2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如果乙方在收到甲方的违约通知书后十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5"/>
        <w:widowControl w:val="0"/>
        <w:numPr>
          <w:ilvl w:val="0"/>
          <w:numId w:val="2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延期交货或延期付款的违约责任：如乙方延期交货或甲方延期付款，每逾期一天，违约方应按延期交货所折合的金额或延期付款金额的比例（详见合同条款专用部分）向对方支付违约金，但该违约金累计不得超过合同总金额的一定比例（详见合同条款专用部分）；上述逾期超过一定时间（详见合同条款专用部分）且成套集成的货物已交货套数未达合同约定套数90%的以及单套货物未能全部交足的，或非成套、非集成的货物已交货件数未达合同约定件数90%的，守约方有权解除合同，并要求违约方赔偿由此造成的损失。上述逾期超过20天但成套集成的货物已交货套数已达合同约定套数90%的，或非成套、非集成的货物已交货件数已达合同约定件数90%的，守约方不得要求解除合同已经履行的部分只有权决定解除尚未履行的部分，但违约方应当向对方支付相等于比照中国人民银行规定的同期借款利息最高限额的两倍按日计算的金额的违约金。</w:t>
      </w:r>
    </w:p>
    <w:p>
      <w:pPr>
        <w:pStyle w:val="5"/>
        <w:widowControl w:val="0"/>
        <w:numPr>
          <w:ilvl w:val="0"/>
          <w:numId w:val="2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其它违约责任</w:t>
      </w:r>
    </w:p>
    <w:p>
      <w:pPr>
        <w:pStyle w:val="5"/>
        <w:widowControl w:val="0"/>
        <w:numPr>
          <w:ilvl w:val="0"/>
          <w:numId w:val="28"/>
        </w:numPr>
        <w:adjustRightInd w:val="0"/>
        <w:spacing w:line="400" w:lineRule="exact"/>
        <w:ind w:left="1418" w:hanging="998"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如任何一方无故解除合同或有违反本合同规定的任何情形均属于违约行为，违约方应就每一单项违约向对方支付合同总金额一定比例的违约金，具体比例见合同条款专用部分。</w:t>
      </w:r>
    </w:p>
    <w:p>
      <w:pPr>
        <w:pStyle w:val="5"/>
        <w:widowControl w:val="0"/>
        <w:numPr>
          <w:ilvl w:val="0"/>
          <w:numId w:val="28"/>
        </w:numPr>
        <w:adjustRightInd w:val="0"/>
        <w:spacing w:line="400" w:lineRule="exact"/>
        <w:ind w:left="1418" w:hanging="998"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若货物为假冒伪劣产品或其中包括该类情形的零、部件，乙方应按照合同总金额的2倍向甲方支付惩罚性赔偿金，若该赔偿未达到给甲方造成损失的2倍，则乙方应当支付给甲方造成损失的2倍的惩罚性赔偿金，且并不当然免除其依法应受的其它处罚。</w:t>
      </w:r>
    </w:p>
    <w:p>
      <w:pPr>
        <w:pStyle w:val="5"/>
        <w:widowControl w:val="0"/>
        <w:numPr>
          <w:ilvl w:val="0"/>
          <w:numId w:val="28"/>
        </w:numPr>
        <w:adjustRightInd w:val="0"/>
        <w:spacing w:line="400" w:lineRule="exact"/>
        <w:ind w:left="1418" w:hanging="998"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如乙方在合同规定的交货日期后10天内仍未能交货，则视为乙方不能交货，甲方有权解除合同，乙方若已经收取了甲方的定金则同时还应双倍返还已收取的定金。</w:t>
      </w:r>
    </w:p>
    <w:p>
      <w:pPr>
        <w:pStyle w:val="5"/>
        <w:widowControl w:val="0"/>
        <w:numPr>
          <w:ilvl w:val="0"/>
          <w:numId w:val="2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若发生延期交货或延期付款情形之外的任何违约时，违约方在接到对方关于违约的通知时，均应当就每一项违约向对方支付相当于合同金额5%的违约金。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5"/>
        <w:widowControl w:val="0"/>
        <w:numPr>
          <w:ilvl w:val="0"/>
          <w:numId w:val="2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以上各项交付的违约金并不影响违约方履行合同的各项义务。</w:t>
      </w:r>
    </w:p>
    <w:p>
      <w:pPr>
        <w:pStyle w:val="5"/>
        <w:widowControl w:val="0"/>
        <w:numPr>
          <w:ilvl w:val="0"/>
          <w:numId w:val="2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若乙方通过协议、设立控股或分支机构或其它方式就供货或服务等与任何独立或非独立的第三方构成联合、分属或其它关系、相关责任义务等均由乙方与该等组织机构自行协商约定，但在与本协议相关的任何情形下，乙方与其任何一家该等机构二者之间的约定仅属于其内部分担权利义务及其内部约定分担对外责任的办法，乙方与该等机构二者对甲方、用户、相关第三方则应承担连带责任，而乙方依据本合同原所应承担的对甲方、用户或第三方的责任均并不因此被减免。</w:t>
      </w:r>
    </w:p>
    <w:p>
      <w:pPr>
        <w:pStyle w:val="5"/>
        <w:widowControl w:val="0"/>
        <w:numPr>
          <w:ilvl w:val="0"/>
          <w:numId w:val="2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本次采购的合同项下的任何合同、文件等均应当符合有关环保、知识产权及其他法律法规的规定，包括童工禁用、劳动保护待遇等法律规定。投标人或中标供应商或乙方或乙方代理商等均已清楚本次招标中的</w:t>
      </w:r>
      <w:r>
        <w:rPr>
          <w:rFonts w:hint="eastAsia" w:ascii="微软雅黑" w:hAnsi="微软雅黑" w:cs="微软雅黑"/>
          <w:color w:val="auto"/>
          <w:szCs w:val="21"/>
          <w:highlight w:val="none"/>
          <w:lang w:val="en-US" w:eastAsia="zh-CN"/>
        </w:rPr>
        <w:t>政府或其部门、</w:t>
      </w:r>
      <w:r>
        <w:rPr>
          <w:rFonts w:hint="eastAsia" w:ascii="微软雅黑" w:hAnsi="微软雅黑" w:cs="微软雅黑"/>
          <w:color w:val="auto"/>
          <w:szCs w:val="21"/>
          <w:highlight w:val="none"/>
        </w:rPr>
        <w:t>采购人或使用人等，均已尽声明、提示、审慎核查等注意义务及相关责任，若仍发生任何相关违反法律、法规之情形均属投标人或中标供应商或乙方或乙方代理商等单方面之因素、原因、责任。投标人或中标供应商或乙方或乙方代理商等在相关的投标活动中、合同的签订及履行过程中，其投标或签署、履行合同均意味着其已承诺，任何情况下，均将严格遵守法律、法规，并且应当独立承担全部及任何法律责任，包括对采购人、甲方、最终用户或任何第三方的民事侵权赔偿责任。上述该等责任同时亦均属严重违约责任。</w:t>
      </w:r>
    </w:p>
    <w:p>
      <w:pPr>
        <w:pStyle w:val="4"/>
        <w:widowControl w:val="0"/>
        <w:numPr>
          <w:ilvl w:val="0"/>
          <w:numId w:val="15"/>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不可抗力</w:t>
      </w:r>
    </w:p>
    <w:p>
      <w:pPr>
        <w:pStyle w:val="5"/>
        <w:widowControl w:val="0"/>
        <w:numPr>
          <w:ilvl w:val="0"/>
          <w:numId w:val="29"/>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不可抗力指下列事件：战争、动乱、瘟疫、严重火灾、洪水、地震、风暴或其他自然灾害，以及本合同各方不可预见、不可防止并不能避免或克服的一切其他因素及事件。</w:t>
      </w:r>
    </w:p>
    <w:p>
      <w:pPr>
        <w:pStyle w:val="5"/>
        <w:widowControl w:val="0"/>
        <w:numPr>
          <w:ilvl w:val="0"/>
          <w:numId w:val="29"/>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作出的公证证明。</w:t>
      </w:r>
    </w:p>
    <w:p>
      <w:pPr>
        <w:pStyle w:val="5"/>
        <w:widowControl w:val="0"/>
        <w:numPr>
          <w:ilvl w:val="0"/>
          <w:numId w:val="29"/>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5"/>
        <w:widowControl w:val="0"/>
        <w:numPr>
          <w:ilvl w:val="0"/>
          <w:numId w:val="29"/>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合同各方应根据不可抗力对本合同履行的影响程度，协商确定是否终止本合同，或是继续履行本合同。</w:t>
      </w:r>
    </w:p>
    <w:p>
      <w:pPr>
        <w:pStyle w:val="4"/>
        <w:widowControl w:val="0"/>
        <w:numPr>
          <w:ilvl w:val="0"/>
          <w:numId w:val="15"/>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联系方式</w:t>
      </w:r>
    </w:p>
    <w:p>
      <w:pPr>
        <w:pStyle w:val="5"/>
        <w:widowControl w:val="0"/>
        <w:numPr>
          <w:ilvl w:val="0"/>
          <w:numId w:val="30"/>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5"/>
        <w:widowControl w:val="0"/>
        <w:numPr>
          <w:ilvl w:val="0"/>
          <w:numId w:val="30"/>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合同双方发出的与本合同有关的通知或回复均应发至合同条款专用部分中的通讯地址，付款或收款应使用合同条款专用部分中的帐号，一方变更通讯地址或帐号，应自变更之日起三个工作日内，将变更后的地址通知对方。变更方不履行通知义务的，应对此造成的一切后果承担法律责任。</w:t>
      </w:r>
    </w:p>
    <w:p>
      <w:pPr>
        <w:pStyle w:val="5"/>
        <w:widowControl w:val="0"/>
        <w:numPr>
          <w:ilvl w:val="0"/>
          <w:numId w:val="30"/>
        </w:numPr>
        <w:adjustRightInd w:val="0"/>
        <w:spacing w:line="400" w:lineRule="exact"/>
        <w:ind w:firstLineChars="0"/>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上述发出通知、回复的费用由发出一方承担。</w:t>
      </w:r>
    </w:p>
    <w:p>
      <w:pPr>
        <w:pStyle w:val="4"/>
        <w:widowControl w:val="0"/>
        <w:numPr>
          <w:ilvl w:val="0"/>
          <w:numId w:val="15"/>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保密条款</w:t>
      </w:r>
    </w:p>
    <w:p>
      <w:pPr>
        <w:pStyle w:val="5"/>
        <w:widowControl w:val="0"/>
        <w:numPr>
          <w:ilvl w:val="0"/>
          <w:numId w:val="31"/>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任何一方对其获知的本合同及附件中其他各方的商业秘密和国家秘密负有保密义务。</w:t>
      </w:r>
    </w:p>
    <w:p>
      <w:pPr>
        <w:pStyle w:val="5"/>
        <w:widowControl w:val="0"/>
        <w:numPr>
          <w:ilvl w:val="0"/>
          <w:numId w:val="31"/>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在下列情形下：当发布中标公告和其它公告时，当国家机关调查、审查、审计时，以及其他符合法律规定的情形下，无须事先征求投标人/中标供应商同意而可以披露关于采购过程、合同文本、签署情况的资料、投标人/中标供应商的名称及地址、采购内容的有关信息以及补充条款等，但应当在合理的必要范围内。对任何已经公布过的内容或与之内容相同的资料，以及投标人/中标供应商已经泄露或公开的，无须再承担保密责任。</w:t>
      </w:r>
    </w:p>
    <w:p>
      <w:pPr>
        <w:pStyle w:val="5"/>
        <w:widowControl w:val="0"/>
        <w:numPr>
          <w:ilvl w:val="0"/>
          <w:numId w:val="31"/>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此外的其它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4"/>
        <w:widowControl w:val="0"/>
        <w:numPr>
          <w:ilvl w:val="0"/>
          <w:numId w:val="15"/>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合同的解释和法律适用</w:t>
      </w:r>
    </w:p>
    <w:p>
      <w:pPr>
        <w:pStyle w:val="5"/>
        <w:widowControl w:val="0"/>
        <w:numPr>
          <w:ilvl w:val="0"/>
          <w:numId w:val="32"/>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任何一方对本合同及其附件的解释均应遵循诚实信用原则,依照本合同签订时有效的中国法律、法规以及通常的理解进行。</w:t>
      </w:r>
    </w:p>
    <w:p>
      <w:pPr>
        <w:pStyle w:val="5"/>
        <w:widowControl w:val="0"/>
        <w:numPr>
          <w:ilvl w:val="0"/>
          <w:numId w:val="32"/>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本合同标题仅供查阅方便，并非对本合同的诠释或解释；本合同中以日表述的时间期限均指自然日。</w:t>
      </w:r>
    </w:p>
    <w:p>
      <w:pPr>
        <w:pStyle w:val="5"/>
        <w:widowControl w:val="0"/>
        <w:numPr>
          <w:ilvl w:val="0"/>
          <w:numId w:val="32"/>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对本合同的任何解释均应以书面作出。</w:t>
      </w:r>
    </w:p>
    <w:p>
      <w:pPr>
        <w:pStyle w:val="5"/>
        <w:widowControl w:val="0"/>
        <w:numPr>
          <w:ilvl w:val="0"/>
          <w:numId w:val="32"/>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本合同及附件的订立、效力、解释、履行、争议的解决等适用本合同签订时有效的中华人民共和国法律、法规的有关规定。</w:t>
      </w:r>
    </w:p>
    <w:p>
      <w:pPr>
        <w:pStyle w:val="4"/>
        <w:widowControl w:val="0"/>
        <w:numPr>
          <w:ilvl w:val="0"/>
          <w:numId w:val="15"/>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合同的终止</w:t>
      </w:r>
    </w:p>
    <w:p>
      <w:pPr>
        <w:pStyle w:val="5"/>
        <w:widowControl w:val="0"/>
        <w:numPr>
          <w:ilvl w:val="0"/>
          <w:numId w:val="33"/>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本合同因下列原因而终止：</w:t>
      </w:r>
    </w:p>
    <w:p>
      <w:pPr>
        <w:pStyle w:val="5"/>
        <w:widowControl w:val="0"/>
        <w:numPr>
          <w:ilvl w:val="0"/>
          <w:numId w:val="34"/>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本合同正常履行完毕；</w:t>
      </w:r>
    </w:p>
    <w:p>
      <w:pPr>
        <w:pStyle w:val="5"/>
        <w:widowControl w:val="0"/>
        <w:numPr>
          <w:ilvl w:val="0"/>
          <w:numId w:val="34"/>
        </w:numPr>
        <w:adjustRightInd w:val="0"/>
        <w:spacing w:line="400" w:lineRule="exact"/>
        <w:ind w:left="1418" w:hanging="998"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合同双方协议终止本合同的履行；</w:t>
      </w:r>
    </w:p>
    <w:p>
      <w:pPr>
        <w:pStyle w:val="5"/>
        <w:widowControl w:val="0"/>
        <w:numPr>
          <w:ilvl w:val="0"/>
          <w:numId w:val="34"/>
        </w:numPr>
        <w:adjustRightInd w:val="0"/>
        <w:spacing w:line="400" w:lineRule="exact"/>
        <w:ind w:left="1418" w:hanging="998"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不可抗力事件导致本合同无法履行或履行不必要；</w:t>
      </w:r>
    </w:p>
    <w:p>
      <w:pPr>
        <w:pStyle w:val="5"/>
        <w:widowControl w:val="0"/>
        <w:numPr>
          <w:ilvl w:val="0"/>
          <w:numId w:val="34"/>
        </w:numPr>
        <w:adjustRightInd w:val="0"/>
        <w:spacing w:line="400" w:lineRule="exact"/>
        <w:ind w:left="1418" w:hanging="998"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任何一方行使解除权，解除本合同。</w:t>
      </w:r>
    </w:p>
    <w:p>
      <w:pPr>
        <w:pStyle w:val="5"/>
        <w:widowControl w:val="0"/>
        <w:numPr>
          <w:ilvl w:val="0"/>
          <w:numId w:val="33"/>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对本合同终止有过错的一方应赔偿另一方因合同终止而受到的损失。对合同终止双方均无过错的，则各自承担所受到的损失。</w:t>
      </w:r>
    </w:p>
    <w:p>
      <w:pPr>
        <w:pStyle w:val="4"/>
        <w:widowControl w:val="0"/>
        <w:numPr>
          <w:ilvl w:val="0"/>
          <w:numId w:val="15"/>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法律适用</w:t>
      </w:r>
    </w:p>
    <w:p>
      <w:pPr>
        <w:pStyle w:val="5"/>
        <w:widowControl w:val="0"/>
        <w:numPr>
          <w:ilvl w:val="0"/>
          <w:numId w:val="35"/>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本合同及附件的订立、效力、解释、履行、争议的解决等适用本合同签订时有效的中华人民共和国法律、法规的有关规定。</w:t>
      </w:r>
    </w:p>
    <w:p>
      <w:pPr>
        <w:pStyle w:val="5"/>
        <w:widowControl w:val="0"/>
        <w:numPr>
          <w:ilvl w:val="0"/>
          <w:numId w:val="35"/>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在本合同履行期间，因中国法律、法规、政策的变化致使本合同的部分条款相冲突、无效或失去可强制执行效力时，双方同意将密切合作，尽快修改本合同中相冲突或无效或失去强制执行效力的有关条款。</w:t>
      </w:r>
    </w:p>
    <w:p>
      <w:pPr>
        <w:pStyle w:val="4"/>
        <w:widowControl w:val="0"/>
        <w:numPr>
          <w:ilvl w:val="0"/>
          <w:numId w:val="15"/>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权利的保留</w:t>
      </w:r>
    </w:p>
    <w:p>
      <w:pPr>
        <w:pStyle w:val="5"/>
        <w:widowControl w:val="0"/>
        <w:numPr>
          <w:ilvl w:val="0"/>
          <w:numId w:val="3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5"/>
        <w:widowControl w:val="0"/>
        <w:numPr>
          <w:ilvl w:val="0"/>
          <w:numId w:val="36"/>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4"/>
        <w:widowControl w:val="0"/>
        <w:numPr>
          <w:ilvl w:val="0"/>
          <w:numId w:val="15"/>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争议的解决</w:t>
      </w:r>
    </w:p>
    <w:p>
      <w:pPr>
        <w:pStyle w:val="5"/>
        <w:widowControl w:val="0"/>
        <w:numPr>
          <w:ilvl w:val="0"/>
          <w:numId w:val="37"/>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合同双方应通过友好协商解决因解释﹑执行本合同所发生的和本合同有关的一切争议。如果经协商不能达成协议，则双方同意：</w:t>
      </w:r>
    </w:p>
    <w:p>
      <w:pPr>
        <w:pStyle w:val="5"/>
        <w:widowControl w:val="0"/>
        <w:numPr>
          <w:ilvl w:val="0"/>
          <w:numId w:val="38"/>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在甲方住所地有管辖权的人民法院提起诉讼；</w:t>
      </w:r>
    </w:p>
    <w:p>
      <w:pPr>
        <w:pStyle w:val="5"/>
        <w:widowControl w:val="0"/>
        <w:numPr>
          <w:ilvl w:val="0"/>
          <w:numId w:val="38"/>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由贸易仲裁委员会根据其现行有效的仲裁程序进行仲裁。仲裁裁决为最终裁决对双方均具有约束力。仲裁费除仲裁机关另有裁决外的应由败诉方承担。</w:t>
      </w:r>
    </w:p>
    <w:p>
      <w:pPr>
        <w:pStyle w:val="5"/>
        <w:widowControl w:val="0"/>
        <w:adjustRightInd w:val="0"/>
        <w:spacing w:line="400" w:lineRule="exact"/>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本项目选择解决方式：</w:t>
      </w:r>
      <w:r>
        <w:rPr>
          <w:rFonts w:hint="eastAsia" w:ascii="微软雅黑" w:hAnsi="微软雅黑" w:cs="微软雅黑"/>
          <w:b/>
          <w:bCs/>
          <w:color w:val="auto"/>
          <w:szCs w:val="21"/>
          <w:highlight w:val="none"/>
        </w:rPr>
        <w:t>见合同条款专用部分</w:t>
      </w:r>
      <w:r>
        <w:rPr>
          <w:rFonts w:hint="eastAsia" w:ascii="微软雅黑" w:hAnsi="微软雅黑" w:cs="微软雅黑"/>
          <w:color w:val="auto"/>
          <w:szCs w:val="21"/>
          <w:highlight w:val="none"/>
        </w:rPr>
        <w:t>。</w:t>
      </w:r>
    </w:p>
    <w:p>
      <w:pPr>
        <w:pStyle w:val="5"/>
        <w:widowControl w:val="0"/>
        <w:numPr>
          <w:ilvl w:val="0"/>
          <w:numId w:val="37"/>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本合同甲、乙双方一致认为，本合同属于甲、乙双方之间的协议，任何争议均应当按照本合同的约定方式处理</w:t>
      </w:r>
      <w:r>
        <w:rPr>
          <w:rFonts w:hint="eastAsia" w:ascii="微软雅黑" w:hAnsi="微软雅黑" w:cs="微软雅黑"/>
          <w:color w:val="0000FF"/>
          <w:szCs w:val="21"/>
          <w:highlight w:val="none"/>
        </w:rPr>
        <w:t>。</w:t>
      </w:r>
    </w:p>
    <w:p>
      <w:pPr>
        <w:pStyle w:val="5"/>
        <w:widowControl w:val="0"/>
        <w:numPr>
          <w:ilvl w:val="0"/>
          <w:numId w:val="37"/>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在争议解决期间，除了诉讼或仲裁进行过程中正在解决的部分问题外，合同其余部分应继续履行。</w:t>
      </w:r>
    </w:p>
    <w:p>
      <w:pPr>
        <w:pStyle w:val="4"/>
        <w:widowControl w:val="0"/>
        <w:numPr>
          <w:ilvl w:val="0"/>
          <w:numId w:val="15"/>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合同的补充、修改和变更</w:t>
      </w:r>
    </w:p>
    <w:p>
      <w:pPr>
        <w:pStyle w:val="5"/>
        <w:widowControl w:val="0"/>
        <w:numPr>
          <w:ilvl w:val="0"/>
          <w:numId w:val="39"/>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双方协商一致，可以对本合同进行补充、修改或变更。</w:t>
      </w:r>
    </w:p>
    <w:p>
      <w:pPr>
        <w:pStyle w:val="5"/>
        <w:widowControl w:val="0"/>
        <w:numPr>
          <w:ilvl w:val="0"/>
          <w:numId w:val="39"/>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对本合同的补充、修改或变更必须以书面形式进行。补充、修改或变更的协议的签署及生效方式与本合同的签署及生效方式相同。</w:t>
      </w:r>
    </w:p>
    <w:p>
      <w:pPr>
        <w:pStyle w:val="5"/>
        <w:widowControl w:val="0"/>
        <w:numPr>
          <w:ilvl w:val="0"/>
          <w:numId w:val="39"/>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招投标文件及其全部条款、双方签订的补充协议以及修改或变更的条款与本合同具有同等法律效力。</w:t>
      </w:r>
    </w:p>
    <w:p>
      <w:pPr>
        <w:pStyle w:val="4"/>
        <w:widowControl w:val="0"/>
        <w:numPr>
          <w:ilvl w:val="0"/>
          <w:numId w:val="15"/>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合同的生效</w:t>
      </w:r>
    </w:p>
    <w:p>
      <w:pPr>
        <w:pStyle w:val="5"/>
        <w:widowControl w:val="0"/>
        <w:numPr>
          <w:ilvl w:val="0"/>
          <w:numId w:val="40"/>
        </w:numPr>
        <w:adjustRightInd w:val="0"/>
        <w:spacing w:line="400" w:lineRule="exact"/>
        <w:ind w:firstLineChars="0"/>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本合同经双方法定代表人（负责人）或授权代表签字并加盖单位公章后生效。</w:t>
      </w:r>
    </w:p>
    <w:p>
      <w:pPr>
        <w:pStyle w:val="4"/>
        <w:widowControl w:val="0"/>
        <w:numPr>
          <w:ilvl w:val="0"/>
          <w:numId w:val="15"/>
        </w:numPr>
        <w:adjustRightInd w:val="0"/>
        <w:spacing w:line="400" w:lineRule="exact"/>
        <w:ind w:firstLine="643"/>
        <w:textAlignment w:val="baseline"/>
        <w:rPr>
          <w:rFonts w:cs="微软雅黑"/>
          <w:color w:val="auto"/>
          <w:szCs w:val="21"/>
          <w:highlight w:val="none"/>
        </w:rPr>
      </w:pPr>
      <w:r>
        <w:rPr>
          <w:rFonts w:hint="eastAsia" w:cs="微软雅黑"/>
          <w:color w:val="auto"/>
          <w:szCs w:val="21"/>
          <w:highlight w:val="none"/>
        </w:rPr>
        <w:t>其它约定事项</w:t>
      </w:r>
    </w:p>
    <w:p>
      <w:pPr>
        <w:pStyle w:val="5"/>
        <w:widowControl w:val="0"/>
        <w:numPr>
          <w:ilvl w:val="0"/>
          <w:numId w:val="41"/>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本合同中的附件均为本合同不可分割的部分，与本合同具有相同的法律效力。</w:t>
      </w:r>
    </w:p>
    <w:p>
      <w:pPr>
        <w:pStyle w:val="5"/>
        <w:widowControl w:val="0"/>
        <w:numPr>
          <w:ilvl w:val="0"/>
          <w:numId w:val="41"/>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一方当事人未经另一方事先书面同意，不得将其在合同项下的权利或义务全部或部分转让给第三人，有关分包事项或服务委托等须事先取得</w:t>
      </w:r>
      <w:r>
        <w:rPr>
          <w:rFonts w:hint="eastAsia" w:ascii="微软雅黑" w:hAnsi="微软雅黑" w:cs="微软雅黑"/>
          <w:color w:val="auto"/>
          <w:szCs w:val="21"/>
          <w:highlight w:val="none"/>
          <w:lang w:val="en-US" w:eastAsia="zh-CN"/>
        </w:rPr>
        <w:t>甲方</w:t>
      </w:r>
      <w:r>
        <w:rPr>
          <w:rFonts w:hint="eastAsia" w:ascii="微软雅黑" w:hAnsi="微软雅黑" w:cs="微软雅黑"/>
          <w:color w:val="auto"/>
          <w:szCs w:val="21"/>
          <w:highlight w:val="none"/>
        </w:rPr>
        <w:t>书面同意并且须遵守相关法律、法规；有关联合投标须在本次招标允许的情况下并须符合本次招标的全部规定。</w:t>
      </w:r>
    </w:p>
    <w:p>
      <w:pPr>
        <w:pStyle w:val="5"/>
        <w:widowControl w:val="0"/>
        <w:numPr>
          <w:ilvl w:val="0"/>
          <w:numId w:val="41"/>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本合同正本一式两份，甲、乙双方各执一份，每份正本具有同等法律效力。</w:t>
      </w:r>
    </w:p>
    <w:p>
      <w:pPr>
        <w:pStyle w:val="5"/>
        <w:widowControl w:val="0"/>
        <w:numPr>
          <w:ilvl w:val="0"/>
          <w:numId w:val="41"/>
        </w:numPr>
        <w:adjustRightInd w:val="0"/>
        <w:spacing w:line="400" w:lineRule="exact"/>
        <w:ind w:firstLineChars="0"/>
        <w:jc w:val="both"/>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本合同涉及的招标文件和投标文件，正本由</w:t>
      </w:r>
      <w:r>
        <w:rPr>
          <w:rFonts w:hint="eastAsia" w:ascii="微软雅黑" w:hAnsi="微软雅黑" w:cs="微软雅黑"/>
          <w:color w:val="auto"/>
          <w:szCs w:val="21"/>
          <w:highlight w:val="none"/>
          <w:lang w:val="en-US" w:eastAsia="zh-CN"/>
        </w:rPr>
        <w:t>甲方</w:t>
      </w:r>
      <w:r>
        <w:rPr>
          <w:rFonts w:hint="eastAsia" w:ascii="微软雅黑" w:hAnsi="微软雅黑" w:cs="微软雅黑"/>
          <w:color w:val="auto"/>
          <w:szCs w:val="21"/>
          <w:highlight w:val="none"/>
        </w:rPr>
        <w:t>保存。</w:t>
      </w:r>
    </w:p>
    <w:p>
      <w:pPr>
        <w:widowControl w:val="0"/>
        <w:adjustRightInd w:val="0"/>
        <w:spacing w:line="400" w:lineRule="exact"/>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甲方名称（盖章）                             乙方名称（盖章）</w:t>
      </w:r>
    </w:p>
    <w:p>
      <w:pPr>
        <w:widowControl w:val="0"/>
        <w:adjustRightInd w:val="0"/>
        <w:spacing w:line="400" w:lineRule="exact"/>
        <w:textAlignment w:val="baseline"/>
        <w:rPr>
          <w:rFonts w:ascii="微软雅黑" w:hAnsi="微软雅黑" w:cs="微软雅黑"/>
          <w:color w:val="auto"/>
          <w:szCs w:val="21"/>
          <w:highlight w:val="none"/>
        </w:rPr>
      </w:pPr>
    </w:p>
    <w:p>
      <w:pPr>
        <w:widowControl w:val="0"/>
        <w:adjustRightInd w:val="0"/>
        <w:spacing w:line="400" w:lineRule="exact"/>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 xml:space="preserve">法定代表人（负责人或授权代表）签字：         法定代表人（负责人或授权代表）签字：                         </w:t>
      </w:r>
    </w:p>
    <w:p>
      <w:pPr>
        <w:widowControl w:val="0"/>
        <w:adjustRightInd w:val="0"/>
        <w:spacing w:line="400" w:lineRule="exact"/>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 xml:space="preserve">地址：                                       地址：                         </w:t>
      </w:r>
    </w:p>
    <w:p>
      <w:pPr>
        <w:widowControl w:val="0"/>
        <w:adjustRightInd w:val="0"/>
        <w:spacing w:line="400" w:lineRule="exact"/>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 xml:space="preserve">电话：                                       电话：                         </w:t>
      </w:r>
    </w:p>
    <w:p>
      <w:pPr>
        <w:widowControl w:val="0"/>
        <w:adjustRightInd w:val="0"/>
        <w:spacing w:line="400" w:lineRule="exact"/>
        <w:textAlignment w:val="baseline"/>
        <w:rPr>
          <w:rFonts w:ascii="微软雅黑" w:hAnsi="微软雅黑" w:cs="微软雅黑"/>
          <w:color w:val="auto"/>
          <w:szCs w:val="21"/>
          <w:highlight w:val="none"/>
        </w:rPr>
      </w:pPr>
      <w:r>
        <w:rPr>
          <w:rFonts w:hint="eastAsia" w:ascii="微软雅黑" w:hAnsi="微软雅黑" w:cs="微软雅黑"/>
          <w:color w:val="auto"/>
          <w:szCs w:val="21"/>
          <w:highlight w:val="none"/>
        </w:rPr>
        <w:t xml:space="preserve">传真：                                       传真：                        </w:t>
      </w:r>
    </w:p>
    <w:p>
      <w:pPr>
        <w:rPr>
          <w:color w:val="auto"/>
          <w:highlight w:val="none"/>
          <w:lang w:val="en-US"/>
        </w:rPr>
      </w:pPr>
      <w:r>
        <w:rPr>
          <w:rFonts w:hint="eastAsia" w:ascii="微软雅黑" w:hAnsi="微软雅黑" w:cs="微软雅黑"/>
          <w:color w:val="auto"/>
          <w:szCs w:val="21"/>
          <w:highlight w:val="none"/>
        </w:rPr>
        <w:t xml:space="preserve">合同签订日期：   年    月    日          </w:t>
      </w:r>
      <w:r>
        <w:rPr>
          <w:rFonts w:hint="eastAsia" w:ascii="微软雅黑" w:hAnsi="微软雅黑" w:cs="微软雅黑"/>
          <w:color w:val="auto"/>
          <w:szCs w:val="21"/>
          <w:highlight w:val="none"/>
          <w:lang w:val="en-US" w:eastAsia="zh-CN"/>
        </w:rPr>
        <w:t xml:space="preserve">    </w:t>
      </w:r>
      <w:r>
        <w:rPr>
          <w:rFonts w:hint="eastAsia" w:ascii="微软雅黑" w:hAnsi="微软雅黑" w:cs="微软雅黑"/>
          <w:color w:val="auto"/>
          <w:szCs w:val="21"/>
          <w:highlight w:val="none"/>
        </w:rPr>
        <w:t>合同签订日期：   年    月   日</w:t>
      </w:r>
      <w:r>
        <w:rPr>
          <w:rFonts w:hint="eastAsia"/>
          <w:color w:val="auto"/>
          <w:szCs w:val="21"/>
          <w:highlight w:val="none"/>
        </w:rPr>
        <w:t xml:space="preserve">  </w:t>
      </w:r>
    </w:p>
    <w:p>
      <w:pPr>
        <w:rPr>
          <w:color w:val="auto"/>
          <w:highlight w:val="none"/>
        </w:rPr>
      </w:pPr>
    </w:p>
    <w:p>
      <w:pPr>
        <w:rPr>
          <w:rFonts w:hint="eastAsia"/>
          <w:color w:val="auto"/>
          <w:highlight w:val="none"/>
        </w:rPr>
      </w:pPr>
    </w:p>
    <w:p>
      <w:pPr>
        <w:rPr>
          <w:rFonts w:hint="eastAsia"/>
          <w:color w:val="auto"/>
          <w:highlight w:val="none"/>
        </w:rPr>
      </w:pPr>
      <w:r>
        <w:rPr>
          <w:rFonts w:hint="eastAsia"/>
          <w:color w:val="auto"/>
          <w:highlight w:val="none"/>
        </w:rPr>
        <w:br w:type="page"/>
      </w:r>
    </w:p>
    <w:p>
      <w:pPr>
        <w:pStyle w:val="3"/>
        <w:numPr>
          <w:ilvl w:val="0"/>
          <w:numId w:val="42"/>
        </w:numPr>
        <w:ind w:firstLine="2570" w:firstLineChars="800"/>
        <w:jc w:val="both"/>
        <w:rPr>
          <w:rFonts w:hint="eastAsia"/>
          <w:color w:val="auto"/>
          <w:highlight w:val="none"/>
        </w:rPr>
      </w:pPr>
      <w:r>
        <w:rPr>
          <w:rFonts w:hint="eastAsia"/>
          <w:color w:val="auto"/>
          <w:highlight w:val="none"/>
        </w:rPr>
        <w:t xml:space="preserve"> 附件-响应文件格式</w:t>
      </w:r>
      <w:bookmarkEnd w:id="9"/>
      <w:bookmarkEnd w:id="10"/>
      <w:bookmarkEnd w:id="11"/>
      <w:bookmarkEnd w:id="12"/>
    </w:p>
    <w:p>
      <w:pPr>
        <w:rPr>
          <w:rFonts w:hint="eastAsia"/>
          <w:color w:val="auto"/>
          <w:highlight w:val="none"/>
        </w:rPr>
      </w:pPr>
    </w:p>
    <w:p>
      <w:pPr>
        <w:tabs>
          <w:tab w:val="left" w:pos="900"/>
          <w:tab w:val="left" w:pos="1980"/>
        </w:tabs>
        <w:snapToGrid w:val="0"/>
        <w:spacing w:line="360" w:lineRule="auto"/>
        <w:ind w:left="142"/>
        <w:rPr>
          <w:rFonts w:ascii="宋体" w:hAnsi="宋体"/>
          <w:b/>
          <w:color w:val="auto"/>
          <w:kern w:val="0"/>
          <w:sz w:val="24"/>
          <w:highlight w:val="none"/>
        </w:rPr>
      </w:pPr>
      <w:r>
        <w:rPr>
          <w:rFonts w:hint="eastAsia" w:ascii="宋体" w:hAnsi="宋体"/>
          <w:b/>
          <w:color w:val="auto"/>
          <w:kern w:val="0"/>
          <w:sz w:val="24"/>
          <w:highlight w:val="none"/>
        </w:rPr>
        <w:t>供应商编制文件须知</w:t>
      </w:r>
    </w:p>
    <w:p>
      <w:pPr>
        <w:ind w:firstLine="420" w:firstLineChars="200"/>
        <w:rPr>
          <w:rFonts w:hint="eastAsia" w:ascii="宋体" w:hAnsi="宋体"/>
          <w:color w:val="auto"/>
          <w:szCs w:val="21"/>
          <w:highlight w:val="none"/>
          <w:lang w:val="zh-CN"/>
        </w:rPr>
      </w:pPr>
      <w:r>
        <w:rPr>
          <w:rFonts w:hint="eastAsia" w:ascii="宋体" w:hAnsi="宋体"/>
          <w:color w:val="auto"/>
          <w:szCs w:val="21"/>
          <w:highlight w:val="none"/>
          <w:lang w:val="zh-CN"/>
        </w:rPr>
        <w:t>1、供应商按照本部分的顺序编制响应文件，编制中涉及格式资料的，应按照本部分提供的内容和格式（所有表格的格式可扩展）填写提交。</w:t>
      </w:r>
    </w:p>
    <w:p>
      <w:pPr>
        <w:ind w:firstLine="420" w:firstLineChars="200"/>
        <w:rPr>
          <w:rFonts w:hint="eastAsia" w:ascii="宋体" w:hAnsi="宋体"/>
          <w:color w:val="auto"/>
          <w:szCs w:val="21"/>
          <w:highlight w:val="none"/>
          <w:lang w:val="zh-CN"/>
        </w:rPr>
      </w:pPr>
      <w:r>
        <w:rPr>
          <w:rFonts w:hint="eastAsia" w:ascii="宋体" w:hAnsi="宋体"/>
          <w:color w:val="auto"/>
          <w:szCs w:val="21"/>
          <w:highlight w:val="none"/>
          <w:lang w:val="zh-CN"/>
        </w:rPr>
        <w:t>2、对于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b/>
          <w:bCs/>
          <w:color w:val="auto"/>
          <w:szCs w:val="21"/>
          <w:highlight w:val="none"/>
          <w:lang w:val="zh-CN"/>
        </w:rPr>
        <w:t>否则响应无效</w:t>
      </w:r>
      <w:r>
        <w:rPr>
          <w:rFonts w:hint="eastAsia" w:ascii="宋体" w:hAnsi="宋体"/>
          <w:color w:val="auto"/>
          <w:szCs w:val="21"/>
          <w:highlight w:val="none"/>
          <w:lang w:val="zh-CN"/>
        </w:rPr>
        <w:t>。未标记“实质性格式”的文件和竞争性磋商文件未提供格式的内容，可由供应商自行编写。</w:t>
      </w:r>
    </w:p>
    <w:p>
      <w:pPr>
        <w:ind w:firstLine="420" w:firstLineChars="200"/>
        <w:rPr>
          <w:rFonts w:hint="eastAsia" w:ascii="宋体" w:hAnsi="宋体"/>
          <w:color w:val="auto"/>
          <w:szCs w:val="21"/>
          <w:highlight w:val="none"/>
          <w:lang w:val="zh-CN"/>
        </w:rPr>
      </w:pPr>
      <w:r>
        <w:rPr>
          <w:rFonts w:hint="eastAsia" w:ascii="宋体" w:hAnsi="宋体"/>
          <w:color w:val="auto"/>
          <w:szCs w:val="21"/>
          <w:highlight w:val="none"/>
          <w:lang w:val="zh-CN"/>
        </w:rPr>
        <w:t>3、全部声明和问题的回答及所附材料必须是真实的、准确的和完整的。</w:t>
      </w:r>
    </w:p>
    <w:p>
      <w:pPr>
        <w:ind w:firstLine="420" w:firstLineChars="200"/>
        <w:rPr>
          <w:rFonts w:hint="eastAsia" w:ascii="宋体" w:hAnsi="宋体"/>
          <w:color w:val="auto"/>
          <w:szCs w:val="21"/>
          <w:highlight w:val="none"/>
          <w:lang w:val="zh-CN"/>
        </w:rPr>
      </w:pPr>
    </w:p>
    <w:p>
      <w:pPr>
        <w:pStyle w:val="63"/>
        <w:snapToGrid w:val="0"/>
        <w:spacing w:after="240" w:afterLines="100" w:line="360" w:lineRule="auto"/>
        <w:jc w:val="both"/>
        <w:outlineLvl w:val="9"/>
        <w:rPr>
          <w:rFonts w:cs="Arial"/>
          <w:bCs w:val="0"/>
          <w:color w:val="auto"/>
          <w:sz w:val="22"/>
          <w:szCs w:val="22"/>
          <w:highlight w:val="none"/>
        </w:rPr>
      </w:pPr>
      <w:bookmarkStart w:id="16" w:name="_Toc235856998"/>
      <w:bookmarkStart w:id="17" w:name="_Toc96755235"/>
      <w:bookmarkStart w:id="18" w:name="_Toc389141967"/>
      <w:bookmarkStart w:id="19" w:name="_Toc12470"/>
      <w:bookmarkStart w:id="20" w:name="_Toc96755236"/>
      <w:bookmarkStart w:id="21" w:name="_Toc508200447"/>
      <w:bookmarkStart w:id="22" w:name="_Toc127599610"/>
      <w:bookmarkStart w:id="23" w:name="_Toc85430467"/>
      <w:bookmarkStart w:id="24" w:name="_Toc10307"/>
      <w:bookmarkStart w:id="25" w:name="_Toc448322558"/>
      <w:bookmarkStart w:id="26" w:name="_Toc10771"/>
    </w:p>
    <w:p>
      <w:pPr>
        <w:pStyle w:val="63"/>
        <w:snapToGrid w:val="0"/>
        <w:spacing w:after="240" w:afterLines="100" w:line="360" w:lineRule="auto"/>
        <w:outlineLvl w:val="9"/>
        <w:rPr>
          <w:rFonts w:hint="eastAsia" w:cs="黑体"/>
          <w:bCs w:val="0"/>
          <w:color w:val="auto"/>
          <w:sz w:val="22"/>
          <w:szCs w:val="22"/>
          <w:highlight w:val="none"/>
        </w:rPr>
      </w:pPr>
    </w:p>
    <w:bookmarkEnd w:id="13"/>
    <w:bookmarkEnd w:id="14"/>
    <w:bookmarkEnd w:id="16"/>
    <w:bookmarkEnd w:id="17"/>
    <w:bookmarkEnd w:id="18"/>
    <w:bookmarkEnd w:id="19"/>
    <w:bookmarkEnd w:id="20"/>
    <w:bookmarkEnd w:id="21"/>
    <w:bookmarkEnd w:id="22"/>
    <w:bookmarkEnd w:id="23"/>
    <w:bookmarkEnd w:id="24"/>
    <w:bookmarkEnd w:id="25"/>
    <w:bookmarkEnd w:id="26"/>
    <w:p>
      <w:pPr>
        <w:rPr>
          <w:rFonts w:hint="eastAsia" w:cs="黑体"/>
          <w:bCs w:val="0"/>
          <w:color w:val="auto"/>
          <w:sz w:val="22"/>
          <w:szCs w:val="22"/>
          <w:highlight w:val="none"/>
        </w:rPr>
      </w:pPr>
      <w:r>
        <w:rPr>
          <w:rFonts w:hint="eastAsia" w:cs="黑体"/>
          <w:bCs w:val="0"/>
          <w:color w:val="auto"/>
          <w:sz w:val="22"/>
          <w:szCs w:val="22"/>
          <w:highlight w:val="none"/>
        </w:rPr>
        <w:br w:type="page"/>
      </w:r>
    </w:p>
    <w:p>
      <w:pPr>
        <w:pStyle w:val="63"/>
        <w:snapToGrid w:val="0"/>
        <w:spacing w:after="240" w:afterLines="100" w:line="360" w:lineRule="auto"/>
        <w:outlineLvl w:val="9"/>
        <w:rPr>
          <w:bCs w:val="0"/>
          <w:color w:val="auto"/>
          <w:sz w:val="22"/>
          <w:szCs w:val="22"/>
          <w:highlight w:val="none"/>
        </w:rPr>
      </w:pPr>
      <w:r>
        <w:rPr>
          <w:rFonts w:hint="eastAsia" w:cs="黑体"/>
          <w:bCs w:val="0"/>
          <w:color w:val="auto"/>
          <w:sz w:val="22"/>
          <w:szCs w:val="22"/>
          <w:highlight w:val="none"/>
        </w:rPr>
        <w:t>附件</w:t>
      </w:r>
      <w:r>
        <w:rPr>
          <w:rFonts w:cs="Arial"/>
          <w:bCs w:val="0"/>
          <w:color w:val="auto"/>
          <w:sz w:val="22"/>
          <w:szCs w:val="22"/>
          <w:highlight w:val="none"/>
        </w:rPr>
        <w:t xml:space="preserve">1  </w:t>
      </w:r>
      <w:r>
        <w:rPr>
          <w:rFonts w:hint="eastAsia" w:cs="黑体"/>
          <w:bCs w:val="0"/>
          <w:color w:val="auto"/>
          <w:sz w:val="22"/>
          <w:szCs w:val="22"/>
          <w:highlight w:val="none"/>
        </w:rPr>
        <w:t>报价一览表</w:t>
      </w:r>
    </w:p>
    <w:p>
      <w:pPr>
        <w:spacing w:line="360" w:lineRule="auto"/>
        <w:ind w:firstLine="420" w:firstLineChars="200"/>
        <w:rPr>
          <w:rFonts w:hint="eastAsia" w:asciiTheme="minorEastAsia" w:hAnsiTheme="minorEastAsia"/>
          <w:color w:val="auto"/>
          <w:kern w:val="0"/>
          <w:szCs w:val="21"/>
          <w:highlight w:val="none"/>
          <w:lang w:eastAsia="zh-CN"/>
        </w:rPr>
      </w:pPr>
      <w:r>
        <w:rPr>
          <w:rFonts w:hint="eastAsia" w:asciiTheme="minorEastAsia" w:hAnsiTheme="minorEastAsia" w:cstheme="minorBidi"/>
          <w:color w:val="auto"/>
          <w:kern w:val="0"/>
          <w:sz w:val="21"/>
          <w:szCs w:val="21"/>
          <w:highlight w:val="none"/>
          <w:u w:val="none"/>
          <w:lang w:val="en-US" w:eastAsia="zh-CN" w:bidi="ar-SA"/>
        </w:rPr>
        <w:t>项目名称：</w:t>
      </w:r>
      <w:r>
        <w:rPr>
          <w:rFonts w:hint="eastAsia" w:asciiTheme="minorEastAsia" w:hAnsiTheme="minorEastAsia"/>
          <w:color w:val="auto"/>
          <w:kern w:val="0"/>
          <w:szCs w:val="21"/>
          <w:highlight w:val="none"/>
          <w:lang w:val="en-US" w:eastAsia="zh-CN"/>
        </w:rPr>
        <w:t>北京按摩医院数字签章系统采购项目</w:t>
      </w:r>
    </w:p>
    <w:p>
      <w:pPr>
        <w:spacing w:line="360" w:lineRule="auto"/>
        <w:ind w:firstLine="420" w:firstLineChars="200"/>
        <w:rPr>
          <w:rFonts w:hint="default" w:asciiTheme="minorEastAsia" w:hAnsiTheme="minorEastAsia" w:cstheme="minorBidi"/>
          <w:color w:val="auto"/>
          <w:kern w:val="0"/>
          <w:sz w:val="21"/>
          <w:szCs w:val="21"/>
          <w:highlight w:val="none"/>
          <w:u w:val="none"/>
          <w:lang w:val="en-US" w:eastAsia="zh-CN" w:bidi="ar-SA"/>
        </w:rPr>
      </w:pPr>
      <w:r>
        <w:rPr>
          <w:rFonts w:hint="eastAsia" w:asciiTheme="minorEastAsia" w:hAnsiTheme="minorEastAsia" w:cstheme="minorBidi"/>
          <w:color w:val="auto"/>
          <w:kern w:val="0"/>
          <w:sz w:val="21"/>
          <w:szCs w:val="21"/>
          <w:highlight w:val="none"/>
          <w:u w:val="none"/>
          <w:lang w:val="en-US" w:eastAsia="zh-CN" w:bidi="ar-SA"/>
        </w:rPr>
        <w:t>项目编号：</w:t>
      </w:r>
      <w:r>
        <w:rPr>
          <w:rFonts w:hint="eastAsia" w:asciiTheme="minorEastAsia" w:hAnsiTheme="minorEastAsia"/>
          <w:color w:val="auto"/>
          <w:kern w:val="0"/>
          <w:szCs w:val="21"/>
          <w:highlight w:val="none"/>
          <w:lang w:val="en-US" w:eastAsia="zh-CN"/>
        </w:rPr>
        <w:t xml:space="preserve">BJAMYY-2025-12-01 </w:t>
      </w:r>
    </w:p>
    <w:p>
      <w:pPr>
        <w:spacing w:line="360" w:lineRule="auto"/>
        <w:ind w:firstLine="420" w:firstLineChars="200"/>
        <w:rPr>
          <w:rFonts w:hint="eastAsia" w:asciiTheme="minorEastAsia" w:hAnsiTheme="minorEastAsia" w:cstheme="minorBidi"/>
          <w:color w:val="auto"/>
          <w:kern w:val="0"/>
          <w:sz w:val="21"/>
          <w:szCs w:val="21"/>
          <w:highlight w:val="none"/>
          <w:u w:val="none"/>
          <w:lang w:val="zh-CN" w:eastAsia="zh-CN" w:bidi="ar-SA"/>
        </w:rPr>
      </w:pPr>
      <w:r>
        <w:rPr>
          <w:rFonts w:hint="eastAsia" w:asciiTheme="minorEastAsia" w:hAnsiTheme="minorEastAsia" w:cstheme="minorBidi"/>
          <w:color w:val="auto"/>
          <w:kern w:val="0"/>
          <w:sz w:val="21"/>
          <w:szCs w:val="21"/>
          <w:highlight w:val="none"/>
          <w:u w:val="none"/>
          <w:lang w:val="zh-CN" w:eastAsia="zh-CN" w:bidi="ar-SA"/>
        </w:rPr>
        <w:t>根据本项目实际情况，本项目</w:t>
      </w:r>
      <w:r>
        <w:rPr>
          <w:rFonts w:hint="eastAsia" w:asciiTheme="minorEastAsia" w:hAnsiTheme="minorEastAsia" w:cstheme="minorBidi"/>
          <w:color w:val="auto"/>
          <w:kern w:val="0"/>
          <w:sz w:val="21"/>
          <w:szCs w:val="21"/>
          <w:highlight w:val="none"/>
          <w:u w:val="none"/>
          <w:lang w:val="en-US" w:eastAsia="zh-CN" w:bidi="ar-SA"/>
        </w:rPr>
        <w:t>报价</w:t>
      </w:r>
      <w:r>
        <w:rPr>
          <w:rFonts w:hint="eastAsia" w:asciiTheme="minorEastAsia" w:hAnsiTheme="minorEastAsia" w:cstheme="minorBidi"/>
          <w:color w:val="auto"/>
          <w:kern w:val="0"/>
          <w:sz w:val="21"/>
          <w:szCs w:val="21"/>
          <w:highlight w:val="none"/>
          <w:u w:val="none"/>
          <w:lang w:val="zh-CN" w:eastAsia="zh-CN" w:bidi="ar-SA"/>
        </w:rPr>
        <w:t>如下：</w:t>
      </w:r>
    </w:p>
    <w:tbl>
      <w:tblPr>
        <w:tblStyle w:val="31"/>
        <w:tblW w:w="9418" w:type="dxa"/>
        <w:tblInd w:w="91" w:type="dxa"/>
        <w:tblLayout w:type="fixed"/>
        <w:tblCellMar>
          <w:top w:w="0" w:type="dxa"/>
          <w:left w:w="108" w:type="dxa"/>
          <w:bottom w:w="0" w:type="dxa"/>
          <w:right w:w="108" w:type="dxa"/>
        </w:tblCellMar>
      </w:tblPr>
      <w:tblGrid>
        <w:gridCol w:w="689"/>
        <w:gridCol w:w="3266"/>
        <w:gridCol w:w="2725"/>
        <w:gridCol w:w="1575"/>
        <w:gridCol w:w="1163"/>
      </w:tblGrid>
      <w:tr>
        <w:tblPrEx>
          <w:tblCellMar>
            <w:top w:w="0" w:type="dxa"/>
            <w:left w:w="108" w:type="dxa"/>
            <w:bottom w:w="0" w:type="dxa"/>
            <w:right w:w="108" w:type="dxa"/>
          </w:tblCellMar>
        </w:tblPrEx>
        <w:trPr>
          <w:trHeight w:val="590" w:hRule="exact"/>
        </w:trPr>
        <w:tc>
          <w:tcPr>
            <w:tcW w:w="68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olor w:val="auto"/>
                <w:szCs w:val="21"/>
                <w:highlight w:val="none"/>
                <w:lang w:val="zh-CN"/>
              </w:rPr>
            </w:pPr>
            <w:r>
              <w:rPr>
                <w:rFonts w:hint="eastAsia" w:ascii="宋体" w:hAnsi="宋体"/>
                <w:color w:val="auto"/>
                <w:szCs w:val="21"/>
                <w:highlight w:val="none"/>
                <w:lang w:val="zh-CN"/>
              </w:rPr>
              <w:t>序号</w:t>
            </w:r>
          </w:p>
        </w:tc>
        <w:tc>
          <w:tcPr>
            <w:tcW w:w="3266" w:type="dxa"/>
            <w:tcBorders>
              <w:top w:val="single" w:color="auto" w:sz="8" w:space="0"/>
              <w:left w:val="nil"/>
              <w:bottom w:val="single" w:color="auto" w:sz="8" w:space="0"/>
              <w:right w:val="single" w:color="auto" w:sz="8" w:space="0"/>
            </w:tcBorders>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供应商名称</w:t>
            </w:r>
          </w:p>
        </w:tc>
        <w:tc>
          <w:tcPr>
            <w:tcW w:w="2725" w:type="dxa"/>
            <w:tcBorders>
              <w:top w:val="single" w:color="auto" w:sz="8" w:space="0"/>
              <w:left w:val="nil"/>
              <w:bottom w:val="single" w:color="auto" w:sz="8" w:space="0"/>
              <w:right w:val="single" w:color="auto" w:sz="8" w:space="0"/>
            </w:tcBorders>
            <w:vAlign w:val="center"/>
          </w:tcPr>
          <w:p>
            <w:pPr>
              <w:jc w:val="center"/>
              <w:rPr>
                <w:rFonts w:ascii="宋体" w:hAnsi="宋体"/>
                <w:color w:val="auto"/>
                <w:szCs w:val="21"/>
                <w:highlight w:val="none"/>
                <w:lang w:val="zh-CN"/>
              </w:rPr>
            </w:pPr>
            <w:r>
              <w:rPr>
                <w:rFonts w:hint="eastAsia" w:ascii="宋体" w:hAnsi="宋体"/>
                <w:color w:val="auto"/>
                <w:szCs w:val="21"/>
                <w:highlight w:val="none"/>
                <w:lang w:val="en-US" w:eastAsia="zh-CN"/>
              </w:rPr>
              <w:t>总价金额</w:t>
            </w:r>
            <w:r>
              <w:rPr>
                <w:rFonts w:hint="eastAsia" w:ascii="宋体" w:hAnsi="宋体"/>
                <w:color w:val="auto"/>
                <w:szCs w:val="21"/>
                <w:highlight w:val="none"/>
                <w:lang w:val="zh-CN"/>
              </w:rPr>
              <w:t>（</w:t>
            </w:r>
            <w:r>
              <w:rPr>
                <w:rFonts w:hint="eastAsia" w:ascii="宋体" w:hAnsi="宋体"/>
                <w:color w:val="auto"/>
                <w:szCs w:val="21"/>
                <w:highlight w:val="none"/>
                <w:lang w:val="en-US" w:eastAsia="zh-CN"/>
              </w:rPr>
              <w:t>万</w:t>
            </w:r>
            <w:r>
              <w:rPr>
                <w:rFonts w:hint="eastAsia" w:ascii="宋体" w:hAnsi="宋体"/>
                <w:color w:val="auto"/>
                <w:szCs w:val="21"/>
                <w:highlight w:val="none"/>
                <w:lang w:val="zh-CN"/>
              </w:rPr>
              <w:t>元）</w:t>
            </w:r>
          </w:p>
        </w:tc>
        <w:tc>
          <w:tcPr>
            <w:tcW w:w="1575" w:type="dxa"/>
            <w:tcBorders>
              <w:top w:val="single" w:color="auto" w:sz="8" w:space="0"/>
              <w:left w:val="nil"/>
              <w:bottom w:val="single" w:color="auto" w:sz="8" w:space="0"/>
              <w:right w:val="single" w:color="auto" w:sz="8" w:space="0"/>
            </w:tcBorders>
            <w:vAlign w:val="center"/>
          </w:tcPr>
          <w:p>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交货期</w:t>
            </w:r>
          </w:p>
        </w:tc>
        <w:tc>
          <w:tcPr>
            <w:tcW w:w="1163" w:type="dxa"/>
            <w:tcBorders>
              <w:top w:val="single" w:color="auto" w:sz="8" w:space="0"/>
              <w:left w:val="nil"/>
              <w:bottom w:val="single" w:color="auto" w:sz="8" w:space="0"/>
              <w:right w:val="single" w:color="auto" w:sz="8" w:space="0"/>
            </w:tcBorders>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备注</w:t>
            </w:r>
          </w:p>
        </w:tc>
      </w:tr>
      <w:tr>
        <w:tblPrEx>
          <w:tblCellMar>
            <w:top w:w="0" w:type="dxa"/>
            <w:left w:w="108" w:type="dxa"/>
            <w:bottom w:w="0" w:type="dxa"/>
            <w:right w:w="108" w:type="dxa"/>
          </w:tblCellMar>
        </w:tblPrEx>
        <w:trPr>
          <w:trHeight w:val="1727" w:hRule="exact"/>
        </w:trPr>
        <w:tc>
          <w:tcPr>
            <w:tcW w:w="689" w:type="dxa"/>
            <w:tcBorders>
              <w:top w:val="nil"/>
              <w:left w:val="single" w:color="auto" w:sz="8" w:space="0"/>
              <w:bottom w:val="single" w:color="auto" w:sz="8" w:space="0"/>
              <w:right w:val="single" w:color="auto" w:sz="8" w:space="0"/>
            </w:tcBorders>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w:t>
            </w:r>
          </w:p>
        </w:tc>
        <w:tc>
          <w:tcPr>
            <w:tcW w:w="3266" w:type="dxa"/>
            <w:tcBorders>
              <w:top w:val="nil"/>
              <w:left w:val="nil"/>
              <w:bottom w:val="single" w:color="auto" w:sz="8" w:space="0"/>
              <w:right w:val="single" w:color="auto" w:sz="8" w:space="0"/>
            </w:tcBorders>
            <w:vAlign w:val="center"/>
          </w:tcPr>
          <w:p>
            <w:pPr>
              <w:jc w:val="center"/>
              <w:rPr>
                <w:rFonts w:hint="default" w:ascii="宋体" w:hAnsi="宋体"/>
                <w:color w:val="auto"/>
                <w:szCs w:val="21"/>
                <w:highlight w:val="none"/>
                <w:lang w:val="en-US" w:eastAsia="zh-CN"/>
              </w:rPr>
            </w:pPr>
          </w:p>
        </w:tc>
        <w:tc>
          <w:tcPr>
            <w:tcW w:w="2725" w:type="dxa"/>
            <w:tcBorders>
              <w:top w:val="nil"/>
              <w:left w:val="nil"/>
              <w:bottom w:val="single" w:color="auto" w:sz="8" w:space="0"/>
              <w:right w:val="single" w:color="auto" w:sz="8" w:space="0"/>
            </w:tcBorders>
            <w:vAlign w:val="center"/>
          </w:tcPr>
          <w:p>
            <w:pPr>
              <w:jc w:val="center"/>
              <w:rPr>
                <w:rFonts w:ascii="宋体" w:hAnsi="宋体"/>
                <w:color w:val="auto"/>
                <w:szCs w:val="21"/>
                <w:highlight w:val="none"/>
                <w:lang w:val="zh-CN"/>
              </w:rPr>
            </w:pPr>
          </w:p>
        </w:tc>
        <w:tc>
          <w:tcPr>
            <w:tcW w:w="1575" w:type="dxa"/>
            <w:tcBorders>
              <w:top w:val="nil"/>
              <w:left w:val="nil"/>
              <w:bottom w:val="single" w:color="auto" w:sz="8" w:space="0"/>
              <w:right w:val="single" w:color="auto" w:sz="8" w:space="0"/>
            </w:tcBorders>
            <w:vAlign w:val="center"/>
          </w:tcPr>
          <w:p>
            <w:pPr>
              <w:jc w:val="center"/>
              <w:rPr>
                <w:rFonts w:ascii="宋体" w:hAnsi="宋体"/>
                <w:color w:val="auto"/>
                <w:szCs w:val="21"/>
                <w:highlight w:val="none"/>
                <w:lang w:val="zh-CN"/>
              </w:rPr>
            </w:pPr>
          </w:p>
        </w:tc>
        <w:tc>
          <w:tcPr>
            <w:tcW w:w="1163" w:type="dxa"/>
            <w:tcBorders>
              <w:top w:val="nil"/>
              <w:left w:val="nil"/>
              <w:bottom w:val="single" w:color="auto" w:sz="8" w:space="0"/>
              <w:right w:val="single" w:color="auto" w:sz="8" w:space="0"/>
            </w:tcBorders>
            <w:vAlign w:val="center"/>
          </w:tcPr>
          <w:p>
            <w:pPr>
              <w:jc w:val="center"/>
              <w:rPr>
                <w:rFonts w:ascii="宋体" w:hAnsi="宋体"/>
                <w:color w:val="auto"/>
                <w:szCs w:val="21"/>
                <w:highlight w:val="none"/>
                <w:lang w:val="zh-CN"/>
              </w:rPr>
            </w:pPr>
          </w:p>
        </w:tc>
      </w:tr>
    </w:tbl>
    <w:p>
      <w:pPr>
        <w:ind w:firstLine="420"/>
        <w:rPr>
          <w:rFonts w:hint="eastAsia" w:ascii="宋体" w:hAnsi="宋体"/>
          <w:color w:val="auto"/>
          <w:szCs w:val="21"/>
          <w:highlight w:val="none"/>
        </w:rPr>
      </w:pPr>
      <w:r>
        <w:rPr>
          <w:rFonts w:hint="eastAsia" w:ascii="宋体" w:hAnsi="宋体"/>
          <w:color w:val="auto"/>
          <w:szCs w:val="21"/>
          <w:highlight w:val="none"/>
          <w:lang w:val="zh-CN"/>
        </w:rPr>
        <w:t>说明</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 1、</w:t>
      </w:r>
      <w:r>
        <w:rPr>
          <w:rFonts w:hint="eastAsia" w:ascii="宋体" w:hAnsi="宋体"/>
          <w:color w:val="auto"/>
          <w:szCs w:val="21"/>
          <w:highlight w:val="none"/>
        </w:rPr>
        <w:t>完全满足遴选文件的商务条款要求和技术服务条款要求。</w:t>
      </w:r>
    </w:p>
    <w:p>
      <w:pPr>
        <w:numPr>
          <w:ilvl w:val="0"/>
          <w:numId w:val="43"/>
        </w:numPr>
        <w:ind w:left="1050" w:leftChars="0" w:firstLine="0" w:firstLineChars="0"/>
        <w:rPr>
          <w:rFonts w:hint="eastAsia" w:ascii="宋体" w:hAnsi="宋体"/>
          <w:color w:val="auto"/>
          <w:szCs w:val="21"/>
          <w:highlight w:val="none"/>
          <w:lang w:val="zh-CN"/>
        </w:rPr>
      </w:pPr>
      <w:r>
        <w:rPr>
          <w:rFonts w:hint="eastAsia" w:ascii="宋体" w:hAnsi="宋体"/>
          <w:color w:val="auto"/>
          <w:szCs w:val="21"/>
          <w:highlight w:val="none"/>
          <w:lang w:val="zh-CN"/>
        </w:rPr>
        <w:t>大写金额和小写金额不一致的，以大写金额为准。</w:t>
      </w:r>
    </w:p>
    <w:p>
      <w:pPr>
        <w:ind w:left="1050" w:leftChars="500" w:firstLine="0" w:firstLineChars="0"/>
        <w:rPr>
          <w:rFonts w:hint="eastAsia"/>
          <w:color w:val="auto"/>
          <w:highlight w:val="none"/>
        </w:rPr>
      </w:pPr>
      <w:r>
        <w:rPr>
          <w:rFonts w:hint="eastAsia" w:ascii="宋体" w:hAnsi="宋体"/>
          <w:color w:val="auto"/>
          <w:szCs w:val="21"/>
          <w:highlight w:val="none"/>
          <w:lang w:val="en-US" w:eastAsia="zh-CN"/>
        </w:rPr>
        <w:t>3、报价包含完成本项目所需的一切费用，包括但不限于</w:t>
      </w:r>
      <w:r>
        <w:rPr>
          <w:rFonts w:hint="eastAsia"/>
          <w:color w:val="auto"/>
          <w:highlight w:val="none"/>
          <w:lang w:val="en-US" w:eastAsia="zh-CN"/>
        </w:rPr>
        <w:t>设备</w:t>
      </w:r>
      <w:r>
        <w:rPr>
          <w:rFonts w:hint="eastAsia"/>
          <w:color w:val="auto"/>
          <w:highlight w:val="none"/>
        </w:rPr>
        <w:t>本身</w:t>
      </w:r>
      <w:r>
        <w:rPr>
          <w:rFonts w:hint="eastAsia"/>
          <w:color w:val="auto"/>
          <w:highlight w:val="none"/>
          <w:lang w:val="en-US" w:eastAsia="zh-CN"/>
        </w:rPr>
        <w:t>价值</w:t>
      </w:r>
      <w:r>
        <w:rPr>
          <w:rFonts w:hint="eastAsia"/>
          <w:color w:val="auto"/>
          <w:highlight w:val="none"/>
        </w:rPr>
        <w:t>、运输、装卸、安装、调试、技术指导、</w:t>
      </w:r>
      <w:r>
        <w:rPr>
          <w:rFonts w:hint="eastAsia" w:ascii="宋体" w:hAnsi="宋体"/>
          <w:color w:val="auto"/>
          <w:szCs w:val="21"/>
          <w:highlight w:val="none"/>
          <w:lang w:val="en-US" w:eastAsia="zh-CN"/>
        </w:rPr>
        <w:t>后期服务费、</w:t>
      </w:r>
      <w:r>
        <w:rPr>
          <w:rFonts w:hint="eastAsia"/>
          <w:color w:val="auto"/>
          <w:highlight w:val="none"/>
        </w:rPr>
        <w:t>税费等所有费用，医院不再支付任何额外费用。</w:t>
      </w:r>
    </w:p>
    <w:p>
      <w:pPr>
        <w:numPr>
          <w:ilvl w:val="0"/>
          <w:numId w:val="0"/>
        </w:numPr>
        <w:ind w:left="1050" w:leftChars="0"/>
        <w:rPr>
          <w:rFonts w:hint="eastAsia" w:ascii="宋体" w:hAnsi="宋体" w:eastAsiaTheme="minorEastAsia"/>
          <w:color w:val="auto"/>
          <w:szCs w:val="21"/>
          <w:highlight w:val="none"/>
          <w:lang w:val="en-US" w:eastAsia="zh-CN"/>
        </w:rPr>
      </w:pPr>
    </w:p>
    <w:p>
      <w:pPr>
        <w:rPr>
          <w:rFonts w:ascii="宋体" w:hAnsi="宋体"/>
          <w:color w:val="auto"/>
          <w:szCs w:val="21"/>
          <w:highlight w:val="none"/>
          <w:lang w:val="zh-CN"/>
        </w:rPr>
      </w:pPr>
    </w:p>
    <w:p>
      <w:pPr>
        <w:rPr>
          <w:rFonts w:ascii="宋体" w:hAnsi="宋体"/>
          <w:color w:val="auto"/>
          <w:szCs w:val="21"/>
          <w:highlight w:val="none"/>
          <w:lang w:val="zh-CN"/>
        </w:rPr>
      </w:pPr>
    </w:p>
    <w:p>
      <w:pPr>
        <w:rPr>
          <w:rFonts w:ascii="宋体" w:hAnsi="宋体"/>
          <w:color w:val="auto"/>
          <w:szCs w:val="21"/>
          <w:highlight w:val="none"/>
          <w:lang w:val="zh-CN"/>
        </w:rPr>
      </w:pPr>
    </w:p>
    <w:p>
      <w:pPr>
        <w:rPr>
          <w:rFonts w:ascii="宋体" w:hAnsi="宋体"/>
          <w:color w:val="auto"/>
          <w:szCs w:val="21"/>
          <w:highlight w:val="none"/>
        </w:rPr>
      </w:pPr>
      <w:r>
        <w:rPr>
          <w:rFonts w:hint="eastAsia" w:ascii="宋体" w:hAnsi="宋体"/>
          <w:color w:val="auto"/>
          <w:szCs w:val="21"/>
          <w:highlight w:val="none"/>
          <w:lang w:val="zh-CN"/>
        </w:rPr>
        <w:t>供应商（全称）</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(签章)</w:t>
      </w:r>
    </w:p>
    <w:p>
      <w:pPr>
        <w:rPr>
          <w:rFonts w:hint="eastAsia" w:ascii="宋体" w:hAnsi="宋体"/>
          <w:color w:val="auto"/>
          <w:szCs w:val="21"/>
          <w:highlight w:val="none"/>
          <w:lang w:val="zh-CN"/>
        </w:rPr>
      </w:pPr>
      <w:r>
        <w:rPr>
          <w:rFonts w:hint="eastAsia" w:ascii="宋体" w:hAnsi="宋体"/>
          <w:color w:val="auto"/>
          <w:szCs w:val="21"/>
          <w:highlight w:val="none"/>
          <w:u w:val="single"/>
          <w:lang w:val="zh-CN"/>
        </w:rPr>
        <w:br w:type="textWrapping"/>
      </w:r>
      <w:r>
        <w:rPr>
          <w:rFonts w:hint="eastAsia" w:ascii="宋体" w:hAnsi="宋体"/>
          <w:color w:val="auto"/>
          <w:szCs w:val="21"/>
          <w:highlight w:val="none"/>
          <w:lang w:val="zh-CN"/>
        </w:rPr>
        <w:t>法定代表人（</w:t>
      </w:r>
      <w:r>
        <w:rPr>
          <w:rFonts w:hint="eastAsia" w:ascii="宋体" w:hAnsi="宋体"/>
          <w:color w:val="auto"/>
          <w:szCs w:val="21"/>
          <w:highlight w:val="none"/>
          <w:lang w:val="en-US" w:eastAsia="zh-CN"/>
        </w:rPr>
        <w:t>或</w:t>
      </w:r>
      <w:r>
        <w:rPr>
          <w:rFonts w:hint="eastAsia" w:ascii="宋体" w:hAnsi="宋体"/>
          <w:color w:val="auto"/>
          <w:szCs w:val="21"/>
          <w:highlight w:val="none"/>
          <w:lang w:val="zh-CN"/>
        </w:rPr>
        <w:t xml:space="preserve">授权代表）: </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(签章)</w:t>
      </w:r>
    </w:p>
    <w:p>
      <w:pPr>
        <w:rPr>
          <w:rFonts w:hint="eastAsia" w:ascii="宋体" w:hAnsi="宋体"/>
          <w:color w:val="auto"/>
          <w:szCs w:val="21"/>
          <w:highlight w:val="none"/>
          <w:lang w:val="zh-CN"/>
        </w:rPr>
      </w:pPr>
    </w:p>
    <w:p>
      <w:pPr>
        <w:rPr>
          <w:rFonts w:hint="eastAsia" w:ascii="宋体" w:hAnsi="宋体"/>
          <w:color w:val="auto"/>
          <w:szCs w:val="21"/>
          <w:highlight w:val="none"/>
          <w:lang w:val="zh-CN"/>
        </w:rPr>
      </w:pPr>
      <w:r>
        <w:rPr>
          <w:rFonts w:hint="eastAsia" w:ascii="宋体" w:hAnsi="宋体"/>
          <w:color w:val="auto"/>
          <w:szCs w:val="21"/>
          <w:highlight w:val="none"/>
          <w:lang w:val="zh-CN"/>
        </w:rPr>
        <w:t>日期：        年    月    日</w:t>
      </w:r>
    </w:p>
    <w:p>
      <w:pPr>
        <w:rPr>
          <w:rFonts w:hint="eastAsia" w:ascii="宋体" w:hAnsi="宋体"/>
          <w:color w:val="auto"/>
          <w:szCs w:val="21"/>
          <w:highlight w:val="none"/>
          <w:lang w:val="zh-CN"/>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rPr>
          <w:rFonts w:hint="eastAsia"/>
          <w:b/>
          <w:color w:val="auto"/>
          <w:sz w:val="22"/>
          <w:highlight w:val="none"/>
          <w:shd w:val="clear" w:color="auto" w:fill="FFFFFF"/>
        </w:rPr>
      </w:pPr>
      <w:bookmarkStart w:id="27" w:name="_Toc421719955"/>
      <w:bookmarkStart w:id="28" w:name="_Toc448322559"/>
      <w:bookmarkStart w:id="29" w:name="_Toc17493"/>
      <w:bookmarkStart w:id="30" w:name="_Toc24925"/>
      <w:bookmarkStart w:id="31" w:name="_Toc28586"/>
      <w:bookmarkStart w:id="32" w:name="_Toc508200448"/>
      <w:r>
        <w:rPr>
          <w:rFonts w:hint="eastAsia"/>
          <w:b/>
          <w:color w:val="auto"/>
          <w:sz w:val="22"/>
          <w:highlight w:val="none"/>
          <w:shd w:val="clear" w:color="auto" w:fill="FFFFFF"/>
        </w:rPr>
        <w:br w:type="page"/>
      </w:r>
    </w:p>
    <w:p>
      <w:pPr>
        <w:widowControl/>
        <w:jc w:val="center"/>
        <w:rPr>
          <w:b/>
          <w:color w:val="auto"/>
          <w:sz w:val="22"/>
          <w:highlight w:val="none"/>
          <w:shd w:val="clear" w:color="auto" w:fill="FFFFFF"/>
        </w:rPr>
      </w:pPr>
      <w:r>
        <w:rPr>
          <w:rFonts w:hint="eastAsia"/>
          <w:b/>
          <w:color w:val="auto"/>
          <w:sz w:val="22"/>
          <w:highlight w:val="none"/>
          <w:shd w:val="clear" w:color="auto" w:fill="FFFFFF"/>
        </w:rPr>
        <w:t>附件</w:t>
      </w:r>
      <w:r>
        <w:rPr>
          <w:b/>
          <w:color w:val="auto"/>
          <w:sz w:val="22"/>
          <w:highlight w:val="none"/>
          <w:shd w:val="clear" w:color="auto" w:fill="FFFFFF"/>
        </w:rPr>
        <w:t xml:space="preserve">2  </w:t>
      </w:r>
      <w:r>
        <w:rPr>
          <w:rFonts w:hint="eastAsia"/>
          <w:b/>
          <w:color w:val="auto"/>
          <w:sz w:val="22"/>
          <w:highlight w:val="none"/>
          <w:shd w:val="clear" w:color="auto" w:fill="FFFFFF"/>
        </w:rPr>
        <w:t>分项（明细）报价表</w:t>
      </w:r>
    </w:p>
    <w:p>
      <w:pPr>
        <w:spacing w:line="360" w:lineRule="auto"/>
        <w:rPr>
          <w:color w:val="auto"/>
          <w:sz w:val="22"/>
          <w:highlight w:val="none"/>
          <w:shd w:val="clear" w:color="auto" w:fill="FFFFFF"/>
        </w:rPr>
      </w:pPr>
    </w:p>
    <w:p>
      <w:pPr>
        <w:spacing w:line="360" w:lineRule="auto"/>
        <w:ind w:firstLine="420" w:firstLineChars="200"/>
        <w:rPr>
          <w:rFonts w:hint="eastAsia" w:asciiTheme="minorEastAsia" w:hAnsiTheme="minorEastAsia"/>
          <w:color w:val="auto"/>
          <w:kern w:val="0"/>
          <w:szCs w:val="21"/>
          <w:highlight w:val="none"/>
          <w:lang w:eastAsia="zh-CN"/>
        </w:rPr>
      </w:pPr>
      <w:r>
        <w:rPr>
          <w:rFonts w:hint="eastAsia" w:asciiTheme="minorEastAsia" w:hAnsiTheme="minorEastAsia" w:cstheme="minorBidi"/>
          <w:color w:val="auto"/>
          <w:kern w:val="0"/>
          <w:sz w:val="21"/>
          <w:szCs w:val="21"/>
          <w:highlight w:val="none"/>
          <w:u w:val="none"/>
          <w:lang w:val="en-US" w:eastAsia="zh-CN" w:bidi="ar-SA"/>
        </w:rPr>
        <w:t>项目名称：</w:t>
      </w:r>
      <w:r>
        <w:rPr>
          <w:rFonts w:hint="eastAsia" w:asciiTheme="minorEastAsia" w:hAnsiTheme="minorEastAsia"/>
          <w:color w:val="auto"/>
          <w:kern w:val="0"/>
          <w:szCs w:val="21"/>
          <w:highlight w:val="none"/>
          <w:lang w:val="en-US" w:eastAsia="zh-CN"/>
        </w:rPr>
        <w:t>北京按摩医院数字签章系统采购项目</w:t>
      </w:r>
    </w:p>
    <w:p>
      <w:pPr>
        <w:spacing w:line="360" w:lineRule="auto"/>
        <w:ind w:firstLine="420" w:firstLineChars="200"/>
        <w:rPr>
          <w:rFonts w:hint="default" w:asciiTheme="minorEastAsia" w:hAnsiTheme="minorEastAsia" w:cstheme="minorBidi"/>
          <w:color w:val="auto"/>
          <w:kern w:val="0"/>
          <w:sz w:val="21"/>
          <w:szCs w:val="21"/>
          <w:highlight w:val="none"/>
          <w:u w:val="none"/>
          <w:lang w:val="en-US" w:eastAsia="zh-CN" w:bidi="ar-SA"/>
        </w:rPr>
      </w:pPr>
      <w:r>
        <w:rPr>
          <w:rFonts w:hint="eastAsia" w:asciiTheme="minorEastAsia" w:hAnsiTheme="minorEastAsia" w:cstheme="minorBidi"/>
          <w:color w:val="auto"/>
          <w:kern w:val="0"/>
          <w:sz w:val="21"/>
          <w:szCs w:val="21"/>
          <w:highlight w:val="none"/>
          <w:u w:val="none"/>
          <w:lang w:val="en-US" w:eastAsia="zh-CN" w:bidi="ar-SA"/>
        </w:rPr>
        <w:t>项目编号：</w:t>
      </w:r>
      <w:r>
        <w:rPr>
          <w:rFonts w:hint="eastAsia" w:asciiTheme="minorEastAsia" w:hAnsiTheme="minorEastAsia"/>
          <w:color w:val="auto"/>
          <w:kern w:val="0"/>
          <w:szCs w:val="21"/>
          <w:highlight w:val="none"/>
          <w:lang w:val="en-US" w:eastAsia="zh-CN"/>
        </w:rPr>
        <w:t xml:space="preserve">BJAMYY-2025-12-01 </w:t>
      </w:r>
    </w:p>
    <w:p>
      <w:pPr>
        <w:spacing w:line="360" w:lineRule="auto"/>
        <w:ind w:firstLine="420" w:firstLineChars="200"/>
        <w:jc w:val="left"/>
        <w:rPr>
          <w:rFonts w:hint="default" w:asciiTheme="minorEastAsia" w:hAnsiTheme="minorEastAsia"/>
          <w:b w:val="0"/>
          <w:color w:val="auto"/>
          <w:sz w:val="21"/>
          <w:szCs w:val="21"/>
          <w:highlight w:val="none"/>
          <w:shd w:val="clear" w:color="auto" w:fill="FFFFFF"/>
          <w:lang w:val="en-US" w:eastAsia="zh-CN"/>
        </w:rPr>
      </w:pPr>
      <w:r>
        <w:rPr>
          <w:rFonts w:hint="eastAsia" w:asciiTheme="minorEastAsia" w:hAnsiTheme="minorEastAsia"/>
          <w:b w:val="0"/>
          <w:color w:val="auto"/>
          <w:sz w:val="21"/>
          <w:szCs w:val="21"/>
          <w:highlight w:val="none"/>
          <w:shd w:val="clear" w:color="auto" w:fill="FFFFFF"/>
        </w:rPr>
        <w:t>分项（明细）报价表</w:t>
      </w:r>
      <w:r>
        <w:rPr>
          <w:rFonts w:hint="eastAsia" w:asciiTheme="minorEastAsia" w:hAnsiTheme="minorEastAsia"/>
          <w:b w:val="0"/>
          <w:color w:val="auto"/>
          <w:sz w:val="21"/>
          <w:szCs w:val="21"/>
          <w:highlight w:val="none"/>
          <w:shd w:val="clear" w:color="auto" w:fill="FFFFFF"/>
          <w:lang w:val="en-US" w:eastAsia="zh-CN"/>
        </w:rPr>
        <w:t>内为设备的详细报价，需全部满足并提供相应报价，如未提供，则文件作废。</w:t>
      </w:r>
    </w:p>
    <w:p>
      <w:pPr>
        <w:spacing w:line="360" w:lineRule="auto"/>
        <w:ind w:firstLine="420" w:firstLineChars="200"/>
        <w:jc w:val="left"/>
        <w:rPr>
          <w:rFonts w:hint="eastAsia" w:asciiTheme="minorEastAsia" w:hAnsiTheme="minorEastAsia"/>
          <w:color w:val="auto"/>
          <w:szCs w:val="21"/>
          <w:highlight w:val="none"/>
          <w:shd w:val="clear" w:color="auto" w:fill="FFFFFF"/>
          <w:lang w:val="zh-CN"/>
        </w:rPr>
      </w:pPr>
      <w:r>
        <w:rPr>
          <w:rFonts w:hint="eastAsia" w:asciiTheme="minorEastAsia" w:hAnsiTheme="minorEastAsia"/>
          <w:color w:val="auto"/>
          <w:szCs w:val="21"/>
          <w:highlight w:val="none"/>
          <w:shd w:val="clear" w:color="auto" w:fill="FFFFFF"/>
          <w:lang w:val="zh-CN"/>
        </w:rPr>
        <w:t>根据本项目实际情况，明细如下：</w:t>
      </w:r>
    </w:p>
    <w:tbl>
      <w:tblPr>
        <w:tblStyle w:val="31"/>
        <w:tblpPr w:leftFromText="180" w:rightFromText="180" w:vertAnchor="text" w:horzAnchor="page" w:tblpX="1445" w:tblpY="237"/>
        <w:tblOverlap w:val="never"/>
        <w:tblW w:w="9578" w:type="dxa"/>
        <w:tblInd w:w="0" w:type="dxa"/>
        <w:tblLayout w:type="fixed"/>
        <w:tblCellMar>
          <w:top w:w="0" w:type="dxa"/>
          <w:left w:w="108" w:type="dxa"/>
          <w:bottom w:w="0" w:type="dxa"/>
          <w:right w:w="108" w:type="dxa"/>
        </w:tblCellMar>
      </w:tblPr>
      <w:tblGrid>
        <w:gridCol w:w="458"/>
        <w:gridCol w:w="1897"/>
        <w:gridCol w:w="1665"/>
        <w:gridCol w:w="1575"/>
        <w:gridCol w:w="990"/>
        <w:gridCol w:w="2045"/>
        <w:gridCol w:w="948"/>
      </w:tblGrid>
      <w:tr>
        <w:tblPrEx>
          <w:tblCellMar>
            <w:top w:w="0" w:type="dxa"/>
            <w:left w:w="108" w:type="dxa"/>
            <w:bottom w:w="0" w:type="dxa"/>
            <w:right w:w="108" w:type="dxa"/>
          </w:tblCellMar>
        </w:tblPrEx>
        <w:trPr>
          <w:trHeight w:val="590" w:hRule="exact"/>
        </w:trPr>
        <w:tc>
          <w:tcPr>
            <w:tcW w:w="458"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color w:val="auto"/>
                <w:szCs w:val="21"/>
                <w:highlight w:val="none"/>
                <w:lang w:val="zh-CN"/>
              </w:rPr>
            </w:pPr>
            <w:r>
              <w:rPr>
                <w:rFonts w:hint="eastAsia" w:ascii="宋体" w:hAnsi="宋体"/>
                <w:color w:val="auto"/>
                <w:szCs w:val="21"/>
                <w:highlight w:val="none"/>
                <w:lang w:val="zh-CN"/>
              </w:rPr>
              <w:t>序号</w:t>
            </w:r>
          </w:p>
        </w:tc>
        <w:tc>
          <w:tcPr>
            <w:tcW w:w="1897" w:type="dxa"/>
            <w:tcBorders>
              <w:top w:val="single" w:color="auto" w:sz="4" w:space="0"/>
              <w:left w:val="nil"/>
              <w:bottom w:val="single" w:color="auto" w:sz="4" w:space="0"/>
              <w:right w:val="single" w:color="auto" w:sz="8" w:space="0"/>
            </w:tcBorders>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设备名称</w:t>
            </w:r>
          </w:p>
        </w:tc>
        <w:tc>
          <w:tcPr>
            <w:tcW w:w="1665" w:type="dxa"/>
            <w:tcBorders>
              <w:top w:val="single" w:color="auto" w:sz="4" w:space="0"/>
              <w:left w:val="nil"/>
              <w:bottom w:val="single" w:color="auto" w:sz="4" w:space="0"/>
              <w:right w:val="single" w:color="auto" w:sz="8" w:space="0"/>
            </w:tcBorders>
            <w:vAlign w:val="center"/>
          </w:tcPr>
          <w:p>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制造商/</w:t>
            </w:r>
          </w:p>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生产厂家</w:t>
            </w:r>
          </w:p>
        </w:tc>
        <w:tc>
          <w:tcPr>
            <w:tcW w:w="1575" w:type="dxa"/>
            <w:tcBorders>
              <w:top w:val="single" w:color="auto" w:sz="4" w:space="0"/>
              <w:left w:val="nil"/>
              <w:bottom w:val="single" w:color="auto" w:sz="4" w:space="0"/>
              <w:right w:val="single" w:color="auto" w:sz="8" w:space="0"/>
            </w:tcBorders>
            <w:vAlign w:val="center"/>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品牌/型号</w:t>
            </w:r>
          </w:p>
        </w:tc>
        <w:tc>
          <w:tcPr>
            <w:tcW w:w="990" w:type="dxa"/>
            <w:tcBorders>
              <w:top w:val="single" w:color="auto" w:sz="4" w:space="0"/>
              <w:left w:val="nil"/>
              <w:bottom w:val="single" w:color="auto" w:sz="4" w:space="0"/>
              <w:right w:val="single" w:color="auto" w:sz="8" w:space="0"/>
            </w:tcBorders>
            <w:vAlign w:val="center"/>
          </w:tcPr>
          <w:p>
            <w:pPr>
              <w:jc w:val="center"/>
              <w:rPr>
                <w:rFonts w:hint="default" w:ascii="宋体" w:hAnsi="宋体" w:eastAsiaTheme="minorEastAsia" w:cstheme="minorBidi"/>
                <w:color w:val="auto"/>
                <w:kern w:val="2"/>
                <w:sz w:val="21"/>
                <w:szCs w:val="21"/>
                <w:highlight w:val="none"/>
                <w:lang w:val="en-US" w:eastAsia="zh-CN" w:bidi="ar-SA"/>
              </w:rPr>
            </w:pPr>
            <w:r>
              <w:rPr>
                <w:rFonts w:hint="eastAsia" w:ascii="宋体" w:hAnsi="宋体"/>
                <w:color w:val="auto"/>
                <w:szCs w:val="21"/>
                <w:highlight w:val="none"/>
                <w:lang w:val="en-US" w:eastAsia="zh-CN"/>
              </w:rPr>
              <w:t>数量（套）</w:t>
            </w:r>
          </w:p>
        </w:tc>
        <w:tc>
          <w:tcPr>
            <w:tcW w:w="2045" w:type="dxa"/>
            <w:tcBorders>
              <w:top w:val="single" w:color="auto" w:sz="4" w:space="0"/>
              <w:left w:val="nil"/>
              <w:bottom w:val="single" w:color="auto" w:sz="4" w:space="0"/>
              <w:right w:val="single" w:color="auto" w:sz="8" w:space="0"/>
            </w:tcBorders>
            <w:vAlign w:val="center"/>
          </w:tcPr>
          <w:p>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报价金额</w:t>
            </w:r>
          </w:p>
          <w:p>
            <w:pPr>
              <w:jc w:val="center"/>
              <w:rPr>
                <w:rFonts w:hint="default" w:ascii="宋体" w:hAnsi="宋体"/>
                <w:color w:val="auto"/>
                <w:szCs w:val="21"/>
                <w:highlight w:val="none"/>
                <w:lang w:val="en-US" w:eastAsia="zh-CN"/>
              </w:rPr>
            </w:pPr>
            <w:r>
              <w:rPr>
                <w:rFonts w:hint="eastAsia" w:ascii="宋体" w:hAnsi="宋体"/>
                <w:color w:val="auto"/>
                <w:szCs w:val="21"/>
                <w:highlight w:val="none"/>
                <w:lang w:val="zh-CN"/>
              </w:rPr>
              <w:t>（</w:t>
            </w:r>
            <w:r>
              <w:rPr>
                <w:rFonts w:hint="eastAsia" w:ascii="宋体" w:hAnsi="宋体"/>
                <w:color w:val="auto"/>
                <w:szCs w:val="21"/>
                <w:highlight w:val="none"/>
                <w:lang w:val="en-US" w:eastAsia="zh-CN"/>
              </w:rPr>
              <w:t>万</w:t>
            </w:r>
            <w:r>
              <w:rPr>
                <w:rFonts w:hint="eastAsia" w:ascii="宋体" w:hAnsi="宋体"/>
                <w:color w:val="auto"/>
                <w:szCs w:val="21"/>
                <w:highlight w:val="none"/>
                <w:lang w:val="zh-CN"/>
              </w:rPr>
              <w:t>元）</w:t>
            </w:r>
          </w:p>
        </w:tc>
        <w:tc>
          <w:tcPr>
            <w:tcW w:w="948" w:type="dxa"/>
            <w:tcBorders>
              <w:top w:val="single" w:color="auto" w:sz="4" w:space="0"/>
              <w:left w:val="nil"/>
              <w:bottom w:val="single" w:color="auto" w:sz="4" w:space="0"/>
              <w:right w:val="single" w:color="auto" w:sz="4" w:space="0"/>
            </w:tcBorders>
            <w:vAlign w:val="center"/>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备注</w:t>
            </w:r>
          </w:p>
        </w:tc>
      </w:tr>
      <w:tr>
        <w:tblPrEx>
          <w:tblCellMar>
            <w:top w:w="0" w:type="dxa"/>
            <w:left w:w="108" w:type="dxa"/>
            <w:bottom w:w="0" w:type="dxa"/>
            <w:right w:w="108" w:type="dxa"/>
          </w:tblCellMar>
        </w:tblPrEx>
        <w:trPr>
          <w:trHeight w:val="1727" w:hRule="exact"/>
        </w:trPr>
        <w:tc>
          <w:tcPr>
            <w:tcW w:w="4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w:t>
            </w:r>
          </w:p>
        </w:tc>
        <w:tc>
          <w:tcPr>
            <w:tcW w:w="1897" w:type="dxa"/>
            <w:tcBorders>
              <w:top w:val="single" w:color="auto" w:sz="4" w:space="0"/>
              <w:left w:val="single" w:color="auto" w:sz="4" w:space="0"/>
              <w:bottom w:val="single" w:color="auto" w:sz="4" w:space="0"/>
              <w:right w:val="single" w:color="auto" w:sz="8" w:space="0"/>
            </w:tcBorders>
            <w:vAlign w:val="center"/>
          </w:tcPr>
          <w:p>
            <w:pPr>
              <w:jc w:val="center"/>
              <w:rPr>
                <w:rFonts w:hint="default" w:ascii="宋体" w:hAnsi="宋体"/>
                <w:color w:val="auto"/>
                <w:szCs w:val="21"/>
                <w:highlight w:val="none"/>
                <w:lang w:val="en-US" w:eastAsia="zh-CN"/>
              </w:rPr>
            </w:pPr>
          </w:p>
        </w:tc>
        <w:tc>
          <w:tcPr>
            <w:tcW w:w="1665" w:type="dxa"/>
            <w:tcBorders>
              <w:top w:val="single" w:color="auto" w:sz="4" w:space="0"/>
              <w:left w:val="nil"/>
              <w:bottom w:val="single" w:color="auto" w:sz="4" w:space="0"/>
              <w:right w:val="single" w:color="auto" w:sz="8" w:space="0"/>
            </w:tcBorders>
            <w:vAlign w:val="center"/>
          </w:tcPr>
          <w:p>
            <w:pPr>
              <w:jc w:val="center"/>
              <w:rPr>
                <w:rFonts w:ascii="宋体" w:hAnsi="宋体"/>
                <w:color w:val="auto"/>
                <w:szCs w:val="21"/>
                <w:highlight w:val="none"/>
                <w:lang w:val="zh-CN"/>
              </w:rPr>
            </w:pPr>
          </w:p>
        </w:tc>
        <w:tc>
          <w:tcPr>
            <w:tcW w:w="1575" w:type="dxa"/>
            <w:tcBorders>
              <w:top w:val="single" w:color="auto" w:sz="4" w:space="0"/>
              <w:left w:val="nil"/>
              <w:bottom w:val="single" w:color="auto" w:sz="4" w:space="0"/>
              <w:right w:val="single" w:color="auto" w:sz="8" w:space="0"/>
            </w:tcBorders>
            <w:vAlign w:val="center"/>
          </w:tcPr>
          <w:p>
            <w:pPr>
              <w:jc w:val="center"/>
              <w:rPr>
                <w:rFonts w:hint="default" w:ascii="宋体" w:hAnsi="宋体" w:eastAsiaTheme="minorEastAsia"/>
                <w:color w:val="auto"/>
                <w:szCs w:val="21"/>
                <w:highlight w:val="none"/>
                <w:lang w:val="en-US" w:eastAsia="zh-CN"/>
              </w:rPr>
            </w:pPr>
          </w:p>
        </w:tc>
        <w:tc>
          <w:tcPr>
            <w:tcW w:w="990" w:type="dxa"/>
            <w:tcBorders>
              <w:top w:val="single" w:color="auto" w:sz="4" w:space="0"/>
              <w:left w:val="nil"/>
              <w:bottom w:val="single" w:color="auto" w:sz="4" w:space="0"/>
              <w:right w:val="single" w:color="auto" w:sz="8" w:space="0"/>
            </w:tcBorders>
            <w:vAlign w:val="center"/>
          </w:tcPr>
          <w:p>
            <w:pPr>
              <w:jc w:val="center"/>
              <w:rPr>
                <w:rFonts w:ascii="宋体" w:hAnsi="宋体"/>
                <w:color w:val="auto"/>
                <w:szCs w:val="21"/>
                <w:highlight w:val="none"/>
                <w:lang w:val="zh-CN"/>
              </w:rPr>
            </w:pPr>
          </w:p>
        </w:tc>
        <w:tc>
          <w:tcPr>
            <w:tcW w:w="2045" w:type="dxa"/>
            <w:tcBorders>
              <w:top w:val="single" w:color="auto" w:sz="4" w:space="0"/>
              <w:left w:val="nil"/>
              <w:bottom w:val="single" w:color="auto" w:sz="4" w:space="0"/>
              <w:right w:val="single" w:color="auto" w:sz="8" w:space="0"/>
            </w:tcBorders>
            <w:vAlign w:val="center"/>
          </w:tcPr>
          <w:p>
            <w:pPr>
              <w:jc w:val="center"/>
              <w:rPr>
                <w:rFonts w:ascii="宋体" w:hAnsi="宋体"/>
                <w:color w:val="auto"/>
                <w:szCs w:val="21"/>
                <w:highlight w:val="none"/>
                <w:lang w:val="zh-CN"/>
              </w:rPr>
            </w:pPr>
          </w:p>
        </w:tc>
        <w:tc>
          <w:tcPr>
            <w:tcW w:w="948"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lang w:val="zh-CN"/>
              </w:rPr>
            </w:pPr>
          </w:p>
        </w:tc>
      </w:tr>
      <w:tr>
        <w:tblPrEx>
          <w:tblCellMar>
            <w:top w:w="0" w:type="dxa"/>
            <w:left w:w="108" w:type="dxa"/>
            <w:bottom w:w="0" w:type="dxa"/>
            <w:right w:w="108" w:type="dxa"/>
          </w:tblCellMar>
        </w:tblPrEx>
        <w:trPr>
          <w:trHeight w:val="803" w:hRule="exact"/>
        </w:trPr>
        <w:tc>
          <w:tcPr>
            <w:tcW w:w="458" w:type="dxa"/>
            <w:tcBorders>
              <w:top w:val="single" w:color="auto" w:sz="4" w:space="0"/>
              <w:left w:val="single" w:color="auto" w:sz="4" w:space="0"/>
              <w:bottom w:val="single" w:color="auto" w:sz="4" w:space="0"/>
              <w:right w:val="single" w:color="auto" w:sz="8" w:space="0"/>
            </w:tcBorders>
            <w:vAlign w:val="center"/>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5137" w:type="dxa"/>
            <w:gridSpan w:val="3"/>
            <w:tcBorders>
              <w:top w:val="single" w:color="auto" w:sz="4" w:space="0"/>
              <w:left w:val="nil"/>
              <w:bottom w:val="single" w:color="auto" w:sz="4" w:space="0"/>
              <w:right w:val="single" w:color="auto" w:sz="8" w:space="0"/>
            </w:tcBorders>
            <w:vAlign w:val="center"/>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总价金额</w:t>
            </w:r>
            <w:r>
              <w:rPr>
                <w:rFonts w:hint="eastAsia" w:ascii="宋体" w:hAnsi="宋体"/>
                <w:color w:val="auto"/>
                <w:szCs w:val="21"/>
                <w:highlight w:val="none"/>
                <w:lang w:val="zh-CN"/>
              </w:rPr>
              <w:t>（</w:t>
            </w:r>
            <w:r>
              <w:rPr>
                <w:rFonts w:hint="eastAsia" w:ascii="宋体" w:hAnsi="宋体"/>
                <w:color w:val="auto"/>
                <w:szCs w:val="21"/>
                <w:highlight w:val="none"/>
                <w:lang w:val="en-US" w:eastAsia="zh-CN"/>
              </w:rPr>
              <w:t>万</w:t>
            </w:r>
            <w:r>
              <w:rPr>
                <w:rFonts w:hint="eastAsia" w:ascii="宋体" w:hAnsi="宋体"/>
                <w:color w:val="auto"/>
                <w:szCs w:val="21"/>
                <w:highlight w:val="none"/>
                <w:lang w:val="zh-CN"/>
              </w:rPr>
              <w:t>元）</w:t>
            </w:r>
          </w:p>
        </w:tc>
        <w:tc>
          <w:tcPr>
            <w:tcW w:w="3983"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lang w:val="zh-CN"/>
              </w:rPr>
            </w:pPr>
          </w:p>
        </w:tc>
      </w:tr>
    </w:tbl>
    <w:p>
      <w:pPr>
        <w:rPr>
          <w:rFonts w:hint="eastAsia"/>
          <w:color w:val="auto"/>
          <w:highlight w:val="none"/>
        </w:rPr>
      </w:pPr>
      <w:r>
        <w:rPr>
          <w:rFonts w:hint="eastAsia"/>
          <w:color w:val="auto"/>
          <w:highlight w:val="none"/>
        </w:rPr>
        <w:t>注：供应商报价应充分考虑项目</w:t>
      </w:r>
      <w:r>
        <w:rPr>
          <w:rFonts w:hint="eastAsia"/>
          <w:color w:val="auto"/>
          <w:highlight w:val="none"/>
          <w:lang w:val="en-US" w:eastAsia="zh-CN"/>
        </w:rPr>
        <w:t>所有</w:t>
      </w:r>
      <w:r>
        <w:rPr>
          <w:rFonts w:hint="eastAsia"/>
          <w:color w:val="auto"/>
          <w:highlight w:val="none"/>
        </w:rPr>
        <w:t>费用支出合计</w:t>
      </w:r>
      <w:r>
        <w:rPr>
          <w:rFonts w:hint="eastAsia"/>
          <w:color w:val="auto"/>
          <w:highlight w:val="none"/>
          <w:lang w:eastAsia="zh-CN"/>
        </w:rPr>
        <w:t>（</w:t>
      </w:r>
      <w:r>
        <w:rPr>
          <w:rFonts w:hint="eastAsia"/>
          <w:color w:val="auto"/>
          <w:highlight w:val="none"/>
        </w:rPr>
        <w:t>包括</w:t>
      </w:r>
      <w:r>
        <w:rPr>
          <w:rFonts w:hint="eastAsia"/>
          <w:color w:val="auto"/>
          <w:highlight w:val="none"/>
          <w:lang w:val="en-US" w:eastAsia="zh-CN"/>
        </w:rPr>
        <w:t>设备</w:t>
      </w:r>
      <w:r>
        <w:rPr>
          <w:rFonts w:hint="eastAsia"/>
          <w:color w:val="auto"/>
          <w:highlight w:val="none"/>
        </w:rPr>
        <w:t>本身</w:t>
      </w:r>
      <w:r>
        <w:rPr>
          <w:rFonts w:hint="eastAsia"/>
          <w:color w:val="auto"/>
          <w:highlight w:val="none"/>
          <w:lang w:val="en-US" w:eastAsia="zh-CN"/>
        </w:rPr>
        <w:t>价值</w:t>
      </w:r>
      <w:r>
        <w:rPr>
          <w:rFonts w:hint="eastAsia"/>
          <w:color w:val="auto"/>
          <w:highlight w:val="none"/>
        </w:rPr>
        <w:t>、运输、装卸、安装、调试、技术指导、</w:t>
      </w:r>
      <w:r>
        <w:rPr>
          <w:rFonts w:hint="eastAsia" w:ascii="宋体" w:hAnsi="宋体"/>
          <w:color w:val="auto"/>
          <w:szCs w:val="21"/>
          <w:highlight w:val="none"/>
          <w:lang w:val="en-US" w:eastAsia="zh-CN"/>
        </w:rPr>
        <w:t>后期服务费、</w:t>
      </w:r>
      <w:r>
        <w:rPr>
          <w:rFonts w:hint="eastAsia"/>
          <w:color w:val="auto"/>
          <w:highlight w:val="none"/>
        </w:rPr>
        <w:t>税费等所有费用</w:t>
      </w:r>
      <w:r>
        <w:rPr>
          <w:rFonts w:hint="eastAsia"/>
          <w:color w:val="auto"/>
          <w:highlight w:val="none"/>
          <w:lang w:eastAsia="zh-CN"/>
        </w:rPr>
        <w:t>）</w:t>
      </w:r>
      <w:r>
        <w:rPr>
          <w:rFonts w:hint="eastAsia"/>
          <w:color w:val="auto"/>
          <w:highlight w:val="none"/>
        </w:rPr>
        <w:t>，医院不再支付任何额外费用。</w:t>
      </w:r>
    </w:p>
    <w:p>
      <w:pPr>
        <w:pStyle w:val="63"/>
        <w:snapToGrid w:val="0"/>
        <w:spacing w:after="120" w:afterLines="50" w:line="360" w:lineRule="auto"/>
        <w:outlineLvl w:val="9"/>
        <w:rPr>
          <w:rFonts w:hint="eastAsia"/>
          <w:color w:val="auto"/>
          <w:sz w:val="22"/>
          <w:szCs w:val="22"/>
          <w:highlight w:val="none"/>
        </w:rPr>
      </w:pPr>
    </w:p>
    <w:p>
      <w:pPr>
        <w:pStyle w:val="63"/>
        <w:snapToGrid w:val="0"/>
        <w:spacing w:after="120" w:afterLines="50" w:line="360" w:lineRule="auto"/>
        <w:outlineLvl w:val="9"/>
        <w:rPr>
          <w:rFonts w:hint="eastAsia"/>
          <w:color w:val="auto"/>
          <w:sz w:val="22"/>
          <w:szCs w:val="22"/>
          <w:highlight w:val="none"/>
        </w:rPr>
      </w:pPr>
    </w:p>
    <w:p>
      <w:pPr>
        <w:rPr>
          <w:rFonts w:ascii="宋体" w:hAnsi="宋体"/>
          <w:color w:val="auto"/>
          <w:szCs w:val="21"/>
          <w:highlight w:val="none"/>
        </w:rPr>
      </w:pPr>
      <w:r>
        <w:rPr>
          <w:rFonts w:hint="eastAsia" w:ascii="宋体" w:hAnsi="宋体"/>
          <w:color w:val="auto"/>
          <w:szCs w:val="21"/>
          <w:highlight w:val="none"/>
          <w:lang w:val="zh-CN"/>
        </w:rPr>
        <w:t>供应商（全称）</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(签章)</w:t>
      </w:r>
    </w:p>
    <w:p>
      <w:pPr>
        <w:rPr>
          <w:rFonts w:hint="eastAsia" w:ascii="宋体" w:hAnsi="宋体"/>
          <w:color w:val="auto"/>
          <w:szCs w:val="21"/>
          <w:highlight w:val="none"/>
          <w:lang w:val="zh-CN"/>
        </w:rPr>
      </w:pPr>
      <w:r>
        <w:rPr>
          <w:rFonts w:hint="eastAsia" w:ascii="宋体" w:hAnsi="宋体"/>
          <w:color w:val="auto"/>
          <w:szCs w:val="21"/>
          <w:highlight w:val="none"/>
          <w:u w:val="single"/>
          <w:lang w:val="zh-CN"/>
        </w:rPr>
        <w:br w:type="textWrapping"/>
      </w:r>
      <w:r>
        <w:rPr>
          <w:rFonts w:hint="eastAsia" w:ascii="宋体" w:hAnsi="宋体"/>
          <w:color w:val="auto"/>
          <w:szCs w:val="21"/>
          <w:highlight w:val="none"/>
          <w:lang w:val="zh-CN"/>
        </w:rPr>
        <w:t>法定代表人（</w:t>
      </w:r>
      <w:r>
        <w:rPr>
          <w:rFonts w:hint="eastAsia" w:ascii="宋体" w:hAnsi="宋体"/>
          <w:color w:val="auto"/>
          <w:szCs w:val="21"/>
          <w:highlight w:val="none"/>
          <w:lang w:val="en-US" w:eastAsia="zh-CN"/>
        </w:rPr>
        <w:t>或</w:t>
      </w:r>
      <w:r>
        <w:rPr>
          <w:rFonts w:hint="eastAsia" w:ascii="宋体" w:hAnsi="宋体"/>
          <w:color w:val="auto"/>
          <w:szCs w:val="21"/>
          <w:highlight w:val="none"/>
          <w:lang w:val="zh-CN"/>
        </w:rPr>
        <w:t xml:space="preserve">授权代表）: </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(签章)</w:t>
      </w:r>
    </w:p>
    <w:p>
      <w:pPr>
        <w:rPr>
          <w:rFonts w:hint="eastAsia" w:ascii="宋体" w:hAnsi="宋体"/>
          <w:color w:val="auto"/>
          <w:szCs w:val="21"/>
          <w:highlight w:val="none"/>
          <w:lang w:val="zh-CN"/>
        </w:rPr>
      </w:pPr>
    </w:p>
    <w:p>
      <w:pPr>
        <w:rPr>
          <w:rFonts w:hint="eastAsia" w:ascii="宋体" w:hAnsi="宋体"/>
          <w:color w:val="auto"/>
          <w:szCs w:val="21"/>
          <w:highlight w:val="none"/>
          <w:lang w:val="zh-CN"/>
        </w:rPr>
      </w:pPr>
      <w:r>
        <w:rPr>
          <w:rFonts w:hint="eastAsia" w:ascii="宋体" w:hAnsi="宋体"/>
          <w:color w:val="auto"/>
          <w:szCs w:val="21"/>
          <w:highlight w:val="none"/>
          <w:lang w:val="zh-CN"/>
        </w:rPr>
        <w:t>日期：        年    月    日</w:t>
      </w:r>
    </w:p>
    <w:p>
      <w:pPr>
        <w:rPr>
          <w:rFonts w:hint="eastAsia" w:ascii="宋体" w:hAnsi="宋体"/>
          <w:color w:val="auto"/>
          <w:szCs w:val="21"/>
          <w:highlight w:val="none"/>
          <w:lang w:val="zh-CN"/>
        </w:rPr>
      </w:pPr>
    </w:p>
    <w:p>
      <w:pPr>
        <w:pStyle w:val="63"/>
        <w:snapToGrid w:val="0"/>
        <w:spacing w:after="120" w:afterLines="50" w:line="360" w:lineRule="auto"/>
        <w:outlineLvl w:val="9"/>
        <w:rPr>
          <w:rFonts w:hint="eastAsia"/>
          <w:color w:val="auto"/>
          <w:sz w:val="22"/>
          <w:szCs w:val="22"/>
          <w:highlight w:val="none"/>
        </w:rPr>
      </w:pPr>
    </w:p>
    <w:p>
      <w:pPr>
        <w:pStyle w:val="63"/>
        <w:snapToGrid w:val="0"/>
        <w:spacing w:after="120" w:afterLines="50" w:line="360" w:lineRule="auto"/>
        <w:outlineLvl w:val="9"/>
        <w:rPr>
          <w:rFonts w:hint="eastAsia"/>
          <w:color w:val="auto"/>
          <w:sz w:val="22"/>
          <w:szCs w:val="22"/>
          <w:highlight w:val="none"/>
        </w:rPr>
      </w:pPr>
    </w:p>
    <w:p>
      <w:pPr>
        <w:pStyle w:val="63"/>
        <w:snapToGrid w:val="0"/>
        <w:spacing w:after="120" w:afterLines="50" w:line="360" w:lineRule="auto"/>
        <w:outlineLvl w:val="9"/>
        <w:rPr>
          <w:rFonts w:hint="eastAsia"/>
          <w:color w:val="auto"/>
          <w:sz w:val="22"/>
          <w:szCs w:val="22"/>
          <w:highlight w:val="none"/>
        </w:rPr>
      </w:pPr>
    </w:p>
    <w:p>
      <w:pPr>
        <w:pStyle w:val="63"/>
        <w:snapToGrid w:val="0"/>
        <w:spacing w:after="120" w:afterLines="50" w:line="360" w:lineRule="auto"/>
        <w:outlineLvl w:val="9"/>
        <w:rPr>
          <w:rFonts w:hint="eastAsia"/>
          <w:color w:val="auto"/>
          <w:sz w:val="22"/>
          <w:szCs w:val="22"/>
          <w:highlight w:val="none"/>
        </w:rPr>
      </w:pPr>
    </w:p>
    <w:p>
      <w:pPr>
        <w:pStyle w:val="63"/>
        <w:snapToGrid w:val="0"/>
        <w:spacing w:after="120" w:afterLines="50" w:line="360" w:lineRule="auto"/>
        <w:outlineLvl w:val="9"/>
        <w:rPr>
          <w:rFonts w:hint="eastAsia"/>
          <w:color w:val="auto"/>
          <w:sz w:val="22"/>
          <w:szCs w:val="22"/>
          <w:highlight w:val="none"/>
        </w:rPr>
      </w:pPr>
    </w:p>
    <w:p>
      <w:pPr>
        <w:pStyle w:val="63"/>
        <w:snapToGrid w:val="0"/>
        <w:spacing w:after="120" w:afterLines="50" w:line="360" w:lineRule="auto"/>
        <w:outlineLvl w:val="9"/>
        <w:rPr>
          <w:rFonts w:hint="eastAsia"/>
          <w:color w:val="auto"/>
          <w:sz w:val="22"/>
          <w:szCs w:val="22"/>
          <w:highlight w:val="none"/>
        </w:rPr>
      </w:pPr>
    </w:p>
    <w:p>
      <w:pPr>
        <w:pStyle w:val="63"/>
        <w:snapToGrid w:val="0"/>
        <w:spacing w:after="120" w:afterLines="50" w:line="360" w:lineRule="auto"/>
        <w:outlineLvl w:val="9"/>
        <w:rPr>
          <w:rFonts w:hint="eastAsia"/>
          <w:color w:val="auto"/>
          <w:sz w:val="22"/>
          <w:szCs w:val="22"/>
          <w:highlight w:val="none"/>
        </w:rPr>
      </w:pPr>
    </w:p>
    <w:p>
      <w:pPr>
        <w:pStyle w:val="63"/>
        <w:snapToGrid w:val="0"/>
        <w:spacing w:after="120" w:afterLines="50" w:line="360" w:lineRule="auto"/>
        <w:outlineLvl w:val="9"/>
        <w:rPr>
          <w:rFonts w:hint="eastAsia"/>
          <w:color w:val="auto"/>
          <w:sz w:val="22"/>
          <w:szCs w:val="22"/>
          <w:highlight w:val="none"/>
        </w:rPr>
      </w:pPr>
    </w:p>
    <w:p>
      <w:pPr>
        <w:pStyle w:val="63"/>
        <w:snapToGrid w:val="0"/>
        <w:spacing w:after="120" w:afterLines="50" w:line="360" w:lineRule="auto"/>
        <w:outlineLvl w:val="9"/>
        <w:rPr>
          <w:rFonts w:hint="eastAsia"/>
          <w:color w:val="auto"/>
          <w:sz w:val="22"/>
          <w:szCs w:val="22"/>
          <w:highlight w:val="none"/>
        </w:rPr>
      </w:pPr>
    </w:p>
    <w:p>
      <w:pPr>
        <w:pStyle w:val="63"/>
        <w:snapToGrid w:val="0"/>
        <w:spacing w:after="120" w:afterLines="50" w:line="360" w:lineRule="auto"/>
        <w:outlineLvl w:val="9"/>
        <w:rPr>
          <w:color w:val="auto"/>
          <w:sz w:val="22"/>
          <w:szCs w:val="22"/>
          <w:highlight w:val="none"/>
        </w:rPr>
      </w:pPr>
      <w:r>
        <w:rPr>
          <w:rFonts w:hint="eastAsia"/>
          <w:color w:val="auto"/>
          <w:sz w:val="22"/>
          <w:szCs w:val="22"/>
          <w:highlight w:val="none"/>
        </w:rPr>
        <w:t>附件</w:t>
      </w:r>
      <w:bookmarkEnd w:id="27"/>
      <w:bookmarkEnd w:id="28"/>
      <w:r>
        <w:rPr>
          <w:rFonts w:hint="eastAsia"/>
          <w:color w:val="auto"/>
          <w:sz w:val="22"/>
          <w:szCs w:val="22"/>
          <w:highlight w:val="none"/>
          <w:lang w:val="en-US" w:eastAsia="zh-CN"/>
        </w:rPr>
        <w:t>3</w:t>
      </w:r>
      <w:r>
        <w:rPr>
          <w:color w:val="auto"/>
          <w:sz w:val="22"/>
          <w:szCs w:val="22"/>
          <w:highlight w:val="none"/>
        </w:rPr>
        <w:t xml:space="preserve"> </w:t>
      </w:r>
      <w:r>
        <w:rPr>
          <w:rFonts w:hint="eastAsia"/>
          <w:color w:val="auto"/>
          <w:sz w:val="22"/>
          <w:szCs w:val="22"/>
          <w:highlight w:val="none"/>
          <w:lang w:val="en-US" w:eastAsia="zh-CN"/>
        </w:rPr>
        <w:t>采购需求</w:t>
      </w:r>
      <w:r>
        <w:rPr>
          <w:rFonts w:hint="eastAsia"/>
          <w:color w:val="auto"/>
          <w:sz w:val="22"/>
          <w:szCs w:val="22"/>
          <w:highlight w:val="none"/>
        </w:rPr>
        <w:t>偏离表</w:t>
      </w:r>
      <w:bookmarkEnd w:id="29"/>
      <w:bookmarkEnd w:id="30"/>
      <w:bookmarkEnd w:id="31"/>
      <w:bookmarkEnd w:id="32"/>
    </w:p>
    <w:p>
      <w:pPr>
        <w:spacing w:line="360" w:lineRule="auto"/>
        <w:ind w:firstLine="420" w:firstLineChars="200"/>
        <w:rPr>
          <w:rFonts w:hint="eastAsia" w:asciiTheme="minorEastAsia" w:hAnsiTheme="minorEastAsia"/>
          <w:color w:val="auto"/>
          <w:kern w:val="0"/>
          <w:szCs w:val="21"/>
          <w:highlight w:val="none"/>
          <w:lang w:eastAsia="zh-CN"/>
        </w:rPr>
      </w:pPr>
      <w:r>
        <w:rPr>
          <w:rFonts w:hint="eastAsia" w:asciiTheme="minorEastAsia" w:hAnsiTheme="minorEastAsia" w:cstheme="minorBidi"/>
          <w:color w:val="auto"/>
          <w:kern w:val="0"/>
          <w:sz w:val="21"/>
          <w:szCs w:val="21"/>
          <w:highlight w:val="none"/>
          <w:u w:val="none"/>
          <w:lang w:val="en-US" w:eastAsia="zh-CN" w:bidi="ar-SA"/>
        </w:rPr>
        <w:t>项目名称：</w:t>
      </w:r>
      <w:r>
        <w:rPr>
          <w:rFonts w:hint="eastAsia" w:asciiTheme="minorEastAsia" w:hAnsiTheme="minorEastAsia"/>
          <w:color w:val="auto"/>
          <w:kern w:val="0"/>
          <w:szCs w:val="21"/>
          <w:highlight w:val="none"/>
          <w:lang w:val="en-US" w:eastAsia="zh-CN"/>
        </w:rPr>
        <w:t>北京按摩医院数字签章系统采购项目</w:t>
      </w:r>
    </w:p>
    <w:p>
      <w:pPr>
        <w:spacing w:line="360" w:lineRule="auto"/>
        <w:ind w:firstLine="420" w:firstLineChars="200"/>
        <w:rPr>
          <w:rFonts w:hint="default" w:asciiTheme="minorEastAsia" w:hAnsiTheme="minorEastAsia" w:cstheme="minorBidi"/>
          <w:color w:val="auto"/>
          <w:kern w:val="0"/>
          <w:sz w:val="21"/>
          <w:szCs w:val="21"/>
          <w:highlight w:val="none"/>
          <w:u w:val="none"/>
          <w:lang w:val="en-US" w:eastAsia="zh-CN" w:bidi="ar-SA"/>
        </w:rPr>
      </w:pPr>
      <w:r>
        <w:rPr>
          <w:rFonts w:hint="eastAsia" w:asciiTheme="minorEastAsia" w:hAnsiTheme="minorEastAsia" w:cstheme="minorBidi"/>
          <w:color w:val="auto"/>
          <w:kern w:val="0"/>
          <w:sz w:val="21"/>
          <w:szCs w:val="21"/>
          <w:highlight w:val="none"/>
          <w:u w:val="none"/>
          <w:lang w:val="en-US" w:eastAsia="zh-CN" w:bidi="ar-SA"/>
        </w:rPr>
        <w:t>项目编号：</w:t>
      </w:r>
      <w:r>
        <w:rPr>
          <w:rFonts w:hint="eastAsia" w:asciiTheme="minorEastAsia" w:hAnsiTheme="minorEastAsia"/>
          <w:color w:val="auto"/>
          <w:kern w:val="0"/>
          <w:szCs w:val="21"/>
          <w:highlight w:val="none"/>
          <w:lang w:val="en-US" w:eastAsia="zh-CN"/>
        </w:rPr>
        <w:t xml:space="preserve">BJAMYY-2025-12-01  </w:t>
      </w:r>
    </w:p>
    <w:p>
      <w:pPr>
        <w:pStyle w:val="21"/>
        <w:rPr>
          <w:rFonts w:hint="eastAsia"/>
          <w:color w:val="auto"/>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4003"/>
        <w:gridCol w:w="1984"/>
        <w:gridCol w:w="1418"/>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序号</w:t>
            </w:r>
          </w:p>
        </w:tc>
        <w:tc>
          <w:tcPr>
            <w:tcW w:w="400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内容</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响应文件</w:t>
            </w:r>
          </w:p>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的响应内容</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偏离情况</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1</w:t>
            </w:r>
          </w:p>
        </w:tc>
        <w:tc>
          <w:tcPr>
            <w:tcW w:w="4003" w:type="dxa"/>
            <w:tcBorders>
              <w:top w:val="single" w:color="auto" w:sz="4" w:space="0"/>
              <w:left w:val="single" w:color="auto" w:sz="4" w:space="0"/>
              <w:bottom w:val="single" w:color="auto" w:sz="4" w:space="0"/>
              <w:right w:val="single" w:color="auto" w:sz="4" w:space="0"/>
            </w:tcBorders>
          </w:tcPr>
          <w:p>
            <w:pPr>
              <w:spacing w:line="360" w:lineRule="auto"/>
              <w:jc w:val="left"/>
              <w:rPr>
                <w:rFonts w:asciiTheme="minorEastAsia" w:hAnsiTheme="minorEastAsia"/>
                <w:color w:val="auto"/>
                <w:sz w:val="18"/>
                <w:szCs w:val="18"/>
                <w:highlight w:val="none"/>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2</w:t>
            </w:r>
          </w:p>
        </w:tc>
        <w:tc>
          <w:tcPr>
            <w:tcW w:w="4003" w:type="dxa"/>
            <w:tcBorders>
              <w:top w:val="single" w:color="auto" w:sz="4" w:space="0"/>
              <w:left w:val="single" w:color="auto" w:sz="4" w:space="0"/>
              <w:bottom w:val="single" w:color="auto" w:sz="4" w:space="0"/>
              <w:right w:val="single" w:color="auto" w:sz="4" w:space="0"/>
            </w:tcBorders>
          </w:tcPr>
          <w:p>
            <w:pPr>
              <w:spacing w:line="360" w:lineRule="auto"/>
              <w:jc w:val="left"/>
              <w:rPr>
                <w:rFonts w:asciiTheme="minorEastAsia" w:hAnsiTheme="minorEastAsia"/>
                <w:color w:val="auto"/>
                <w:sz w:val="18"/>
                <w:szCs w:val="18"/>
                <w:highlight w:val="none"/>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3</w:t>
            </w:r>
          </w:p>
        </w:tc>
        <w:tc>
          <w:tcPr>
            <w:tcW w:w="4003" w:type="dxa"/>
            <w:tcBorders>
              <w:top w:val="single" w:color="auto" w:sz="4" w:space="0"/>
              <w:left w:val="single" w:color="auto" w:sz="4" w:space="0"/>
              <w:bottom w:val="single" w:color="auto" w:sz="4" w:space="0"/>
              <w:right w:val="single" w:color="auto" w:sz="4" w:space="0"/>
            </w:tcBorders>
          </w:tcPr>
          <w:p>
            <w:pPr>
              <w:spacing w:line="360" w:lineRule="auto"/>
              <w:jc w:val="left"/>
              <w:rPr>
                <w:rFonts w:asciiTheme="minorEastAsia" w:hAnsiTheme="minorEastAsia"/>
                <w:color w:val="auto"/>
                <w:sz w:val="18"/>
                <w:szCs w:val="18"/>
                <w:highlight w:val="none"/>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4</w:t>
            </w:r>
          </w:p>
        </w:tc>
        <w:tc>
          <w:tcPr>
            <w:tcW w:w="4003" w:type="dxa"/>
            <w:tcBorders>
              <w:top w:val="single" w:color="auto" w:sz="4" w:space="0"/>
              <w:left w:val="single" w:color="auto" w:sz="4" w:space="0"/>
              <w:bottom w:val="single" w:color="auto" w:sz="4" w:space="0"/>
              <w:right w:val="single" w:color="auto" w:sz="4" w:space="0"/>
            </w:tcBorders>
          </w:tcPr>
          <w:p>
            <w:pPr>
              <w:spacing w:line="360" w:lineRule="auto"/>
              <w:jc w:val="left"/>
              <w:rPr>
                <w:rFonts w:asciiTheme="minorEastAsia" w:hAnsiTheme="minorEastAsia"/>
                <w:color w:val="auto"/>
                <w:sz w:val="18"/>
                <w:szCs w:val="18"/>
                <w:highlight w:val="none"/>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5</w:t>
            </w:r>
          </w:p>
        </w:tc>
        <w:tc>
          <w:tcPr>
            <w:tcW w:w="4003" w:type="dxa"/>
            <w:tcBorders>
              <w:top w:val="single" w:color="auto" w:sz="4" w:space="0"/>
              <w:left w:val="single" w:color="auto" w:sz="4" w:space="0"/>
              <w:bottom w:val="single" w:color="auto" w:sz="4" w:space="0"/>
              <w:right w:val="single" w:color="auto" w:sz="4" w:space="0"/>
            </w:tcBorders>
          </w:tcPr>
          <w:p>
            <w:pPr>
              <w:spacing w:line="360" w:lineRule="auto"/>
              <w:jc w:val="left"/>
              <w:rPr>
                <w:rFonts w:asciiTheme="minorEastAsia" w:hAnsiTheme="minorEastAsia"/>
                <w:color w:val="auto"/>
                <w:sz w:val="18"/>
                <w:szCs w:val="18"/>
                <w:highlight w:val="none"/>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olor w:val="auto"/>
                <w:sz w:val="18"/>
                <w:szCs w:val="18"/>
                <w:highlight w:val="none"/>
                <w:lang w:val="en-US" w:eastAsia="zh-CN"/>
              </w:rPr>
            </w:pPr>
            <w:r>
              <w:rPr>
                <w:rFonts w:hint="eastAsia" w:asciiTheme="minorEastAsia" w:hAnsiTheme="minorEastAsia"/>
                <w:color w:val="auto"/>
                <w:sz w:val="18"/>
                <w:szCs w:val="18"/>
                <w:highlight w:val="none"/>
                <w:lang w:val="en-US" w:eastAsia="zh-CN"/>
              </w:rPr>
              <w:t>6</w:t>
            </w:r>
          </w:p>
        </w:tc>
        <w:tc>
          <w:tcPr>
            <w:tcW w:w="4003" w:type="dxa"/>
            <w:tcBorders>
              <w:top w:val="single" w:color="auto" w:sz="4" w:space="0"/>
              <w:left w:val="single" w:color="auto" w:sz="4" w:space="0"/>
              <w:bottom w:val="single" w:color="auto" w:sz="4" w:space="0"/>
              <w:right w:val="single" w:color="auto" w:sz="4" w:space="0"/>
            </w:tcBorders>
          </w:tcPr>
          <w:p>
            <w:pPr>
              <w:spacing w:line="360" w:lineRule="auto"/>
              <w:jc w:val="left"/>
              <w:rPr>
                <w:rFonts w:asciiTheme="minorEastAsia" w:hAnsiTheme="minorEastAsia"/>
                <w:color w:val="auto"/>
                <w:sz w:val="18"/>
                <w:szCs w:val="18"/>
                <w:highlight w:val="none"/>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olor w:val="auto"/>
                <w:sz w:val="18"/>
                <w:szCs w:val="18"/>
                <w:highlight w:val="none"/>
                <w:lang w:val="en-US" w:eastAsia="zh-CN"/>
              </w:rPr>
            </w:pPr>
            <w:r>
              <w:rPr>
                <w:rFonts w:hint="eastAsia" w:asciiTheme="minorEastAsia" w:hAnsiTheme="minorEastAsia"/>
                <w:color w:val="auto"/>
                <w:sz w:val="18"/>
                <w:szCs w:val="18"/>
                <w:highlight w:val="none"/>
                <w:lang w:val="en-US" w:eastAsia="zh-CN"/>
              </w:rPr>
              <w:t>7</w:t>
            </w:r>
          </w:p>
        </w:tc>
        <w:tc>
          <w:tcPr>
            <w:tcW w:w="4003" w:type="dxa"/>
            <w:tcBorders>
              <w:top w:val="single" w:color="auto" w:sz="4" w:space="0"/>
              <w:left w:val="single" w:color="auto" w:sz="4" w:space="0"/>
              <w:bottom w:val="single" w:color="auto" w:sz="4" w:space="0"/>
              <w:right w:val="single" w:color="auto" w:sz="4" w:space="0"/>
            </w:tcBorders>
          </w:tcPr>
          <w:p>
            <w:pPr>
              <w:spacing w:line="360" w:lineRule="auto"/>
              <w:jc w:val="left"/>
              <w:rPr>
                <w:rFonts w:asciiTheme="minorEastAsia" w:hAnsiTheme="minorEastAsia"/>
                <w:color w:val="auto"/>
                <w:sz w:val="18"/>
                <w:szCs w:val="18"/>
                <w:highlight w:val="none"/>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olor w:val="auto"/>
                <w:sz w:val="18"/>
                <w:szCs w:val="18"/>
                <w:highlight w:val="none"/>
                <w:lang w:val="en-US" w:eastAsia="zh-CN"/>
              </w:rPr>
            </w:pPr>
            <w:r>
              <w:rPr>
                <w:rFonts w:hint="eastAsia" w:asciiTheme="minorEastAsia" w:hAnsiTheme="minorEastAsia"/>
                <w:color w:val="auto"/>
                <w:sz w:val="18"/>
                <w:szCs w:val="18"/>
                <w:highlight w:val="none"/>
                <w:lang w:val="en-US" w:eastAsia="zh-CN"/>
              </w:rPr>
              <w:t>8</w:t>
            </w:r>
          </w:p>
        </w:tc>
        <w:tc>
          <w:tcPr>
            <w:tcW w:w="4003" w:type="dxa"/>
            <w:tcBorders>
              <w:top w:val="single" w:color="auto" w:sz="4" w:space="0"/>
              <w:left w:val="single" w:color="auto" w:sz="4" w:space="0"/>
              <w:bottom w:val="single" w:color="auto" w:sz="4" w:space="0"/>
              <w:right w:val="single" w:color="auto" w:sz="4" w:space="0"/>
            </w:tcBorders>
          </w:tcPr>
          <w:p>
            <w:pPr>
              <w:spacing w:line="360" w:lineRule="auto"/>
              <w:jc w:val="left"/>
              <w:rPr>
                <w:rFonts w:asciiTheme="minorEastAsia" w:hAnsiTheme="minorEastAsia"/>
                <w:color w:val="auto"/>
                <w:sz w:val="18"/>
                <w:szCs w:val="18"/>
                <w:highlight w:val="none"/>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olor w:val="auto"/>
                <w:sz w:val="18"/>
                <w:szCs w:val="18"/>
                <w:highlight w:val="none"/>
                <w:lang w:val="en-US" w:eastAsia="zh-CN"/>
              </w:rPr>
            </w:pPr>
            <w:r>
              <w:rPr>
                <w:rFonts w:hint="eastAsia" w:asciiTheme="minorEastAsia" w:hAnsiTheme="minorEastAsia"/>
                <w:color w:val="auto"/>
                <w:sz w:val="18"/>
                <w:szCs w:val="18"/>
                <w:highlight w:val="none"/>
                <w:lang w:val="en-US" w:eastAsia="zh-CN"/>
              </w:rPr>
              <w:t>9</w:t>
            </w:r>
          </w:p>
        </w:tc>
        <w:tc>
          <w:tcPr>
            <w:tcW w:w="4003" w:type="dxa"/>
            <w:tcBorders>
              <w:top w:val="single" w:color="auto" w:sz="4" w:space="0"/>
              <w:left w:val="single" w:color="auto" w:sz="4" w:space="0"/>
              <w:bottom w:val="single" w:color="auto" w:sz="4" w:space="0"/>
              <w:right w:val="single" w:color="auto" w:sz="4" w:space="0"/>
            </w:tcBorders>
          </w:tcPr>
          <w:p>
            <w:pPr>
              <w:spacing w:line="360" w:lineRule="auto"/>
              <w:jc w:val="left"/>
              <w:rPr>
                <w:rFonts w:asciiTheme="minorEastAsia" w:hAnsiTheme="minorEastAsia"/>
                <w:color w:val="auto"/>
                <w:sz w:val="18"/>
                <w:szCs w:val="18"/>
                <w:highlight w:val="none"/>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olor w:val="auto"/>
                <w:sz w:val="18"/>
                <w:szCs w:val="18"/>
                <w:highlight w:val="none"/>
                <w:lang w:val="en-US" w:eastAsia="zh-CN"/>
              </w:rPr>
            </w:pPr>
            <w:r>
              <w:rPr>
                <w:rFonts w:hint="eastAsia" w:asciiTheme="minorEastAsia" w:hAnsiTheme="minorEastAsia"/>
                <w:color w:val="auto"/>
                <w:sz w:val="18"/>
                <w:szCs w:val="18"/>
                <w:highlight w:val="none"/>
                <w:lang w:val="en-US" w:eastAsia="zh-CN"/>
              </w:rPr>
              <w:t>10</w:t>
            </w:r>
          </w:p>
        </w:tc>
        <w:tc>
          <w:tcPr>
            <w:tcW w:w="4003" w:type="dxa"/>
            <w:tcBorders>
              <w:top w:val="single" w:color="auto" w:sz="4" w:space="0"/>
              <w:left w:val="single" w:color="auto" w:sz="4" w:space="0"/>
              <w:bottom w:val="single" w:color="auto" w:sz="4" w:space="0"/>
              <w:right w:val="single" w:color="auto" w:sz="4" w:space="0"/>
            </w:tcBorders>
          </w:tcPr>
          <w:p>
            <w:pPr>
              <w:spacing w:line="360" w:lineRule="auto"/>
              <w:jc w:val="left"/>
              <w:rPr>
                <w:rFonts w:asciiTheme="minorEastAsia" w:hAnsiTheme="minorEastAsia"/>
                <w:color w:val="auto"/>
                <w:sz w:val="18"/>
                <w:szCs w:val="18"/>
                <w:highlight w:val="none"/>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olor w:val="auto"/>
                <w:sz w:val="18"/>
                <w:szCs w:val="18"/>
                <w:highlight w:val="none"/>
                <w:lang w:val="en-US" w:eastAsia="zh-CN"/>
              </w:rPr>
            </w:pPr>
            <w:r>
              <w:rPr>
                <w:rFonts w:hint="eastAsia" w:asciiTheme="minorEastAsia" w:hAnsiTheme="minorEastAsia"/>
                <w:color w:val="auto"/>
                <w:sz w:val="18"/>
                <w:szCs w:val="18"/>
                <w:highlight w:val="none"/>
                <w:lang w:val="en-US" w:eastAsia="zh-CN"/>
              </w:rPr>
              <w:t>11</w:t>
            </w:r>
          </w:p>
        </w:tc>
        <w:tc>
          <w:tcPr>
            <w:tcW w:w="4003" w:type="dxa"/>
            <w:tcBorders>
              <w:top w:val="single" w:color="auto" w:sz="4" w:space="0"/>
              <w:left w:val="single" w:color="auto" w:sz="4" w:space="0"/>
              <w:bottom w:val="single" w:color="auto" w:sz="4" w:space="0"/>
              <w:right w:val="single" w:color="auto" w:sz="4" w:space="0"/>
            </w:tcBorders>
          </w:tcPr>
          <w:p>
            <w:pPr>
              <w:spacing w:line="360" w:lineRule="auto"/>
              <w:jc w:val="left"/>
              <w:rPr>
                <w:rFonts w:asciiTheme="minorEastAsia" w:hAnsiTheme="minorEastAsia"/>
                <w:color w:val="auto"/>
                <w:sz w:val="18"/>
                <w:szCs w:val="18"/>
                <w:highlight w:val="none"/>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color w:val="auto"/>
                <w:sz w:val="18"/>
                <w:szCs w:val="18"/>
                <w:highlight w:val="none"/>
              </w:rPr>
            </w:pPr>
          </w:p>
        </w:tc>
      </w:tr>
    </w:tbl>
    <w:p>
      <w:pPr>
        <w:spacing w:line="360" w:lineRule="auto"/>
        <w:rPr>
          <w:rFonts w:hint="eastAsia"/>
          <w:color w:val="auto"/>
          <w:sz w:val="22"/>
          <w:highlight w:val="none"/>
        </w:rPr>
      </w:pPr>
    </w:p>
    <w:p>
      <w:pPr>
        <w:spacing w:line="360" w:lineRule="auto"/>
        <w:rPr>
          <w:rFonts w:hint="eastAsia"/>
          <w:color w:val="auto"/>
          <w:sz w:val="22"/>
          <w:highlight w:val="none"/>
        </w:rPr>
      </w:pPr>
      <w:r>
        <w:rPr>
          <w:rFonts w:hint="eastAsia"/>
          <w:color w:val="auto"/>
          <w:sz w:val="22"/>
          <w:highlight w:val="none"/>
        </w:rPr>
        <w:t>注：</w:t>
      </w:r>
    </w:p>
    <w:p>
      <w:pPr>
        <w:spacing w:line="360" w:lineRule="auto"/>
        <w:rPr>
          <w:color w:val="auto"/>
          <w:sz w:val="22"/>
          <w:highlight w:val="none"/>
        </w:rPr>
      </w:pPr>
      <w:r>
        <w:rPr>
          <w:rFonts w:hint="eastAsia"/>
          <w:color w:val="auto"/>
          <w:sz w:val="22"/>
          <w:highlight w:val="none"/>
        </w:rPr>
        <w:t>供应商应对遴选文件需求逐条填写偏离情况（正偏离、负偏离或无偏离），并说明偏离的具体内容及做出必要说明。供应商应对故意隐瞒偏离的行为承担责任。</w:t>
      </w:r>
    </w:p>
    <w:p>
      <w:pPr>
        <w:snapToGrid w:val="0"/>
        <w:spacing w:line="360" w:lineRule="auto"/>
        <w:rPr>
          <w:color w:val="auto"/>
          <w:sz w:val="22"/>
          <w:highlight w:val="none"/>
        </w:rPr>
      </w:pPr>
    </w:p>
    <w:p>
      <w:pPr>
        <w:snapToGrid w:val="0"/>
        <w:spacing w:line="360" w:lineRule="auto"/>
        <w:rPr>
          <w:color w:val="auto"/>
          <w:sz w:val="22"/>
          <w:highlight w:val="none"/>
        </w:rPr>
      </w:pPr>
    </w:p>
    <w:p>
      <w:pPr>
        <w:spacing w:line="360" w:lineRule="auto"/>
        <w:rPr>
          <w:color w:val="auto"/>
          <w:sz w:val="22"/>
          <w:highlight w:val="none"/>
          <w:u w:val="single"/>
        </w:rPr>
      </w:pPr>
      <w:r>
        <w:rPr>
          <w:rFonts w:hint="eastAsia"/>
          <w:color w:val="auto"/>
          <w:sz w:val="22"/>
          <w:highlight w:val="none"/>
        </w:rPr>
        <w:t>供应商法定代表人或授权代表（签字）：</w:t>
      </w:r>
      <w:r>
        <w:rPr>
          <w:rFonts w:hint="eastAsia"/>
          <w:color w:val="auto"/>
          <w:sz w:val="22"/>
          <w:highlight w:val="none"/>
          <w:u w:val="single"/>
        </w:rPr>
        <w:t xml:space="preserve">       </w:t>
      </w:r>
      <w:r>
        <w:rPr>
          <w:rFonts w:hint="eastAsia"/>
          <w:color w:val="auto"/>
          <w:sz w:val="22"/>
          <w:highlight w:val="none"/>
          <w:u w:val="single"/>
          <w:lang w:val="en-US" w:eastAsia="zh-CN"/>
        </w:rPr>
        <w:t xml:space="preserve">           </w:t>
      </w:r>
      <w:r>
        <w:rPr>
          <w:rFonts w:hint="eastAsia"/>
          <w:color w:val="auto"/>
          <w:sz w:val="22"/>
          <w:highlight w:val="none"/>
          <w:u w:val="single"/>
        </w:rPr>
        <w:t xml:space="preserve">    </w:t>
      </w:r>
    </w:p>
    <w:p>
      <w:pPr>
        <w:spacing w:line="360" w:lineRule="auto"/>
        <w:rPr>
          <w:color w:val="auto"/>
          <w:sz w:val="22"/>
          <w:highlight w:val="none"/>
          <w:u w:val="single"/>
        </w:rPr>
      </w:pPr>
      <w:r>
        <w:rPr>
          <w:rFonts w:hint="eastAsia"/>
          <w:color w:val="auto"/>
          <w:sz w:val="22"/>
          <w:highlight w:val="none"/>
        </w:rPr>
        <w:t>供应商名称（加盖单位公章）：</w:t>
      </w:r>
      <w:r>
        <w:rPr>
          <w:rFonts w:hint="eastAsia"/>
          <w:color w:val="auto"/>
          <w:sz w:val="22"/>
          <w:highlight w:val="none"/>
          <w:u w:val="single"/>
        </w:rPr>
        <w:t xml:space="preserve">                   </w:t>
      </w:r>
      <w:r>
        <w:rPr>
          <w:rFonts w:hint="eastAsia"/>
          <w:color w:val="auto"/>
          <w:sz w:val="22"/>
          <w:highlight w:val="none"/>
        </w:rPr>
        <w:t xml:space="preserve">  </w:t>
      </w:r>
    </w:p>
    <w:p>
      <w:pPr>
        <w:snapToGrid w:val="0"/>
        <w:spacing w:line="360" w:lineRule="auto"/>
        <w:rPr>
          <w:color w:val="auto"/>
          <w:sz w:val="22"/>
          <w:highlight w:val="none"/>
          <w:u w:val="single"/>
        </w:rPr>
      </w:pPr>
      <w:r>
        <w:rPr>
          <w:rFonts w:hint="eastAsia"/>
          <w:color w:val="auto"/>
          <w:sz w:val="22"/>
          <w:highlight w:val="none"/>
        </w:rPr>
        <w:t>日期：</w:t>
      </w:r>
      <w:bookmarkStart w:id="33" w:name="_Hlt85616740"/>
      <w:bookmarkEnd w:id="33"/>
      <w:bookmarkStart w:id="34" w:name="_Hlt86808063"/>
      <w:bookmarkEnd w:id="34"/>
      <w:bookmarkStart w:id="35" w:name="_Hlt85616548"/>
      <w:bookmarkEnd w:id="35"/>
      <w:bookmarkStart w:id="36" w:name="_Toc32659"/>
      <w:bookmarkStart w:id="37" w:name="_Toc13934"/>
      <w:bookmarkStart w:id="38" w:name="_Toc21407"/>
      <w:bookmarkStart w:id="39" w:name="_Toc389141971"/>
      <w:bookmarkStart w:id="40" w:name="_Toc448322562"/>
      <w:bookmarkStart w:id="41" w:name="_Toc508200450"/>
      <w:bookmarkStart w:id="42" w:name="_Toc83547695"/>
      <w:bookmarkStart w:id="43" w:name="_Toc85430473"/>
      <w:bookmarkStart w:id="44" w:name="_Toc235857003"/>
      <w:r>
        <w:rPr>
          <w:rFonts w:hint="eastAsia"/>
          <w:color w:val="auto"/>
          <w:sz w:val="22"/>
          <w:highlight w:val="none"/>
        </w:rPr>
        <w:t xml:space="preserve"> </w:t>
      </w:r>
      <w:r>
        <w:rPr>
          <w:color w:val="auto"/>
          <w:sz w:val="22"/>
          <w:highlight w:val="none"/>
          <w:u w:val="single"/>
        </w:rPr>
        <w:t xml:space="preserve">                   </w:t>
      </w:r>
    </w:p>
    <w:p>
      <w:pPr>
        <w:snapToGrid w:val="0"/>
        <w:spacing w:line="360" w:lineRule="auto"/>
        <w:rPr>
          <w:color w:val="auto"/>
          <w:sz w:val="22"/>
          <w:highlight w:val="none"/>
        </w:rPr>
      </w:pPr>
    </w:p>
    <w:p>
      <w:pPr>
        <w:pStyle w:val="2"/>
      </w:pPr>
    </w:p>
    <w:bookmarkEnd w:id="36"/>
    <w:bookmarkEnd w:id="37"/>
    <w:bookmarkEnd w:id="38"/>
    <w:p>
      <w:pPr>
        <w:pStyle w:val="63"/>
        <w:snapToGrid w:val="0"/>
        <w:spacing w:after="120" w:afterLines="50" w:line="360" w:lineRule="auto"/>
        <w:jc w:val="both"/>
        <w:outlineLvl w:val="9"/>
        <w:rPr>
          <w:rFonts w:hint="eastAsia"/>
          <w:color w:val="auto"/>
          <w:sz w:val="22"/>
          <w:szCs w:val="22"/>
          <w:highlight w:val="none"/>
        </w:rPr>
      </w:pPr>
      <w:bookmarkStart w:id="45" w:name="_Toc27381"/>
      <w:bookmarkStart w:id="46" w:name="_Toc4167"/>
      <w:bookmarkStart w:id="47" w:name="_Toc8012"/>
    </w:p>
    <w:p>
      <w:pPr>
        <w:pStyle w:val="63"/>
        <w:snapToGrid w:val="0"/>
        <w:spacing w:after="120" w:afterLines="50" w:line="360" w:lineRule="auto"/>
        <w:outlineLvl w:val="9"/>
        <w:rPr>
          <w:rFonts w:ascii="宋体" w:hAnsi="宋体"/>
          <w:b/>
          <w:color w:val="auto"/>
          <w:sz w:val="36"/>
          <w:szCs w:val="36"/>
          <w:highlight w:val="none"/>
        </w:rPr>
      </w:pPr>
      <w:r>
        <w:rPr>
          <w:rFonts w:hint="eastAsia"/>
          <w:color w:val="auto"/>
          <w:sz w:val="22"/>
          <w:szCs w:val="22"/>
          <w:highlight w:val="none"/>
        </w:rPr>
        <w:tab/>
      </w:r>
      <w:r>
        <w:rPr>
          <w:rFonts w:hint="eastAsia"/>
          <w:color w:val="auto"/>
          <w:sz w:val="22"/>
          <w:szCs w:val="22"/>
          <w:highlight w:val="none"/>
        </w:rPr>
        <w:t>附件</w:t>
      </w:r>
      <w:r>
        <w:rPr>
          <w:rFonts w:hint="eastAsia"/>
          <w:color w:val="auto"/>
          <w:sz w:val="22"/>
          <w:szCs w:val="22"/>
          <w:highlight w:val="none"/>
          <w:lang w:val="en-US" w:eastAsia="zh-CN"/>
        </w:rPr>
        <w:t>4</w:t>
      </w:r>
      <w:r>
        <w:rPr>
          <w:rFonts w:hint="eastAsia"/>
          <w:color w:val="auto"/>
          <w:sz w:val="22"/>
          <w:szCs w:val="22"/>
          <w:highlight w:val="none"/>
        </w:rPr>
        <w:t xml:space="preserve"> </w:t>
      </w:r>
      <w:r>
        <w:rPr>
          <w:rFonts w:hint="eastAsia"/>
          <w:color w:val="auto"/>
          <w:sz w:val="22"/>
          <w:szCs w:val="22"/>
          <w:highlight w:val="none"/>
          <w:lang w:val="en-US" w:eastAsia="zh-CN"/>
        </w:rPr>
        <w:t>合同条款偏离</w:t>
      </w:r>
      <w:r>
        <w:rPr>
          <w:rFonts w:hint="eastAsia" w:ascii="宋体" w:hAnsi="宋体" w:eastAsia="宋体" w:cs="宋体"/>
          <w:b/>
          <w:bCs/>
          <w:color w:val="auto"/>
          <w:kern w:val="2"/>
          <w:sz w:val="22"/>
          <w:szCs w:val="22"/>
          <w:highlight w:val="none"/>
          <w:lang w:val="en-US" w:eastAsia="zh-CN" w:bidi="ar-SA"/>
        </w:rPr>
        <w:t>表</w:t>
      </w:r>
    </w:p>
    <w:p>
      <w:pPr>
        <w:spacing w:line="360" w:lineRule="auto"/>
        <w:ind w:firstLine="420" w:firstLineChars="200"/>
        <w:rPr>
          <w:rFonts w:hint="eastAsia" w:asciiTheme="minorEastAsia" w:hAnsiTheme="minorEastAsia"/>
          <w:color w:val="auto"/>
          <w:kern w:val="0"/>
          <w:szCs w:val="21"/>
          <w:highlight w:val="none"/>
          <w:lang w:eastAsia="zh-CN"/>
        </w:rPr>
      </w:pPr>
      <w:r>
        <w:rPr>
          <w:rFonts w:hint="eastAsia" w:asciiTheme="minorEastAsia" w:hAnsiTheme="minorEastAsia" w:cstheme="minorBidi"/>
          <w:color w:val="auto"/>
          <w:kern w:val="0"/>
          <w:sz w:val="21"/>
          <w:szCs w:val="21"/>
          <w:highlight w:val="none"/>
          <w:u w:val="none"/>
          <w:lang w:val="en-US" w:eastAsia="zh-CN" w:bidi="ar-SA"/>
        </w:rPr>
        <w:t>项目名称：</w:t>
      </w:r>
      <w:r>
        <w:rPr>
          <w:rFonts w:hint="eastAsia" w:asciiTheme="minorEastAsia" w:hAnsiTheme="minorEastAsia"/>
          <w:color w:val="auto"/>
          <w:kern w:val="0"/>
          <w:szCs w:val="21"/>
          <w:highlight w:val="none"/>
          <w:lang w:val="en-US" w:eastAsia="zh-CN"/>
        </w:rPr>
        <w:t>北京按摩医院数字签章系统采购项目</w:t>
      </w:r>
    </w:p>
    <w:p>
      <w:pPr>
        <w:spacing w:line="360" w:lineRule="auto"/>
        <w:ind w:firstLine="420" w:firstLineChars="200"/>
        <w:rPr>
          <w:rFonts w:hint="default" w:asciiTheme="minorEastAsia" w:hAnsiTheme="minorEastAsia" w:cstheme="minorBidi"/>
          <w:color w:val="auto"/>
          <w:kern w:val="0"/>
          <w:sz w:val="21"/>
          <w:szCs w:val="21"/>
          <w:highlight w:val="none"/>
          <w:u w:val="none"/>
          <w:lang w:val="en-US" w:eastAsia="zh-CN" w:bidi="ar-SA"/>
        </w:rPr>
      </w:pPr>
      <w:r>
        <w:rPr>
          <w:rFonts w:hint="eastAsia" w:asciiTheme="minorEastAsia" w:hAnsiTheme="minorEastAsia" w:cstheme="minorBidi"/>
          <w:color w:val="auto"/>
          <w:kern w:val="0"/>
          <w:sz w:val="21"/>
          <w:szCs w:val="21"/>
          <w:highlight w:val="none"/>
          <w:u w:val="none"/>
          <w:lang w:val="en-US" w:eastAsia="zh-CN" w:bidi="ar-SA"/>
        </w:rPr>
        <w:t>项目编号：</w:t>
      </w:r>
      <w:r>
        <w:rPr>
          <w:rFonts w:hint="eastAsia" w:asciiTheme="minorEastAsia" w:hAnsiTheme="minorEastAsia"/>
          <w:color w:val="auto"/>
          <w:kern w:val="0"/>
          <w:szCs w:val="21"/>
          <w:highlight w:val="none"/>
          <w:lang w:val="en-US" w:eastAsia="zh-CN"/>
        </w:rPr>
        <w:t xml:space="preserve">BJAMYY-2025-12-01 </w:t>
      </w:r>
    </w:p>
    <w:p>
      <w:pPr>
        <w:pStyle w:val="21"/>
        <w:rPr>
          <w:rFonts w:hint="eastAsia"/>
          <w:color w:val="auto"/>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301"/>
        <w:gridCol w:w="2007"/>
        <w:gridCol w:w="2008"/>
        <w:gridCol w:w="2458"/>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noWrap w:val="0"/>
            <w:vAlign w:val="center"/>
          </w:tcPr>
          <w:p>
            <w:pPr>
              <w:adjustRightInd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对本项目合同条款的偏离情况（请进行勾选）：</w:t>
            </w:r>
          </w:p>
          <w:p>
            <w:pPr>
              <w:adjustRightInd w:val="0"/>
              <w:snapToGrid w:val="0"/>
              <w:spacing w:line="360" w:lineRule="auto"/>
              <w:jc w:val="left"/>
              <w:rPr>
                <w:rFonts w:ascii="宋体" w:hAnsi="宋体"/>
                <w:b/>
                <w:color w:val="auto"/>
                <w:sz w:val="24"/>
                <w:highlight w:val="none"/>
              </w:rPr>
            </w:pPr>
            <w:r>
              <w:rPr>
                <w:rFonts w:ascii="宋体" w:hAnsi="宋体"/>
                <w:b/>
                <w:color w:val="auto"/>
                <w:sz w:val="24"/>
                <w:highlight w:val="none"/>
              </w:rPr>
              <w:t>□无偏离</w:t>
            </w:r>
            <w:r>
              <w:rPr>
                <w:rFonts w:ascii="宋体" w:hAnsi="宋体"/>
                <w:color w:val="auto"/>
                <w:sz w:val="24"/>
                <w:highlight w:val="none"/>
              </w:rPr>
              <w:t>（</w:t>
            </w:r>
            <w:r>
              <w:rPr>
                <w:rFonts w:ascii="宋体" w:hAnsi="宋体"/>
                <w:color w:val="auto"/>
                <w:sz w:val="24"/>
                <w:szCs w:val="21"/>
                <w:highlight w:val="none"/>
              </w:rPr>
              <w:t>如无偏离，仅勾选无偏离即可</w:t>
            </w:r>
            <w:r>
              <w:rPr>
                <w:rFonts w:ascii="宋体" w:hAnsi="宋体"/>
                <w:color w:val="auto"/>
                <w:sz w:val="24"/>
                <w:highlight w:val="none"/>
              </w:rPr>
              <w:t>）</w:t>
            </w:r>
          </w:p>
          <w:p>
            <w:pPr>
              <w:adjustRightInd w:val="0"/>
              <w:snapToGrid w:val="0"/>
              <w:spacing w:line="360" w:lineRule="auto"/>
              <w:jc w:val="left"/>
              <w:rPr>
                <w:rFonts w:ascii="宋体" w:hAnsi="宋体"/>
                <w:color w:val="auto"/>
                <w:sz w:val="24"/>
                <w:highlight w:val="none"/>
              </w:rPr>
            </w:pPr>
            <w:r>
              <w:rPr>
                <w:rFonts w:ascii="宋体" w:hAnsi="宋体"/>
                <w:b/>
                <w:color w:val="auto"/>
                <w:sz w:val="24"/>
                <w:highlight w:val="none"/>
              </w:rPr>
              <w:t>□有偏离</w:t>
            </w:r>
            <w:r>
              <w:rPr>
                <w:rFonts w:ascii="宋体" w:hAnsi="宋体"/>
                <w:color w:val="auto"/>
                <w:sz w:val="24"/>
                <w:highlight w:val="none"/>
              </w:rPr>
              <w:t>（</w:t>
            </w:r>
            <w:r>
              <w:rPr>
                <w:rFonts w:ascii="宋体" w:hAnsi="宋体"/>
                <w:color w:val="auto"/>
                <w:sz w:val="24"/>
                <w:szCs w:val="21"/>
                <w:highlight w:val="none"/>
              </w:rPr>
              <w:t>如有负偏离，</w:t>
            </w:r>
            <w:r>
              <w:rPr>
                <w:rFonts w:ascii="宋体" w:hAnsi="宋体"/>
                <w:color w:val="auto"/>
                <w:sz w:val="24"/>
                <w:highlight w:val="none"/>
              </w:rPr>
              <w:t>则须在本表中对负偏离项逐一列明）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pPr>
              <w:jc w:val="center"/>
              <w:rPr>
                <w:rFonts w:hint="eastAsia" w:asciiTheme="minorEastAsia" w:hAnsiTheme="minorEastAsia"/>
                <w:color w:val="auto"/>
                <w:sz w:val="18"/>
                <w:szCs w:val="18"/>
                <w:highlight w:val="none"/>
              </w:rPr>
            </w:pPr>
            <w:r>
              <w:rPr>
                <w:rFonts w:hint="eastAsia" w:asciiTheme="minorEastAsia" w:hAnsiTheme="minorEastAsia"/>
                <w:color w:val="auto"/>
                <w:sz w:val="18"/>
                <w:szCs w:val="18"/>
                <w:highlight w:val="none"/>
              </w:rPr>
              <w:t>序号</w:t>
            </w:r>
          </w:p>
        </w:tc>
        <w:tc>
          <w:tcPr>
            <w:tcW w:w="1301" w:type="dxa"/>
            <w:noWrap w:val="0"/>
            <w:vAlign w:val="center"/>
          </w:tcPr>
          <w:p>
            <w:pPr>
              <w:jc w:val="center"/>
              <w:rPr>
                <w:rFonts w:hint="eastAsia" w:asciiTheme="minorEastAsia" w:hAnsiTheme="minorEastAsia"/>
                <w:color w:val="auto"/>
                <w:sz w:val="18"/>
                <w:szCs w:val="18"/>
                <w:highlight w:val="none"/>
              </w:rPr>
            </w:pPr>
            <w:r>
              <w:rPr>
                <w:rFonts w:hint="eastAsia" w:asciiTheme="minorEastAsia" w:hAnsiTheme="minorEastAsia"/>
                <w:color w:val="auto"/>
                <w:sz w:val="18"/>
                <w:szCs w:val="18"/>
                <w:highlight w:val="none"/>
              </w:rPr>
              <w:t>文件条目号</w:t>
            </w:r>
          </w:p>
        </w:tc>
        <w:tc>
          <w:tcPr>
            <w:tcW w:w="2007" w:type="dxa"/>
            <w:noWrap w:val="0"/>
            <w:vAlign w:val="center"/>
          </w:tcPr>
          <w:p>
            <w:pPr>
              <w:jc w:val="center"/>
              <w:rPr>
                <w:rFonts w:hint="eastAsia" w:asciiTheme="minorEastAsia" w:hAnsiTheme="minorEastAsia"/>
                <w:color w:val="auto"/>
                <w:sz w:val="18"/>
                <w:szCs w:val="18"/>
                <w:highlight w:val="none"/>
              </w:rPr>
            </w:pPr>
            <w:r>
              <w:rPr>
                <w:rFonts w:hint="eastAsia" w:asciiTheme="minorEastAsia" w:hAnsiTheme="minorEastAsia"/>
                <w:color w:val="auto"/>
                <w:sz w:val="18"/>
                <w:szCs w:val="18"/>
                <w:highlight w:val="none"/>
              </w:rPr>
              <w:t>文件要求</w:t>
            </w:r>
          </w:p>
        </w:tc>
        <w:tc>
          <w:tcPr>
            <w:tcW w:w="2008" w:type="dxa"/>
            <w:noWrap w:val="0"/>
            <w:vAlign w:val="center"/>
          </w:tcPr>
          <w:p>
            <w:pPr>
              <w:jc w:val="center"/>
              <w:rPr>
                <w:rFonts w:hint="eastAsia" w:asciiTheme="minorEastAsia" w:hAnsiTheme="minorEastAsia"/>
                <w:color w:val="auto"/>
                <w:sz w:val="18"/>
                <w:szCs w:val="18"/>
                <w:highlight w:val="none"/>
              </w:rPr>
            </w:pPr>
            <w:r>
              <w:rPr>
                <w:rFonts w:hint="eastAsia" w:asciiTheme="minorEastAsia" w:hAnsiTheme="minorEastAsia"/>
                <w:color w:val="auto"/>
                <w:sz w:val="18"/>
                <w:szCs w:val="18"/>
                <w:highlight w:val="none"/>
              </w:rPr>
              <w:t>响应文件内容</w:t>
            </w:r>
          </w:p>
        </w:tc>
        <w:tc>
          <w:tcPr>
            <w:tcW w:w="2458" w:type="dxa"/>
            <w:noWrap w:val="0"/>
            <w:vAlign w:val="center"/>
          </w:tcPr>
          <w:p>
            <w:pPr>
              <w:jc w:val="center"/>
              <w:rPr>
                <w:rFonts w:hint="eastAsia" w:asciiTheme="minorEastAsia" w:hAnsiTheme="minorEastAsia"/>
                <w:color w:val="auto"/>
                <w:sz w:val="18"/>
                <w:szCs w:val="18"/>
                <w:highlight w:val="none"/>
              </w:rPr>
            </w:pPr>
            <w:r>
              <w:rPr>
                <w:rFonts w:hint="eastAsia" w:asciiTheme="minorEastAsia" w:hAnsiTheme="minorEastAsia"/>
                <w:color w:val="auto"/>
                <w:sz w:val="18"/>
                <w:szCs w:val="18"/>
                <w:highlight w:val="none"/>
              </w:rPr>
              <w:t>偏离情况</w:t>
            </w:r>
          </w:p>
          <w:p>
            <w:pPr>
              <w:jc w:val="center"/>
              <w:rPr>
                <w:rFonts w:hint="eastAsia" w:asciiTheme="minorEastAsia" w:hAnsiTheme="minorEastAsia"/>
                <w:color w:val="auto"/>
                <w:sz w:val="18"/>
                <w:szCs w:val="18"/>
                <w:highlight w:val="none"/>
              </w:rPr>
            </w:pPr>
            <w:r>
              <w:rPr>
                <w:rFonts w:hint="eastAsia" w:asciiTheme="minorEastAsia" w:hAnsiTheme="minorEastAsia"/>
                <w:color w:val="auto"/>
                <w:sz w:val="18"/>
                <w:szCs w:val="18"/>
                <w:highlight w:val="none"/>
              </w:rPr>
              <w:t>（据实填写）</w:t>
            </w:r>
          </w:p>
        </w:tc>
        <w:tc>
          <w:tcPr>
            <w:tcW w:w="788" w:type="dxa"/>
            <w:noWrap w:val="0"/>
            <w:vAlign w:val="center"/>
          </w:tcPr>
          <w:p>
            <w:pPr>
              <w:jc w:val="center"/>
              <w:rPr>
                <w:rFonts w:hint="eastAsia" w:asciiTheme="minorEastAsia" w:hAnsiTheme="minorEastAsia"/>
                <w:color w:val="auto"/>
                <w:sz w:val="18"/>
                <w:szCs w:val="18"/>
                <w:highlight w:val="none"/>
              </w:rPr>
            </w:pPr>
            <w:r>
              <w:rPr>
                <w:rFonts w:hint="eastAsia" w:asciiTheme="minorEastAsia" w:hAnsiTheme="minorEastAsia"/>
                <w:color w:val="auto"/>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pPr>
              <w:adjustRightInd w:val="0"/>
              <w:snapToGrid w:val="0"/>
              <w:spacing w:line="360" w:lineRule="auto"/>
              <w:jc w:val="center"/>
              <w:rPr>
                <w:rFonts w:ascii="宋体" w:hAnsi="宋体"/>
                <w:color w:val="auto"/>
                <w:sz w:val="24"/>
                <w:highlight w:val="none"/>
              </w:rPr>
            </w:pPr>
          </w:p>
        </w:tc>
        <w:tc>
          <w:tcPr>
            <w:tcW w:w="1301" w:type="dxa"/>
            <w:noWrap w:val="0"/>
            <w:vAlign w:val="center"/>
          </w:tcPr>
          <w:p>
            <w:pPr>
              <w:adjustRightInd w:val="0"/>
              <w:snapToGrid w:val="0"/>
              <w:spacing w:line="360" w:lineRule="auto"/>
              <w:jc w:val="center"/>
              <w:rPr>
                <w:rFonts w:ascii="宋体" w:hAnsi="宋体"/>
                <w:color w:val="auto"/>
                <w:sz w:val="24"/>
                <w:highlight w:val="none"/>
              </w:rPr>
            </w:pPr>
          </w:p>
        </w:tc>
        <w:tc>
          <w:tcPr>
            <w:tcW w:w="2007" w:type="dxa"/>
            <w:noWrap w:val="0"/>
            <w:vAlign w:val="center"/>
          </w:tcPr>
          <w:p>
            <w:pPr>
              <w:adjustRightInd w:val="0"/>
              <w:snapToGrid w:val="0"/>
              <w:spacing w:line="360" w:lineRule="auto"/>
              <w:jc w:val="center"/>
              <w:rPr>
                <w:rFonts w:ascii="宋体" w:hAnsi="宋体"/>
                <w:color w:val="auto"/>
                <w:sz w:val="24"/>
                <w:highlight w:val="none"/>
              </w:rPr>
            </w:pPr>
          </w:p>
        </w:tc>
        <w:tc>
          <w:tcPr>
            <w:tcW w:w="2008" w:type="dxa"/>
            <w:noWrap w:val="0"/>
            <w:vAlign w:val="center"/>
          </w:tcPr>
          <w:p>
            <w:pPr>
              <w:adjustRightInd w:val="0"/>
              <w:snapToGrid w:val="0"/>
              <w:spacing w:line="360" w:lineRule="auto"/>
              <w:jc w:val="center"/>
              <w:rPr>
                <w:rFonts w:ascii="宋体" w:hAnsi="宋体"/>
                <w:color w:val="auto"/>
                <w:sz w:val="24"/>
                <w:highlight w:val="none"/>
              </w:rPr>
            </w:pPr>
          </w:p>
        </w:tc>
        <w:tc>
          <w:tcPr>
            <w:tcW w:w="2458" w:type="dxa"/>
            <w:noWrap w:val="0"/>
            <w:vAlign w:val="center"/>
          </w:tcPr>
          <w:p>
            <w:pPr>
              <w:adjustRightInd w:val="0"/>
              <w:snapToGrid w:val="0"/>
              <w:spacing w:line="360" w:lineRule="auto"/>
              <w:jc w:val="center"/>
              <w:rPr>
                <w:rFonts w:ascii="宋体" w:hAnsi="宋体"/>
                <w:color w:val="auto"/>
                <w:sz w:val="24"/>
                <w:highlight w:val="none"/>
              </w:rPr>
            </w:pPr>
          </w:p>
        </w:tc>
        <w:tc>
          <w:tcPr>
            <w:tcW w:w="788" w:type="dxa"/>
            <w:noWrap w:val="0"/>
            <w:vAlign w:val="center"/>
          </w:tcPr>
          <w:p>
            <w:pPr>
              <w:adjustRightInd w:val="0"/>
              <w:snapToGrid w:val="0"/>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pPr>
              <w:adjustRightInd w:val="0"/>
              <w:snapToGrid w:val="0"/>
              <w:spacing w:line="360" w:lineRule="auto"/>
              <w:jc w:val="center"/>
              <w:rPr>
                <w:rFonts w:ascii="宋体" w:hAnsi="宋体"/>
                <w:color w:val="auto"/>
                <w:sz w:val="24"/>
                <w:highlight w:val="none"/>
              </w:rPr>
            </w:pPr>
          </w:p>
        </w:tc>
        <w:tc>
          <w:tcPr>
            <w:tcW w:w="1301" w:type="dxa"/>
            <w:noWrap w:val="0"/>
            <w:vAlign w:val="center"/>
          </w:tcPr>
          <w:p>
            <w:pPr>
              <w:adjustRightInd w:val="0"/>
              <w:snapToGrid w:val="0"/>
              <w:spacing w:line="360" w:lineRule="auto"/>
              <w:jc w:val="center"/>
              <w:rPr>
                <w:rFonts w:ascii="宋体" w:hAnsi="宋体"/>
                <w:color w:val="auto"/>
                <w:sz w:val="24"/>
                <w:highlight w:val="none"/>
              </w:rPr>
            </w:pPr>
          </w:p>
        </w:tc>
        <w:tc>
          <w:tcPr>
            <w:tcW w:w="2007" w:type="dxa"/>
            <w:noWrap w:val="0"/>
            <w:vAlign w:val="center"/>
          </w:tcPr>
          <w:p>
            <w:pPr>
              <w:adjustRightInd w:val="0"/>
              <w:snapToGrid w:val="0"/>
              <w:spacing w:line="360" w:lineRule="auto"/>
              <w:jc w:val="center"/>
              <w:rPr>
                <w:rFonts w:ascii="宋体" w:hAnsi="宋体"/>
                <w:color w:val="auto"/>
                <w:sz w:val="24"/>
                <w:highlight w:val="none"/>
              </w:rPr>
            </w:pPr>
          </w:p>
        </w:tc>
        <w:tc>
          <w:tcPr>
            <w:tcW w:w="2008" w:type="dxa"/>
            <w:noWrap w:val="0"/>
            <w:vAlign w:val="center"/>
          </w:tcPr>
          <w:p>
            <w:pPr>
              <w:adjustRightInd w:val="0"/>
              <w:snapToGrid w:val="0"/>
              <w:spacing w:line="360" w:lineRule="auto"/>
              <w:jc w:val="center"/>
              <w:rPr>
                <w:rFonts w:ascii="宋体" w:hAnsi="宋体"/>
                <w:color w:val="auto"/>
                <w:sz w:val="24"/>
                <w:highlight w:val="none"/>
              </w:rPr>
            </w:pPr>
          </w:p>
        </w:tc>
        <w:tc>
          <w:tcPr>
            <w:tcW w:w="2458" w:type="dxa"/>
            <w:noWrap w:val="0"/>
            <w:vAlign w:val="center"/>
          </w:tcPr>
          <w:p>
            <w:pPr>
              <w:adjustRightInd w:val="0"/>
              <w:snapToGrid w:val="0"/>
              <w:spacing w:line="360" w:lineRule="auto"/>
              <w:jc w:val="center"/>
              <w:rPr>
                <w:rFonts w:ascii="宋体" w:hAnsi="宋体"/>
                <w:color w:val="auto"/>
                <w:sz w:val="24"/>
                <w:highlight w:val="none"/>
              </w:rPr>
            </w:pPr>
          </w:p>
        </w:tc>
        <w:tc>
          <w:tcPr>
            <w:tcW w:w="788" w:type="dxa"/>
            <w:noWrap w:val="0"/>
            <w:vAlign w:val="center"/>
          </w:tcPr>
          <w:p>
            <w:pPr>
              <w:adjustRightInd w:val="0"/>
              <w:snapToGrid w:val="0"/>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pPr>
              <w:adjustRightInd w:val="0"/>
              <w:snapToGrid w:val="0"/>
              <w:spacing w:line="360" w:lineRule="auto"/>
              <w:jc w:val="center"/>
              <w:rPr>
                <w:rFonts w:ascii="宋体" w:hAnsi="宋体"/>
                <w:color w:val="auto"/>
                <w:sz w:val="24"/>
                <w:highlight w:val="none"/>
              </w:rPr>
            </w:pPr>
          </w:p>
        </w:tc>
        <w:tc>
          <w:tcPr>
            <w:tcW w:w="1301" w:type="dxa"/>
            <w:noWrap w:val="0"/>
            <w:vAlign w:val="center"/>
          </w:tcPr>
          <w:p>
            <w:pPr>
              <w:adjustRightInd w:val="0"/>
              <w:snapToGrid w:val="0"/>
              <w:spacing w:line="360" w:lineRule="auto"/>
              <w:jc w:val="center"/>
              <w:rPr>
                <w:rFonts w:ascii="宋体" w:hAnsi="宋体"/>
                <w:color w:val="auto"/>
                <w:sz w:val="24"/>
                <w:highlight w:val="none"/>
              </w:rPr>
            </w:pPr>
          </w:p>
        </w:tc>
        <w:tc>
          <w:tcPr>
            <w:tcW w:w="2007" w:type="dxa"/>
            <w:noWrap w:val="0"/>
            <w:vAlign w:val="center"/>
          </w:tcPr>
          <w:p>
            <w:pPr>
              <w:adjustRightInd w:val="0"/>
              <w:snapToGrid w:val="0"/>
              <w:spacing w:line="360" w:lineRule="auto"/>
              <w:jc w:val="center"/>
              <w:rPr>
                <w:rFonts w:ascii="宋体" w:hAnsi="宋体"/>
                <w:color w:val="auto"/>
                <w:sz w:val="24"/>
                <w:highlight w:val="none"/>
              </w:rPr>
            </w:pPr>
          </w:p>
        </w:tc>
        <w:tc>
          <w:tcPr>
            <w:tcW w:w="2008" w:type="dxa"/>
            <w:noWrap w:val="0"/>
            <w:vAlign w:val="center"/>
          </w:tcPr>
          <w:p>
            <w:pPr>
              <w:adjustRightInd w:val="0"/>
              <w:snapToGrid w:val="0"/>
              <w:spacing w:line="360" w:lineRule="auto"/>
              <w:jc w:val="center"/>
              <w:rPr>
                <w:rFonts w:ascii="宋体" w:hAnsi="宋体"/>
                <w:color w:val="auto"/>
                <w:sz w:val="24"/>
                <w:highlight w:val="none"/>
              </w:rPr>
            </w:pPr>
          </w:p>
        </w:tc>
        <w:tc>
          <w:tcPr>
            <w:tcW w:w="2458" w:type="dxa"/>
            <w:noWrap w:val="0"/>
            <w:vAlign w:val="center"/>
          </w:tcPr>
          <w:p>
            <w:pPr>
              <w:adjustRightInd w:val="0"/>
              <w:snapToGrid w:val="0"/>
              <w:spacing w:line="360" w:lineRule="auto"/>
              <w:jc w:val="center"/>
              <w:rPr>
                <w:rFonts w:ascii="宋体" w:hAnsi="宋体"/>
                <w:color w:val="auto"/>
                <w:sz w:val="24"/>
                <w:highlight w:val="none"/>
              </w:rPr>
            </w:pPr>
          </w:p>
        </w:tc>
        <w:tc>
          <w:tcPr>
            <w:tcW w:w="788" w:type="dxa"/>
            <w:noWrap w:val="0"/>
            <w:vAlign w:val="center"/>
          </w:tcPr>
          <w:p>
            <w:pPr>
              <w:adjustRightInd w:val="0"/>
              <w:snapToGrid w:val="0"/>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pPr>
              <w:adjustRightInd w:val="0"/>
              <w:snapToGrid w:val="0"/>
              <w:spacing w:line="360" w:lineRule="auto"/>
              <w:jc w:val="center"/>
              <w:rPr>
                <w:rFonts w:ascii="宋体" w:hAnsi="宋体"/>
                <w:color w:val="auto"/>
                <w:sz w:val="24"/>
                <w:highlight w:val="none"/>
              </w:rPr>
            </w:pPr>
          </w:p>
        </w:tc>
        <w:tc>
          <w:tcPr>
            <w:tcW w:w="1301" w:type="dxa"/>
            <w:noWrap w:val="0"/>
            <w:vAlign w:val="center"/>
          </w:tcPr>
          <w:p>
            <w:pPr>
              <w:adjustRightInd w:val="0"/>
              <w:snapToGrid w:val="0"/>
              <w:spacing w:line="360" w:lineRule="auto"/>
              <w:jc w:val="center"/>
              <w:rPr>
                <w:rFonts w:ascii="宋体" w:hAnsi="宋体"/>
                <w:color w:val="auto"/>
                <w:sz w:val="24"/>
                <w:highlight w:val="none"/>
              </w:rPr>
            </w:pPr>
          </w:p>
        </w:tc>
        <w:tc>
          <w:tcPr>
            <w:tcW w:w="2007" w:type="dxa"/>
            <w:noWrap w:val="0"/>
            <w:vAlign w:val="center"/>
          </w:tcPr>
          <w:p>
            <w:pPr>
              <w:adjustRightInd w:val="0"/>
              <w:snapToGrid w:val="0"/>
              <w:spacing w:line="360" w:lineRule="auto"/>
              <w:jc w:val="center"/>
              <w:rPr>
                <w:rFonts w:ascii="宋体" w:hAnsi="宋体"/>
                <w:color w:val="auto"/>
                <w:sz w:val="24"/>
                <w:highlight w:val="none"/>
              </w:rPr>
            </w:pPr>
          </w:p>
        </w:tc>
        <w:tc>
          <w:tcPr>
            <w:tcW w:w="2008" w:type="dxa"/>
            <w:noWrap w:val="0"/>
            <w:vAlign w:val="center"/>
          </w:tcPr>
          <w:p>
            <w:pPr>
              <w:adjustRightInd w:val="0"/>
              <w:snapToGrid w:val="0"/>
              <w:spacing w:line="360" w:lineRule="auto"/>
              <w:jc w:val="center"/>
              <w:rPr>
                <w:rFonts w:ascii="宋体" w:hAnsi="宋体"/>
                <w:color w:val="auto"/>
                <w:sz w:val="24"/>
                <w:highlight w:val="none"/>
              </w:rPr>
            </w:pPr>
          </w:p>
        </w:tc>
        <w:tc>
          <w:tcPr>
            <w:tcW w:w="2458" w:type="dxa"/>
            <w:noWrap w:val="0"/>
            <w:vAlign w:val="center"/>
          </w:tcPr>
          <w:p>
            <w:pPr>
              <w:adjustRightInd w:val="0"/>
              <w:snapToGrid w:val="0"/>
              <w:spacing w:line="360" w:lineRule="auto"/>
              <w:jc w:val="center"/>
              <w:rPr>
                <w:rFonts w:ascii="宋体" w:hAnsi="宋体"/>
                <w:color w:val="auto"/>
                <w:sz w:val="24"/>
                <w:highlight w:val="none"/>
              </w:rPr>
            </w:pPr>
          </w:p>
        </w:tc>
        <w:tc>
          <w:tcPr>
            <w:tcW w:w="788" w:type="dxa"/>
            <w:noWrap w:val="0"/>
            <w:vAlign w:val="center"/>
          </w:tcPr>
          <w:p>
            <w:pPr>
              <w:adjustRightInd w:val="0"/>
              <w:snapToGrid w:val="0"/>
              <w:spacing w:line="360" w:lineRule="auto"/>
              <w:jc w:val="center"/>
              <w:rPr>
                <w:rFonts w:ascii="宋体" w:hAnsi="宋体"/>
                <w:color w:val="auto"/>
                <w:sz w:val="24"/>
                <w:highlight w:val="none"/>
              </w:rPr>
            </w:pPr>
          </w:p>
        </w:tc>
      </w:tr>
    </w:tbl>
    <w:p>
      <w:pPr>
        <w:tabs>
          <w:tab w:val="left" w:pos="1800"/>
          <w:tab w:val="left" w:pos="5580"/>
        </w:tabs>
        <w:spacing w:line="360" w:lineRule="auto"/>
        <w:jc w:val="left"/>
        <w:rPr>
          <w:rFonts w:ascii="宋体" w:hAnsi="宋体"/>
          <w:color w:val="auto"/>
          <w:sz w:val="24"/>
          <w:highlight w:val="none"/>
        </w:rPr>
      </w:pPr>
    </w:p>
    <w:p>
      <w:pPr>
        <w:spacing w:line="360" w:lineRule="auto"/>
        <w:rPr>
          <w:rFonts w:hint="eastAsia"/>
          <w:color w:val="auto"/>
          <w:sz w:val="22"/>
          <w:highlight w:val="none"/>
        </w:rPr>
      </w:pPr>
      <w:r>
        <w:rPr>
          <w:rFonts w:hint="eastAsia"/>
          <w:color w:val="auto"/>
          <w:sz w:val="22"/>
          <w:highlight w:val="none"/>
        </w:rPr>
        <w:t>注：</w:t>
      </w:r>
    </w:p>
    <w:p>
      <w:pPr>
        <w:spacing w:line="360" w:lineRule="auto"/>
        <w:rPr>
          <w:rFonts w:hint="eastAsia"/>
          <w:color w:val="auto"/>
          <w:sz w:val="22"/>
          <w:highlight w:val="none"/>
        </w:rPr>
      </w:pPr>
      <w:r>
        <w:rPr>
          <w:rFonts w:hint="eastAsia"/>
          <w:color w:val="auto"/>
          <w:sz w:val="22"/>
          <w:highlight w:val="none"/>
        </w:rPr>
        <w:t>1. 对合同条款中的所有要求，除本表所列明的所有偏离外，均视作供应商已对之理解和响应。</w:t>
      </w:r>
    </w:p>
    <w:p>
      <w:pPr>
        <w:spacing w:line="360" w:lineRule="auto"/>
        <w:rPr>
          <w:rFonts w:hint="eastAsia"/>
          <w:color w:val="auto"/>
          <w:sz w:val="22"/>
          <w:highlight w:val="none"/>
        </w:rPr>
      </w:pPr>
      <w:r>
        <w:rPr>
          <w:rFonts w:hint="eastAsia"/>
          <w:color w:val="auto"/>
          <w:sz w:val="22"/>
          <w:highlight w:val="none"/>
        </w:rPr>
        <w:t>2. “偏离情况”列应据实填写“正偏离”或“负偏离”。</w:t>
      </w:r>
    </w:p>
    <w:p>
      <w:pPr>
        <w:spacing w:line="360" w:lineRule="auto"/>
        <w:rPr>
          <w:rFonts w:hint="eastAsia"/>
          <w:color w:val="auto"/>
          <w:sz w:val="22"/>
          <w:highlight w:val="none"/>
        </w:rPr>
      </w:pPr>
    </w:p>
    <w:p>
      <w:pPr>
        <w:spacing w:line="360" w:lineRule="auto"/>
        <w:rPr>
          <w:color w:val="auto"/>
          <w:sz w:val="22"/>
          <w:highlight w:val="none"/>
          <w:u w:val="single"/>
        </w:rPr>
      </w:pPr>
      <w:r>
        <w:rPr>
          <w:rFonts w:hint="eastAsia"/>
          <w:color w:val="auto"/>
          <w:sz w:val="22"/>
          <w:highlight w:val="none"/>
        </w:rPr>
        <w:t>供应商法定代表人或授权代表（签字）：</w:t>
      </w:r>
      <w:r>
        <w:rPr>
          <w:rFonts w:hint="eastAsia"/>
          <w:color w:val="auto"/>
          <w:sz w:val="22"/>
          <w:highlight w:val="none"/>
          <w:u w:val="single"/>
        </w:rPr>
        <w:t xml:space="preserve">       </w:t>
      </w:r>
      <w:r>
        <w:rPr>
          <w:rFonts w:hint="eastAsia"/>
          <w:color w:val="auto"/>
          <w:sz w:val="22"/>
          <w:highlight w:val="none"/>
          <w:u w:val="single"/>
          <w:lang w:val="en-US" w:eastAsia="zh-CN"/>
        </w:rPr>
        <w:t xml:space="preserve">           </w:t>
      </w:r>
      <w:r>
        <w:rPr>
          <w:rFonts w:hint="eastAsia"/>
          <w:color w:val="auto"/>
          <w:sz w:val="22"/>
          <w:highlight w:val="none"/>
          <w:u w:val="single"/>
        </w:rPr>
        <w:t xml:space="preserve">    </w:t>
      </w:r>
    </w:p>
    <w:p>
      <w:pPr>
        <w:spacing w:line="360" w:lineRule="auto"/>
        <w:rPr>
          <w:color w:val="auto"/>
          <w:sz w:val="22"/>
          <w:highlight w:val="none"/>
          <w:u w:val="single"/>
        </w:rPr>
      </w:pPr>
      <w:r>
        <w:rPr>
          <w:rFonts w:hint="eastAsia"/>
          <w:color w:val="auto"/>
          <w:sz w:val="22"/>
          <w:highlight w:val="none"/>
        </w:rPr>
        <w:t>供应商名称（加盖单位公章）：</w:t>
      </w:r>
      <w:r>
        <w:rPr>
          <w:rFonts w:hint="eastAsia"/>
          <w:color w:val="auto"/>
          <w:sz w:val="22"/>
          <w:highlight w:val="none"/>
          <w:u w:val="single"/>
        </w:rPr>
        <w:t xml:space="preserve">                   </w:t>
      </w:r>
      <w:r>
        <w:rPr>
          <w:rFonts w:hint="eastAsia"/>
          <w:color w:val="auto"/>
          <w:sz w:val="22"/>
          <w:highlight w:val="none"/>
        </w:rPr>
        <w:t xml:space="preserve">  </w:t>
      </w:r>
    </w:p>
    <w:p>
      <w:pPr>
        <w:snapToGrid w:val="0"/>
        <w:spacing w:line="360" w:lineRule="auto"/>
        <w:rPr>
          <w:color w:val="auto"/>
          <w:sz w:val="22"/>
          <w:highlight w:val="none"/>
          <w:u w:val="single"/>
        </w:rPr>
      </w:pPr>
      <w:r>
        <w:rPr>
          <w:rFonts w:hint="eastAsia"/>
          <w:color w:val="auto"/>
          <w:sz w:val="22"/>
          <w:highlight w:val="none"/>
        </w:rPr>
        <w:t xml:space="preserve">日期： </w:t>
      </w:r>
      <w:r>
        <w:rPr>
          <w:color w:val="auto"/>
          <w:sz w:val="22"/>
          <w:highlight w:val="none"/>
          <w:u w:val="single"/>
        </w:rPr>
        <w:t xml:space="preserve">                   </w:t>
      </w:r>
    </w:p>
    <w:p>
      <w:pPr>
        <w:pStyle w:val="63"/>
        <w:snapToGrid w:val="0"/>
        <w:spacing w:after="120" w:afterLines="50" w:line="360" w:lineRule="auto"/>
        <w:outlineLvl w:val="9"/>
        <w:rPr>
          <w:rFonts w:cs="黑体"/>
          <w:bCs w:val="0"/>
          <w:color w:val="auto"/>
          <w:sz w:val="22"/>
          <w:szCs w:val="22"/>
          <w:highlight w:val="none"/>
        </w:rPr>
      </w:pPr>
    </w:p>
    <w:p>
      <w:pPr>
        <w:pStyle w:val="63"/>
        <w:snapToGrid w:val="0"/>
        <w:spacing w:after="120" w:afterLines="50" w:line="360" w:lineRule="auto"/>
        <w:outlineLvl w:val="9"/>
        <w:rPr>
          <w:rFonts w:cs="黑体"/>
          <w:bCs w:val="0"/>
          <w:color w:val="auto"/>
          <w:sz w:val="22"/>
          <w:szCs w:val="22"/>
          <w:highlight w:val="none"/>
        </w:rPr>
      </w:pPr>
    </w:p>
    <w:p>
      <w:pPr>
        <w:pStyle w:val="63"/>
        <w:snapToGrid w:val="0"/>
        <w:spacing w:after="120" w:afterLines="50" w:line="360" w:lineRule="auto"/>
        <w:outlineLvl w:val="9"/>
        <w:rPr>
          <w:rFonts w:cs="黑体"/>
          <w:bCs w:val="0"/>
          <w:color w:val="auto"/>
          <w:sz w:val="22"/>
          <w:szCs w:val="22"/>
          <w:highlight w:val="none"/>
        </w:rPr>
      </w:pPr>
    </w:p>
    <w:p>
      <w:pPr>
        <w:pStyle w:val="63"/>
        <w:snapToGrid w:val="0"/>
        <w:spacing w:after="120" w:afterLines="50" w:line="360" w:lineRule="auto"/>
        <w:outlineLvl w:val="9"/>
        <w:rPr>
          <w:rFonts w:cs="黑体"/>
          <w:bCs w:val="0"/>
          <w:color w:val="auto"/>
          <w:sz w:val="22"/>
          <w:szCs w:val="22"/>
          <w:highlight w:val="none"/>
        </w:rPr>
      </w:pPr>
    </w:p>
    <w:p>
      <w:pPr>
        <w:pStyle w:val="63"/>
        <w:snapToGrid w:val="0"/>
        <w:spacing w:after="120" w:afterLines="50" w:line="360" w:lineRule="auto"/>
        <w:outlineLvl w:val="9"/>
        <w:rPr>
          <w:rFonts w:cs="黑体"/>
          <w:bCs w:val="0"/>
          <w:color w:val="auto"/>
          <w:sz w:val="22"/>
          <w:szCs w:val="22"/>
          <w:highlight w:val="none"/>
        </w:rPr>
      </w:pPr>
    </w:p>
    <w:p>
      <w:pPr>
        <w:pStyle w:val="63"/>
        <w:snapToGrid w:val="0"/>
        <w:spacing w:after="120" w:afterLines="50" w:line="360" w:lineRule="auto"/>
        <w:outlineLvl w:val="9"/>
        <w:rPr>
          <w:rFonts w:cs="黑体"/>
          <w:bCs w:val="0"/>
          <w:color w:val="auto"/>
          <w:sz w:val="22"/>
          <w:szCs w:val="22"/>
          <w:highlight w:val="none"/>
        </w:rPr>
      </w:pPr>
      <w:r>
        <w:rPr>
          <w:rFonts w:hint="eastAsia" w:cs="黑体"/>
          <w:bCs w:val="0"/>
          <w:color w:val="auto"/>
          <w:sz w:val="22"/>
          <w:szCs w:val="22"/>
          <w:highlight w:val="none"/>
        </w:rPr>
        <w:t>附件</w:t>
      </w:r>
      <w:r>
        <w:rPr>
          <w:rFonts w:hint="eastAsia" w:cs="黑体"/>
          <w:bCs w:val="0"/>
          <w:color w:val="auto"/>
          <w:sz w:val="22"/>
          <w:szCs w:val="22"/>
          <w:highlight w:val="none"/>
          <w:lang w:val="en-US" w:eastAsia="zh-CN"/>
        </w:rPr>
        <w:t>5</w:t>
      </w:r>
      <w:r>
        <w:rPr>
          <w:rFonts w:cs="Arial"/>
          <w:bCs w:val="0"/>
          <w:color w:val="auto"/>
          <w:sz w:val="22"/>
          <w:szCs w:val="22"/>
          <w:highlight w:val="none"/>
        </w:rPr>
        <w:t xml:space="preserve">  </w:t>
      </w:r>
      <w:r>
        <w:rPr>
          <w:rFonts w:hint="eastAsia" w:cs="黑体"/>
          <w:bCs w:val="0"/>
          <w:color w:val="auto"/>
          <w:sz w:val="22"/>
          <w:szCs w:val="22"/>
          <w:highlight w:val="none"/>
        </w:rPr>
        <w:t>法定代表人授权书</w:t>
      </w:r>
      <w:bookmarkEnd w:id="39"/>
      <w:bookmarkEnd w:id="40"/>
      <w:bookmarkEnd w:id="41"/>
      <w:bookmarkEnd w:id="45"/>
      <w:bookmarkEnd w:id="46"/>
      <w:bookmarkEnd w:id="47"/>
    </w:p>
    <w:p>
      <w:pPr>
        <w:pStyle w:val="63"/>
        <w:snapToGrid w:val="0"/>
        <w:spacing w:after="120" w:afterLines="50" w:line="360" w:lineRule="auto"/>
        <w:outlineLvl w:val="9"/>
        <w:rPr>
          <w:bCs w:val="0"/>
          <w:color w:val="auto"/>
          <w:sz w:val="22"/>
          <w:szCs w:val="22"/>
          <w:highlight w:val="none"/>
        </w:rPr>
      </w:pPr>
    </w:p>
    <w:p>
      <w:pPr>
        <w:snapToGrid w:val="0"/>
        <w:spacing w:after="120" w:afterLines="50" w:line="360" w:lineRule="auto"/>
        <w:rPr>
          <w:rFonts w:cs="Arial"/>
          <w:color w:val="auto"/>
          <w:sz w:val="22"/>
          <w:highlight w:val="none"/>
        </w:rPr>
      </w:pPr>
      <w:r>
        <w:rPr>
          <w:rFonts w:hint="eastAsia"/>
          <w:color w:val="auto"/>
          <w:sz w:val="22"/>
          <w:highlight w:val="none"/>
        </w:rPr>
        <w:t>致：</w:t>
      </w:r>
      <w:r>
        <w:rPr>
          <w:rFonts w:hint="eastAsia"/>
          <w:color w:val="auto"/>
          <w:sz w:val="22"/>
          <w:highlight w:val="none"/>
          <w:u w:val="single"/>
        </w:rPr>
        <w:t>北京按摩医院</w:t>
      </w:r>
    </w:p>
    <w:p>
      <w:pPr>
        <w:snapToGrid w:val="0"/>
        <w:spacing w:line="360" w:lineRule="auto"/>
        <w:ind w:firstLine="540"/>
        <w:rPr>
          <w:rFonts w:cs="Arial"/>
          <w:color w:val="auto"/>
          <w:sz w:val="22"/>
          <w:highlight w:val="none"/>
        </w:rPr>
      </w:pPr>
      <w:r>
        <w:rPr>
          <w:rFonts w:hint="eastAsia"/>
          <w:color w:val="auto"/>
          <w:sz w:val="22"/>
          <w:highlight w:val="none"/>
        </w:rPr>
        <w:t>注册于（国家或地区的名称）的</w:t>
      </w:r>
      <w:r>
        <w:rPr>
          <w:rFonts w:cs="Arial"/>
          <w:color w:val="auto"/>
          <w:sz w:val="22"/>
          <w:highlight w:val="none"/>
        </w:rPr>
        <w:t>_______________</w:t>
      </w:r>
      <w:r>
        <w:rPr>
          <w:rFonts w:hint="eastAsia"/>
          <w:color w:val="auto"/>
          <w:sz w:val="22"/>
          <w:highlight w:val="none"/>
        </w:rPr>
        <w:t>（公司名称）的在下面签字的</w:t>
      </w:r>
      <w:r>
        <w:rPr>
          <w:rFonts w:hint="eastAsia"/>
          <w:color w:val="auto"/>
          <w:sz w:val="22"/>
          <w:highlight w:val="none"/>
          <w:u w:val="none"/>
        </w:rPr>
        <w:t>（</w:t>
      </w:r>
      <w:r>
        <w:rPr>
          <w:rFonts w:hint="eastAsia"/>
          <w:color w:val="auto"/>
          <w:sz w:val="22"/>
          <w:highlight w:val="none"/>
          <w:u w:val="single"/>
        </w:rPr>
        <w:t>法定代表人或</w:t>
      </w:r>
      <w:r>
        <w:rPr>
          <w:color w:val="auto"/>
          <w:sz w:val="22"/>
          <w:highlight w:val="none"/>
          <w:u w:val="single"/>
        </w:rPr>
        <w:t>负责人</w:t>
      </w:r>
      <w:r>
        <w:rPr>
          <w:rFonts w:hint="eastAsia"/>
          <w:color w:val="auto"/>
          <w:sz w:val="22"/>
          <w:highlight w:val="none"/>
          <w:u w:val="single"/>
        </w:rPr>
        <w:t>姓名、职务</w:t>
      </w:r>
      <w:r>
        <w:rPr>
          <w:rFonts w:hint="eastAsia"/>
          <w:color w:val="auto"/>
          <w:sz w:val="22"/>
          <w:highlight w:val="none"/>
          <w:u w:val="none"/>
        </w:rPr>
        <w:t>）</w:t>
      </w:r>
      <w:r>
        <w:rPr>
          <w:rFonts w:hint="eastAsia"/>
          <w:color w:val="auto"/>
          <w:sz w:val="22"/>
          <w:highlight w:val="none"/>
        </w:rPr>
        <w:t>代表本公司授权</w:t>
      </w:r>
      <w:r>
        <w:rPr>
          <w:rFonts w:cs="Arial"/>
          <w:color w:val="auto"/>
          <w:sz w:val="22"/>
          <w:highlight w:val="none"/>
        </w:rPr>
        <w:t>_______________</w:t>
      </w:r>
      <w:r>
        <w:rPr>
          <w:rFonts w:hint="eastAsia"/>
          <w:color w:val="auto"/>
          <w:sz w:val="22"/>
          <w:highlight w:val="none"/>
        </w:rPr>
        <w:t>（公司名称）的在下面签字的（</w:t>
      </w:r>
      <w:r>
        <w:rPr>
          <w:rFonts w:hint="eastAsia"/>
          <w:color w:val="auto"/>
          <w:sz w:val="22"/>
          <w:highlight w:val="none"/>
          <w:u w:val="single"/>
        </w:rPr>
        <w:t>被授权人的姓名、职务</w:t>
      </w:r>
      <w:r>
        <w:rPr>
          <w:rFonts w:hint="eastAsia"/>
          <w:color w:val="auto"/>
          <w:sz w:val="22"/>
          <w:highlight w:val="none"/>
          <w:u w:val="none"/>
        </w:rPr>
        <w:t>）</w:t>
      </w:r>
      <w:r>
        <w:rPr>
          <w:rFonts w:hint="eastAsia"/>
          <w:color w:val="auto"/>
          <w:sz w:val="22"/>
          <w:highlight w:val="none"/>
        </w:rPr>
        <w:t>为本公司的合法代理人，就（</w:t>
      </w:r>
      <w:r>
        <w:rPr>
          <w:rFonts w:hint="eastAsia"/>
          <w:color w:val="auto"/>
          <w:sz w:val="22"/>
          <w:highlight w:val="none"/>
          <w:u w:val="single"/>
        </w:rPr>
        <w:t>项目名称</w:t>
      </w:r>
      <w:r>
        <w:rPr>
          <w:rFonts w:hint="eastAsia"/>
          <w:color w:val="auto"/>
          <w:sz w:val="22"/>
          <w:highlight w:val="none"/>
        </w:rPr>
        <w:t>、</w:t>
      </w:r>
      <w:r>
        <w:rPr>
          <w:rFonts w:hint="eastAsia"/>
          <w:color w:val="auto"/>
          <w:sz w:val="22"/>
          <w:highlight w:val="none"/>
          <w:u w:val="single"/>
        </w:rPr>
        <w:t>遴选文件编号</w:t>
      </w:r>
      <w:r>
        <w:rPr>
          <w:rFonts w:hint="eastAsia"/>
          <w:color w:val="auto"/>
          <w:sz w:val="22"/>
          <w:highlight w:val="none"/>
        </w:rPr>
        <w:t>）的院内遴选，以本公司名义处理一切与之有关的事务。</w:t>
      </w:r>
    </w:p>
    <w:p>
      <w:pPr>
        <w:snapToGrid w:val="0"/>
        <w:spacing w:line="360" w:lineRule="auto"/>
        <w:ind w:firstLine="540"/>
        <w:rPr>
          <w:rFonts w:cs="Arial"/>
          <w:color w:val="auto"/>
          <w:sz w:val="22"/>
          <w:highlight w:val="none"/>
        </w:rPr>
      </w:pPr>
    </w:p>
    <w:p>
      <w:pPr>
        <w:snapToGrid w:val="0"/>
        <w:spacing w:line="360" w:lineRule="auto"/>
        <w:ind w:firstLine="540"/>
        <w:rPr>
          <w:rFonts w:cs="Arial"/>
          <w:color w:val="auto"/>
          <w:sz w:val="22"/>
          <w:highlight w:val="none"/>
        </w:rPr>
      </w:pPr>
      <w:r>
        <w:rPr>
          <w:rFonts w:hint="eastAsia"/>
          <w:color w:val="auto"/>
          <w:sz w:val="22"/>
          <w:highlight w:val="none"/>
        </w:rPr>
        <w:t>本授权书于</w:t>
      </w:r>
      <w:r>
        <w:rPr>
          <w:color w:val="auto"/>
          <w:sz w:val="22"/>
          <w:highlight w:val="none"/>
          <w:u w:val="single"/>
        </w:rPr>
        <w:t xml:space="preserve">    </w:t>
      </w:r>
      <w:r>
        <w:rPr>
          <w:rFonts w:hint="eastAsia"/>
          <w:color w:val="auto"/>
          <w:sz w:val="22"/>
          <w:highlight w:val="none"/>
        </w:rPr>
        <w:t>年</w:t>
      </w:r>
      <w:r>
        <w:rPr>
          <w:color w:val="auto"/>
          <w:sz w:val="22"/>
          <w:highlight w:val="none"/>
          <w:u w:val="single"/>
        </w:rPr>
        <w:t xml:space="preserve">    </w:t>
      </w:r>
      <w:r>
        <w:rPr>
          <w:rFonts w:hint="eastAsia"/>
          <w:color w:val="auto"/>
          <w:sz w:val="22"/>
          <w:highlight w:val="none"/>
        </w:rPr>
        <w:t>月</w:t>
      </w:r>
      <w:r>
        <w:rPr>
          <w:color w:val="auto"/>
          <w:sz w:val="22"/>
          <w:highlight w:val="none"/>
          <w:u w:val="single"/>
        </w:rPr>
        <w:t xml:space="preserve">    </w:t>
      </w:r>
      <w:r>
        <w:rPr>
          <w:rFonts w:hint="eastAsia"/>
          <w:color w:val="auto"/>
          <w:sz w:val="22"/>
          <w:highlight w:val="none"/>
        </w:rPr>
        <w:t>日盖章生效，特此声明。</w:t>
      </w:r>
    </w:p>
    <w:p>
      <w:pPr>
        <w:snapToGrid w:val="0"/>
        <w:spacing w:line="360" w:lineRule="auto"/>
        <w:ind w:firstLine="540"/>
        <w:rPr>
          <w:rFonts w:cs="Arial"/>
          <w:color w:val="auto"/>
          <w:sz w:val="22"/>
          <w:highlight w:val="none"/>
        </w:rPr>
      </w:pPr>
    </w:p>
    <w:p>
      <w:pPr>
        <w:snapToGrid w:val="0"/>
        <w:spacing w:line="360" w:lineRule="auto"/>
        <w:ind w:firstLine="540"/>
        <w:rPr>
          <w:rFonts w:cs="Arial"/>
          <w:color w:val="auto"/>
          <w:sz w:val="22"/>
          <w:highlight w:val="none"/>
        </w:rPr>
      </w:pPr>
      <w:r>
        <w:rPr>
          <w:rFonts w:hint="eastAsia"/>
          <w:color w:val="auto"/>
          <w:sz w:val="22"/>
          <w:highlight w:val="none"/>
        </w:rPr>
        <w:t>法定代表人签字或签章：</w:t>
      </w:r>
    </w:p>
    <w:p>
      <w:pPr>
        <w:snapToGrid w:val="0"/>
        <w:spacing w:line="360" w:lineRule="auto"/>
        <w:ind w:firstLine="540"/>
        <w:rPr>
          <w:rFonts w:cs="Arial"/>
          <w:color w:val="auto"/>
          <w:sz w:val="22"/>
          <w:highlight w:val="none"/>
        </w:rPr>
      </w:pPr>
      <w:r>
        <w:rPr>
          <w:rFonts w:hint="eastAsia"/>
          <w:color w:val="auto"/>
          <w:sz w:val="22"/>
          <w:highlight w:val="none"/>
        </w:rPr>
        <w:t>被授权人签字：</w:t>
      </w:r>
    </w:p>
    <w:p>
      <w:pPr>
        <w:snapToGrid w:val="0"/>
        <w:spacing w:line="360" w:lineRule="auto"/>
        <w:ind w:firstLine="540"/>
        <w:rPr>
          <w:rFonts w:hint="eastAsia"/>
          <w:color w:val="auto"/>
          <w:sz w:val="22"/>
          <w:highlight w:val="none"/>
        </w:rPr>
      </w:pPr>
      <w:r>
        <w:rPr>
          <w:rFonts w:hint="eastAsia"/>
          <w:color w:val="auto"/>
          <w:sz w:val="22"/>
          <w:highlight w:val="none"/>
        </w:rPr>
        <w:t>供应商全称（加盖单位公章）：</w:t>
      </w:r>
    </w:p>
    <w:p>
      <w:pPr>
        <w:snapToGrid w:val="0"/>
        <w:spacing w:line="360" w:lineRule="auto"/>
        <w:ind w:firstLine="540"/>
        <w:rPr>
          <w:color w:val="auto"/>
          <w:sz w:val="22"/>
          <w:highlight w:val="none"/>
        </w:rPr>
      </w:pPr>
      <w:r>
        <w:rPr>
          <w:rFonts w:hint="eastAsia"/>
          <w:color w:val="auto"/>
          <w:sz w:val="22"/>
          <w:highlight w:val="none"/>
        </w:rPr>
        <w:t xml:space="preserve">日期： </w:t>
      </w:r>
    </w:p>
    <w:p>
      <w:pPr>
        <w:snapToGrid w:val="0"/>
        <w:spacing w:line="360" w:lineRule="auto"/>
        <w:ind w:firstLine="540"/>
        <w:rPr>
          <w:color w:val="auto"/>
          <w:sz w:val="22"/>
          <w:highlight w:val="none"/>
        </w:rPr>
        <w:sectPr>
          <w:headerReference r:id="rId3" w:type="default"/>
          <w:footerReference r:id="rId4" w:type="default"/>
          <w:pgSz w:w="11906" w:h="16838"/>
          <w:pgMar w:top="1247" w:right="1247" w:bottom="1247" w:left="1247" w:header="709" w:footer="992" w:gutter="0"/>
          <w:pgBorders>
            <w:top w:val="none" w:sz="0" w:space="0"/>
            <w:left w:val="none" w:sz="0" w:space="0"/>
            <w:bottom w:val="none" w:sz="0" w:space="0"/>
            <w:right w:val="none" w:sz="0" w:space="0"/>
          </w:pgBorders>
          <w:cols w:space="720" w:num="1"/>
        </w:sectPr>
      </w:pPr>
      <w:bookmarkStart w:id="48" w:name="_Toc378679685"/>
      <w:r>
        <w:rPr>
          <w:rFonts w:hint="eastAsia"/>
          <w:b/>
          <w:color w:val="auto"/>
          <w:sz w:val="22"/>
          <w:highlight w:val="none"/>
        </w:rPr>
        <w:t>（后附法定代表人和被授权人身份证复印件加盖单位公章）</w:t>
      </w:r>
    </w:p>
    <w:bookmarkEnd w:id="42"/>
    <w:bookmarkEnd w:id="43"/>
    <w:bookmarkEnd w:id="44"/>
    <w:bookmarkEnd w:id="48"/>
    <w:p>
      <w:pPr>
        <w:spacing w:line="360" w:lineRule="auto"/>
        <w:jc w:val="center"/>
        <w:rPr>
          <w:rFonts w:hint="eastAsia" w:ascii="宋体" w:hAnsi="宋体" w:eastAsia="宋体" w:cs="宋体"/>
          <w:b/>
          <w:bCs/>
          <w:color w:val="auto"/>
          <w:kern w:val="2"/>
          <w:sz w:val="22"/>
          <w:szCs w:val="22"/>
          <w:highlight w:val="none"/>
          <w:lang w:val="en-US" w:eastAsia="zh-CN" w:bidi="ar-SA"/>
        </w:rPr>
      </w:pPr>
      <w:bookmarkStart w:id="49" w:name="_Toc303"/>
      <w:bookmarkStart w:id="50" w:name="_Toc21503"/>
      <w:bookmarkStart w:id="51" w:name="_Toc421719963"/>
      <w:bookmarkStart w:id="52" w:name="_Toc508200453"/>
      <w:bookmarkStart w:id="53" w:name="_Toc235857007"/>
      <w:bookmarkStart w:id="54" w:name="_Toc448322565"/>
      <w:bookmarkStart w:id="55" w:name="_Toc12118"/>
      <w:r>
        <w:rPr>
          <w:rFonts w:hint="eastAsia" w:ascii="宋体" w:hAnsi="宋体" w:eastAsia="宋体" w:cs="宋体"/>
          <w:b/>
          <w:bCs/>
          <w:color w:val="auto"/>
          <w:kern w:val="2"/>
          <w:sz w:val="22"/>
          <w:szCs w:val="22"/>
          <w:highlight w:val="none"/>
          <w:lang w:val="en-US" w:eastAsia="zh-CN" w:bidi="ar-SA"/>
        </w:rPr>
        <w:t>附件6  响应书</w:t>
      </w:r>
    </w:p>
    <w:p>
      <w:pPr>
        <w:pStyle w:val="21"/>
        <w:rPr>
          <w:rFonts w:hint="eastAsia"/>
          <w:color w:val="auto"/>
          <w:highlight w:val="none"/>
          <w:lang w:val="en-US" w:eastAsia="zh-CN"/>
        </w:rPr>
      </w:pPr>
    </w:p>
    <w:p>
      <w:pPr>
        <w:tabs>
          <w:tab w:val="left" w:pos="5580"/>
        </w:tabs>
        <w:spacing w:line="360" w:lineRule="auto"/>
        <w:rPr>
          <w:rFonts w:hint="default" w:ascii="宋体" w:hAnsi="宋体"/>
          <w:color w:val="auto"/>
          <w:sz w:val="22"/>
          <w:szCs w:val="22"/>
          <w:highlight w:val="none"/>
          <w:lang w:val="en-US"/>
        </w:rPr>
      </w:pPr>
      <w:r>
        <w:rPr>
          <w:rFonts w:ascii="宋体" w:hAnsi="宋体"/>
          <w:color w:val="auto"/>
          <w:sz w:val="22"/>
          <w:szCs w:val="22"/>
          <w:highlight w:val="none"/>
        </w:rPr>
        <w:t>致：</w:t>
      </w:r>
      <w:r>
        <w:rPr>
          <w:rFonts w:hint="eastAsia" w:ascii="宋体" w:hAnsi="宋体"/>
          <w:color w:val="auto"/>
          <w:sz w:val="22"/>
          <w:szCs w:val="22"/>
          <w:highlight w:val="none"/>
          <w:u w:val="single"/>
          <w:lang w:val="en-US" w:eastAsia="zh-CN"/>
        </w:rPr>
        <w:t xml:space="preserve">  北京按摩医院  </w:t>
      </w:r>
    </w:p>
    <w:p>
      <w:pPr>
        <w:tabs>
          <w:tab w:val="left" w:pos="5580"/>
        </w:tabs>
        <w:spacing w:line="360" w:lineRule="auto"/>
        <w:rPr>
          <w:rFonts w:ascii="宋体" w:hAnsi="宋体"/>
          <w:color w:val="auto"/>
          <w:sz w:val="22"/>
          <w:szCs w:val="22"/>
          <w:highlight w:val="none"/>
        </w:rPr>
      </w:pPr>
    </w:p>
    <w:p>
      <w:pPr>
        <w:tabs>
          <w:tab w:val="left" w:pos="5580"/>
        </w:tabs>
        <w:spacing w:line="360" w:lineRule="auto"/>
        <w:ind w:firstLine="408"/>
        <w:rPr>
          <w:rFonts w:ascii="宋体" w:hAnsi="宋体"/>
          <w:color w:val="auto"/>
          <w:sz w:val="22"/>
          <w:szCs w:val="22"/>
          <w:highlight w:val="none"/>
        </w:rPr>
      </w:pPr>
      <w:r>
        <w:rPr>
          <w:rFonts w:ascii="宋体" w:hAnsi="宋体"/>
          <w:color w:val="auto"/>
          <w:sz w:val="22"/>
          <w:szCs w:val="22"/>
          <w:highlight w:val="none"/>
        </w:rPr>
        <w:t>我方参加你方就</w:t>
      </w:r>
      <w:r>
        <w:rPr>
          <w:rFonts w:ascii="宋体" w:hAnsi="宋体"/>
          <w:color w:val="auto"/>
          <w:sz w:val="22"/>
          <w:szCs w:val="22"/>
          <w:highlight w:val="none"/>
          <w:u w:val="single"/>
        </w:rPr>
        <w:t xml:space="preserve">                  </w:t>
      </w:r>
      <w:r>
        <w:rPr>
          <w:rFonts w:ascii="宋体" w:hAnsi="宋体"/>
          <w:color w:val="auto"/>
          <w:sz w:val="22"/>
          <w:szCs w:val="22"/>
          <w:highlight w:val="none"/>
        </w:rPr>
        <w:t>（项目名称，项目编号）组织的采购活动，并对此项目进行</w:t>
      </w:r>
      <w:r>
        <w:rPr>
          <w:rFonts w:hint="eastAsia" w:ascii="宋体" w:hAnsi="宋体"/>
          <w:color w:val="auto"/>
          <w:sz w:val="22"/>
          <w:szCs w:val="22"/>
          <w:highlight w:val="none"/>
          <w:lang w:val="en-US" w:eastAsia="zh-CN"/>
        </w:rPr>
        <w:t>遴选</w:t>
      </w:r>
      <w:r>
        <w:rPr>
          <w:rFonts w:ascii="宋体" w:hAnsi="宋体"/>
          <w:color w:val="auto"/>
          <w:sz w:val="22"/>
          <w:szCs w:val="22"/>
          <w:highlight w:val="none"/>
        </w:rPr>
        <w:t>。</w:t>
      </w:r>
    </w:p>
    <w:p>
      <w:pPr>
        <w:tabs>
          <w:tab w:val="left" w:pos="5580"/>
        </w:tabs>
        <w:spacing w:line="360" w:lineRule="auto"/>
        <w:ind w:firstLine="408"/>
        <w:rPr>
          <w:rFonts w:ascii="宋体" w:hAnsi="宋体"/>
          <w:color w:val="auto"/>
          <w:sz w:val="22"/>
          <w:szCs w:val="22"/>
          <w:highlight w:val="none"/>
        </w:rPr>
      </w:pPr>
      <w:r>
        <w:rPr>
          <w:rFonts w:ascii="宋体" w:hAnsi="宋体"/>
          <w:color w:val="auto"/>
          <w:sz w:val="22"/>
          <w:szCs w:val="22"/>
          <w:highlight w:val="none"/>
        </w:rPr>
        <w:t>1. 我方已详细审查全部</w:t>
      </w:r>
      <w:r>
        <w:rPr>
          <w:rFonts w:hint="eastAsia" w:ascii="宋体" w:hAnsi="宋体"/>
          <w:color w:val="auto"/>
          <w:sz w:val="22"/>
          <w:szCs w:val="22"/>
          <w:highlight w:val="none"/>
          <w:lang w:val="en-US" w:eastAsia="zh-CN"/>
        </w:rPr>
        <w:t>遴选</w:t>
      </w:r>
      <w:r>
        <w:rPr>
          <w:rFonts w:ascii="宋体" w:hAnsi="宋体"/>
          <w:color w:val="auto"/>
          <w:sz w:val="22"/>
          <w:szCs w:val="22"/>
          <w:highlight w:val="none"/>
        </w:rPr>
        <w:t>文件，自愿参与</w:t>
      </w:r>
      <w:r>
        <w:rPr>
          <w:rFonts w:hint="eastAsia" w:ascii="宋体" w:hAnsi="宋体"/>
          <w:color w:val="auto"/>
          <w:sz w:val="22"/>
          <w:szCs w:val="22"/>
          <w:highlight w:val="none"/>
          <w:lang w:val="en-US" w:eastAsia="zh-CN"/>
        </w:rPr>
        <w:t>遴选</w:t>
      </w:r>
      <w:r>
        <w:rPr>
          <w:rFonts w:ascii="宋体" w:hAnsi="宋体"/>
          <w:color w:val="auto"/>
          <w:sz w:val="22"/>
          <w:szCs w:val="22"/>
          <w:highlight w:val="none"/>
        </w:rPr>
        <w:t>并承诺如下：</w:t>
      </w:r>
    </w:p>
    <w:p>
      <w:pPr>
        <w:tabs>
          <w:tab w:val="left" w:pos="720"/>
          <w:tab w:val="left" w:pos="900"/>
        </w:tabs>
        <w:spacing w:line="360" w:lineRule="auto"/>
        <w:ind w:left="360" w:firstLine="66" w:firstLineChars="30"/>
        <w:rPr>
          <w:rFonts w:ascii="宋体" w:hAnsi="宋体"/>
          <w:color w:val="auto"/>
          <w:sz w:val="22"/>
          <w:szCs w:val="22"/>
          <w:highlight w:val="none"/>
        </w:rPr>
      </w:pPr>
      <w:r>
        <w:rPr>
          <w:rFonts w:ascii="宋体" w:hAnsi="宋体"/>
          <w:color w:val="auto"/>
          <w:sz w:val="22"/>
          <w:szCs w:val="22"/>
          <w:highlight w:val="none"/>
        </w:rPr>
        <w:t>（1）本响应有效期为自提交响应文件的截止之日起</w:t>
      </w:r>
      <w:r>
        <w:rPr>
          <w:rFonts w:ascii="宋体" w:hAnsi="宋体"/>
          <w:color w:val="auto"/>
          <w:sz w:val="22"/>
          <w:szCs w:val="22"/>
          <w:highlight w:val="none"/>
          <w:u w:val="single"/>
        </w:rPr>
        <w:t>90</w:t>
      </w:r>
      <w:r>
        <w:rPr>
          <w:rFonts w:ascii="宋体" w:hAnsi="宋体"/>
          <w:color w:val="auto"/>
          <w:sz w:val="22"/>
          <w:szCs w:val="22"/>
          <w:highlight w:val="none"/>
        </w:rPr>
        <w:t>个日历日。</w:t>
      </w:r>
    </w:p>
    <w:p>
      <w:pPr>
        <w:tabs>
          <w:tab w:val="left" w:pos="720"/>
          <w:tab w:val="left" w:pos="900"/>
        </w:tabs>
        <w:spacing w:line="360" w:lineRule="auto"/>
        <w:ind w:left="360" w:firstLine="66" w:firstLineChars="30"/>
        <w:rPr>
          <w:rFonts w:ascii="宋体" w:hAnsi="宋体"/>
          <w:color w:val="auto"/>
          <w:sz w:val="22"/>
          <w:szCs w:val="22"/>
          <w:highlight w:val="none"/>
        </w:rPr>
      </w:pPr>
      <w:r>
        <w:rPr>
          <w:rFonts w:ascii="宋体" w:hAnsi="宋体"/>
          <w:color w:val="auto"/>
          <w:sz w:val="22"/>
          <w:szCs w:val="22"/>
          <w:highlight w:val="none"/>
        </w:rPr>
        <w:t>（2）除合同条款及采购需求偏离表列出的偏离外，我方响应</w:t>
      </w:r>
      <w:r>
        <w:rPr>
          <w:rFonts w:hint="eastAsia" w:ascii="宋体" w:hAnsi="宋体"/>
          <w:color w:val="auto"/>
          <w:sz w:val="22"/>
          <w:szCs w:val="22"/>
          <w:highlight w:val="none"/>
          <w:lang w:val="en-US" w:eastAsia="zh-CN"/>
        </w:rPr>
        <w:t>遴选</w:t>
      </w:r>
      <w:r>
        <w:rPr>
          <w:rFonts w:ascii="宋体" w:hAnsi="宋体"/>
          <w:color w:val="auto"/>
          <w:sz w:val="22"/>
          <w:szCs w:val="22"/>
          <w:highlight w:val="none"/>
        </w:rPr>
        <w:t>文件的全部要求。</w:t>
      </w:r>
    </w:p>
    <w:p>
      <w:pPr>
        <w:tabs>
          <w:tab w:val="left" w:pos="5580"/>
        </w:tabs>
        <w:spacing w:line="360" w:lineRule="auto"/>
        <w:ind w:firstLine="385" w:firstLineChars="175"/>
        <w:rPr>
          <w:rFonts w:ascii="宋体" w:hAnsi="宋体"/>
          <w:color w:val="auto"/>
          <w:sz w:val="22"/>
          <w:szCs w:val="22"/>
          <w:highlight w:val="none"/>
        </w:rPr>
      </w:pPr>
      <w:r>
        <w:rPr>
          <w:rFonts w:ascii="宋体" w:hAnsi="宋体"/>
          <w:color w:val="auto"/>
          <w:sz w:val="22"/>
          <w:szCs w:val="22"/>
          <w:highlight w:val="none"/>
        </w:rPr>
        <w:t>（3）我方已提供的全部文件资料是真实、准确的，并对此承担一切法律后果。</w:t>
      </w:r>
    </w:p>
    <w:p>
      <w:pPr>
        <w:tabs>
          <w:tab w:val="left" w:pos="5580"/>
        </w:tabs>
        <w:spacing w:line="360" w:lineRule="auto"/>
        <w:ind w:firstLine="385" w:firstLineChars="175"/>
        <w:rPr>
          <w:rFonts w:ascii="宋体" w:hAnsi="宋体"/>
          <w:color w:val="auto"/>
          <w:sz w:val="22"/>
          <w:szCs w:val="22"/>
          <w:highlight w:val="none"/>
        </w:rPr>
      </w:pPr>
      <w:r>
        <w:rPr>
          <w:rFonts w:ascii="宋体" w:hAnsi="宋体"/>
          <w:color w:val="auto"/>
          <w:sz w:val="22"/>
          <w:szCs w:val="22"/>
          <w:highlight w:val="none"/>
        </w:rPr>
        <w:t>（4）如我方成交，我方将在法律规定的期限内与你方签订合同，并在合同约定的期限内完成合同规定的全部义务。</w:t>
      </w:r>
    </w:p>
    <w:p>
      <w:pPr>
        <w:tabs>
          <w:tab w:val="left" w:pos="5580"/>
        </w:tabs>
        <w:spacing w:line="360" w:lineRule="auto"/>
        <w:ind w:left="420"/>
        <w:rPr>
          <w:rFonts w:ascii="宋体" w:hAnsi="宋体"/>
          <w:color w:val="auto"/>
          <w:sz w:val="22"/>
          <w:szCs w:val="22"/>
          <w:highlight w:val="none"/>
        </w:rPr>
      </w:pPr>
    </w:p>
    <w:p>
      <w:pPr>
        <w:pStyle w:val="21"/>
        <w:rPr>
          <w:rFonts w:ascii="宋体" w:hAnsi="宋体"/>
          <w:color w:val="auto"/>
          <w:sz w:val="22"/>
          <w:szCs w:val="22"/>
          <w:highlight w:val="none"/>
        </w:rPr>
      </w:pPr>
    </w:p>
    <w:p>
      <w:pPr>
        <w:pStyle w:val="21"/>
        <w:rPr>
          <w:rFonts w:ascii="宋体" w:hAnsi="宋体"/>
          <w:color w:val="auto"/>
          <w:sz w:val="22"/>
          <w:szCs w:val="22"/>
          <w:highlight w:val="none"/>
        </w:rPr>
      </w:pPr>
    </w:p>
    <w:p>
      <w:pPr>
        <w:pStyle w:val="21"/>
        <w:rPr>
          <w:rFonts w:ascii="宋体" w:hAnsi="宋体"/>
          <w:color w:val="auto"/>
          <w:sz w:val="22"/>
          <w:szCs w:val="22"/>
          <w:highlight w:val="none"/>
        </w:rPr>
      </w:pPr>
    </w:p>
    <w:p>
      <w:pPr>
        <w:tabs>
          <w:tab w:val="left" w:pos="5580"/>
        </w:tabs>
        <w:spacing w:line="360" w:lineRule="auto"/>
        <w:ind w:left="420"/>
        <w:rPr>
          <w:rFonts w:ascii="宋体" w:hAnsi="宋体"/>
          <w:color w:val="auto"/>
          <w:sz w:val="22"/>
          <w:szCs w:val="22"/>
          <w:highlight w:val="none"/>
        </w:rPr>
      </w:pPr>
      <w:r>
        <w:rPr>
          <w:rFonts w:ascii="宋体" w:hAnsi="宋体"/>
          <w:color w:val="auto"/>
          <w:sz w:val="22"/>
          <w:szCs w:val="22"/>
          <w:highlight w:val="none"/>
        </w:rPr>
        <w:t>地址</w:t>
      </w:r>
      <w:r>
        <w:rPr>
          <w:rFonts w:ascii="宋体" w:hAnsi="宋体"/>
          <w:bCs/>
          <w:color w:val="auto"/>
          <w:sz w:val="22"/>
          <w:szCs w:val="22"/>
          <w:highlight w:val="none"/>
        </w:rPr>
        <w:t>_________________________</w:t>
      </w:r>
      <w:r>
        <w:rPr>
          <w:rFonts w:ascii="宋体" w:hAnsi="宋体"/>
          <w:color w:val="auto"/>
          <w:sz w:val="22"/>
          <w:szCs w:val="22"/>
          <w:highlight w:val="none"/>
        </w:rPr>
        <w:t xml:space="preserve">     </w:t>
      </w:r>
    </w:p>
    <w:p>
      <w:pPr>
        <w:tabs>
          <w:tab w:val="left" w:pos="5580"/>
        </w:tabs>
        <w:spacing w:line="360" w:lineRule="auto"/>
        <w:ind w:left="420"/>
        <w:rPr>
          <w:rFonts w:ascii="宋体" w:hAnsi="宋体"/>
          <w:color w:val="auto"/>
          <w:sz w:val="22"/>
          <w:szCs w:val="22"/>
          <w:highlight w:val="none"/>
        </w:rPr>
      </w:pPr>
      <w:r>
        <w:rPr>
          <w:rFonts w:ascii="宋体" w:hAnsi="宋体"/>
          <w:color w:val="auto"/>
          <w:sz w:val="22"/>
          <w:szCs w:val="22"/>
          <w:highlight w:val="none"/>
        </w:rPr>
        <w:t>电话</w:t>
      </w:r>
      <w:r>
        <w:rPr>
          <w:rFonts w:ascii="宋体" w:hAnsi="宋体"/>
          <w:bCs/>
          <w:color w:val="auto"/>
          <w:sz w:val="22"/>
          <w:szCs w:val="22"/>
          <w:highlight w:val="none"/>
        </w:rPr>
        <w:t>_________________________</w:t>
      </w:r>
    </w:p>
    <w:p>
      <w:pPr>
        <w:tabs>
          <w:tab w:val="left" w:pos="5580"/>
        </w:tabs>
        <w:spacing w:line="360" w:lineRule="auto"/>
        <w:ind w:left="420"/>
        <w:rPr>
          <w:rFonts w:ascii="宋体" w:hAnsi="宋体"/>
          <w:color w:val="auto"/>
          <w:sz w:val="22"/>
          <w:szCs w:val="22"/>
          <w:highlight w:val="none"/>
        </w:rPr>
      </w:pPr>
    </w:p>
    <w:p>
      <w:pPr>
        <w:tabs>
          <w:tab w:val="left" w:pos="5580"/>
        </w:tabs>
        <w:spacing w:line="360" w:lineRule="auto"/>
        <w:ind w:left="420"/>
        <w:rPr>
          <w:rFonts w:ascii="宋体" w:hAnsi="宋体"/>
          <w:color w:val="auto"/>
          <w:sz w:val="22"/>
          <w:szCs w:val="22"/>
          <w:highlight w:val="none"/>
        </w:rPr>
      </w:pPr>
    </w:p>
    <w:p>
      <w:pPr>
        <w:pStyle w:val="19"/>
        <w:rPr>
          <w:rFonts w:ascii="宋体" w:hAnsi="宋体"/>
          <w:color w:val="auto"/>
          <w:sz w:val="22"/>
          <w:szCs w:val="22"/>
          <w:highlight w:val="none"/>
        </w:rPr>
      </w:pPr>
    </w:p>
    <w:p>
      <w:pPr>
        <w:pStyle w:val="19"/>
        <w:rPr>
          <w:rFonts w:ascii="宋体" w:hAnsi="宋体"/>
          <w:color w:val="auto"/>
          <w:sz w:val="22"/>
          <w:szCs w:val="22"/>
          <w:highlight w:val="none"/>
        </w:rPr>
      </w:pPr>
    </w:p>
    <w:p>
      <w:pPr>
        <w:pStyle w:val="19"/>
        <w:rPr>
          <w:rFonts w:ascii="宋体" w:hAnsi="宋体"/>
          <w:color w:val="auto"/>
          <w:sz w:val="22"/>
          <w:szCs w:val="22"/>
          <w:highlight w:val="none"/>
        </w:rPr>
      </w:pPr>
    </w:p>
    <w:p>
      <w:pPr>
        <w:pStyle w:val="19"/>
        <w:rPr>
          <w:rFonts w:ascii="宋体" w:hAnsi="宋体"/>
          <w:color w:val="auto"/>
          <w:sz w:val="22"/>
          <w:szCs w:val="22"/>
          <w:highlight w:val="none"/>
        </w:rPr>
      </w:pPr>
    </w:p>
    <w:p>
      <w:pPr>
        <w:tabs>
          <w:tab w:val="left" w:pos="5580"/>
        </w:tabs>
        <w:spacing w:line="360" w:lineRule="auto"/>
        <w:ind w:left="420"/>
        <w:rPr>
          <w:rFonts w:ascii="宋体" w:hAnsi="宋体"/>
          <w:color w:val="auto"/>
          <w:sz w:val="24"/>
          <w:szCs w:val="20"/>
          <w:highlight w:val="none"/>
        </w:rPr>
      </w:pPr>
    </w:p>
    <w:p>
      <w:pPr>
        <w:spacing w:line="360" w:lineRule="auto"/>
        <w:ind w:firstLine="440" w:firstLineChars="200"/>
        <w:rPr>
          <w:color w:val="auto"/>
          <w:sz w:val="22"/>
          <w:highlight w:val="none"/>
          <w:u w:val="single"/>
        </w:rPr>
      </w:pPr>
      <w:r>
        <w:rPr>
          <w:rFonts w:hint="eastAsia"/>
          <w:color w:val="auto"/>
          <w:sz w:val="22"/>
          <w:highlight w:val="none"/>
        </w:rPr>
        <w:t>供应商法定代表人或授权代表（签字）：</w:t>
      </w:r>
      <w:r>
        <w:rPr>
          <w:rFonts w:hint="eastAsia"/>
          <w:color w:val="auto"/>
          <w:sz w:val="22"/>
          <w:highlight w:val="none"/>
          <w:u w:val="single"/>
        </w:rPr>
        <w:t xml:space="preserve">       </w:t>
      </w:r>
      <w:r>
        <w:rPr>
          <w:rFonts w:hint="eastAsia"/>
          <w:color w:val="auto"/>
          <w:sz w:val="22"/>
          <w:highlight w:val="none"/>
          <w:u w:val="single"/>
          <w:lang w:val="en-US" w:eastAsia="zh-CN"/>
        </w:rPr>
        <w:t xml:space="preserve">           </w:t>
      </w:r>
      <w:r>
        <w:rPr>
          <w:rFonts w:hint="eastAsia"/>
          <w:color w:val="auto"/>
          <w:sz w:val="22"/>
          <w:highlight w:val="none"/>
          <w:u w:val="single"/>
        </w:rPr>
        <w:t xml:space="preserve">    </w:t>
      </w:r>
    </w:p>
    <w:p>
      <w:pPr>
        <w:spacing w:line="360" w:lineRule="auto"/>
        <w:ind w:firstLine="440" w:firstLineChars="200"/>
        <w:rPr>
          <w:color w:val="auto"/>
          <w:sz w:val="22"/>
          <w:highlight w:val="none"/>
          <w:u w:val="single"/>
        </w:rPr>
      </w:pPr>
      <w:r>
        <w:rPr>
          <w:rFonts w:hint="eastAsia"/>
          <w:color w:val="auto"/>
          <w:sz w:val="22"/>
          <w:highlight w:val="none"/>
        </w:rPr>
        <w:t>供应商名称（加盖单位公章）：</w:t>
      </w:r>
      <w:r>
        <w:rPr>
          <w:rFonts w:hint="eastAsia"/>
          <w:color w:val="auto"/>
          <w:sz w:val="22"/>
          <w:highlight w:val="none"/>
          <w:u w:val="single"/>
        </w:rPr>
        <w:t xml:space="preserve">                   </w:t>
      </w:r>
      <w:r>
        <w:rPr>
          <w:rFonts w:hint="eastAsia"/>
          <w:color w:val="auto"/>
          <w:sz w:val="22"/>
          <w:highlight w:val="none"/>
        </w:rPr>
        <w:t xml:space="preserve">  </w:t>
      </w:r>
    </w:p>
    <w:p>
      <w:pPr>
        <w:snapToGrid w:val="0"/>
        <w:spacing w:line="360" w:lineRule="auto"/>
        <w:ind w:firstLine="440" w:firstLineChars="200"/>
        <w:rPr>
          <w:color w:val="auto"/>
          <w:sz w:val="22"/>
          <w:highlight w:val="none"/>
          <w:u w:val="single"/>
        </w:rPr>
      </w:pPr>
      <w:r>
        <w:rPr>
          <w:rFonts w:hint="eastAsia"/>
          <w:color w:val="auto"/>
          <w:sz w:val="22"/>
          <w:highlight w:val="none"/>
        </w:rPr>
        <w:t xml:space="preserve">日期： </w:t>
      </w:r>
      <w:r>
        <w:rPr>
          <w:color w:val="auto"/>
          <w:sz w:val="22"/>
          <w:highlight w:val="none"/>
          <w:u w:val="single"/>
        </w:rPr>
        <w:t xml:space="preserve">                   </w:t>
      </w:r>
    </w:p>
    <w:p>
      <w:pPr>
        <w:tabs>
          <w:tab w:val="left" w:pos="5580"/>
        </w:tabs>
        <w:spacing w:line="360" w:lineRule="auto"/>
        <w:ind w:left="420"/>
        <w:jc w:val="left"/>
        <w:rPr>
          <w:rFonts w:ascii="宋体" w:hAnsi="宋体"/>
          <w:color w:val="auto"/>
          <w:sz w:val="24"/>
          <w:szCs w:val="20"/>
          <w:highlight w:val="none"/>
        </w:rPr>
      </w:pPr>
    </w:p>
    <w:p>
      <w:pPr>
        <w:pStyle w:val="63"/>
        <w:snapToGrid w:val="0"/>
        <w:spacing w:after="240" w:afterLines="100" w:line="360" w:lineRule="auto"/>
        <w:outlineLvl w:val="9"/>
        <w:rPr>
          <w:color w:val="auto"/>
          <w:sz w:val="22"/>
          <w:szCs w:val="22"/>
          <w:highlight w:val="none"/>
        </w:rPr>
      </w:pPr>
    </w:p>
    <w:p>
      <w:pPr>
        <w:pStyle w:val="63"/>
        <w:snapToGrid w:val="0"/>
        <w:spacing w:after="240" w:afterLines="100" w:line="360" w:lineRule="auto"/>
        <w:outlineLvl w:val="9"/>
        <w:rPr>
          <w:rFonts w:hint="eastAsia"/>
          <w:color w:val="auto"/>
          <w:sz w:val="22"/>
          <w:szCs w:val="22"/>
          <w:highlight w:val="none"/>
        </w:rPr>
      </w:pPr>
    </w:p>
    <w:bookmarkEnd w:id="49"/>
    <w:bookmarkEnd w:id="50"/>
    <w:bookmarkEnd w:id="51"/>
    <w:bookmarkEnd w:id="52"/>
    <w:bookmarkEnd w:id="53"/>
    <w:bookmarkEnd w:id="54"/>
    <w:bookmarkEnd w:id="55"/>
    <w:p>
      <w:pPr>
        <w:pStyle w:val="63"/>
        <w:snapToGrid w:val="0"/>
        <w:spacing w:after="240" w:afterLines="100" w:line="360" w:lineRule="auto"/>
        <w:outlineLvl w:val="9"/>
        <w:rPr>
          <w:color w:val="auto"/>
          <w:sz w:val="22"/>
          <w:szCs w:val="22"/>
          <w:highlight w:val="none"/>
        </w:rPr>
      </w:pPr>
      <w:r>
        <w:rPr>
          <w:rFonts w:hint="eastAsia"/>
          <w:color w:val="auto"/>
          <w:sz w:val="22"/>
          <w:szCs w:val="22"/>
          <w:highlight w:val="none"/>
        </w:rPr>
        <w:t>附件</w:t>
      </w:r>
      <w:r>
        <w:rPr>
          <w:rFonts w:hint="eastAsia"/>
          <w:color w:val="auto"/>
          <w:sz w:val="22"/>
          <w:szCs w:val="22"/>
          <w:highlight w:val="none"/>
          <w:lang w:val="en-US" w:eastAsia="zh-CN"/>
        </w:rPr>
        <w:t>7</w:t>
      </w:r>
      <w:r>
        <w:rPr>
          <w:color w:val="auto"/>
          <w:sz w:val="22"/>
          <w:szCs w:val="22"/>
          <w:highlight w:val="none"/>
        </w:rPr>
        <w:t xml:space="preserve"> </w:t>
      </w:r>
      <w:r>
        <w:rPr>
          <w:rFonts w:hint="eastAsia"/>
          <w:color w:val="auto"/>
          <w:sz w:val="22"/>
          <w:szCs w:val="22"/>
          <w:highlight w:val="none"/>
        </w:rPr>
        <w:t>资格证明文件</w:t>
      </w:r>
    </w:p>
    <w:p>
      <w:pPr>
        <w:spacing w:line="360" w:lineRule="auto"/>
        <w:rPr>
          <w:color w:val="auto"/>
          <w:sz w:val="22"/>
          <w:highlight w:val="none"/>
        </w:rPr>
      </w:pPr>
      <w:r>
        <w:rPr>
          <w:rFonts w:hint="eastAsia"/>
          <w:color w:val="auto"/>
          <w:sz w:val="22"/>
          <w:highlight w:val="none"/>
        </w:rPr>
        <w:t>一、目录</w:t>
      </w:r>
    </w:p>
    <w:p>
      <w:pPr>
        <w:numPr>
          <w:ilvl w:val="0"/>
          <w:numId w:val="44"/>
        </w:numPr>
        <w:tabs>
          <w:tab w:val="left" w:pos="0"/>
        </w:tabs>
        <w:snapToGrid w:val="0"/>
        <w:spacing w:line="360" w:lineRule="auto"/>
        <w:rPr>
          <w:rFonts w:cs="Arial"/>
          <w:color w:val="auto"/>
          <w:sz w:val="22"/>
          <w:highlight w:val="none"/>
        </w:rPr>
      </w:pPr>
      <w:r>
        <w:rPr>
          <w:rFonts w:hint="eastAsia"/>
          <w:color w:val="auto"/>
          <w:sz w:val="22"/>
          <w:highlight w:val="none"/>
        </w:rPr>
        <w:t>有效的法人或者其他组织的营业执照等证明文件（复印件加盖单位公章）；</w:t>
      </w:r>
    </w:p>
    <w:p>
      <w:pPr>
        <w:numPr>
          <w:ilvl w:val="0"/>
          <w:numId w:val="44"/>
        </w:numPr>
        <w:tabs>
          <w:tab w:val="left" w:pos="318"/>
        </w:tabs>
        <w:snapToGrid w:val="0"/>
        <w:spacing w:line="360" w:lineRule="auto"/>
        <w:rPr>
          <w:color w:val="auto"/>
          <w:sz w:val="22"/>
          <w:highlight w:val="none"/>
        </w:rPr>
      </w:pPr>
      <w:r>
        <w:rPr>
          <w:rFonts w:hint="eastAsia"/>
          <w:color w:val="auto"/>
          <w:sz w:val="22"/>
          <w:highlight w:val="none"/>
        </w:rPr>
        <w:t>参加本次采购活动前三年内，在经营活动中没有重大违法记录的声明</w:t>
      </w:r>
      <w:r>
        <w:rPr>
          <w:rFonts w:hint="eastAsia" w:cs="Arial"/>
          <w:color w:val="auto"/>
          <w:sz w:val="22"/>
          <w:highlight w:val="none"/>
        </w:rPr>
        <w:t>；</w:t>
      </w:r>
    </w:p>
    <w:p>
      <w:pPr>
        <w:numPr>
          <w:ilvl w:val="0"/>
          <w:numId w:val="44"/>
        </w:numPr>
        <w:tabs>
          <w:tab w:val="left" w:pos="318"/>
        </w:tabs>
        <w:snapToGrid w:val="0"/>
        <w:spacing w:line="360" w:lineRule="auto"/>
        <w:rPr>
          <w:color w:val="auto"/>
          <w:sz w:val="22"/>
          <w:highlight w:val="none"/>
        </w:rPr>
      </w:pPr>
      <w:r>
        <w:rPr>
          <w:rFonts w:hint="eastAsia"/>
          <w:color w:val="auto"/>
          <w:sz w:val="22"/>
          <w:highlight w:val="none"/>
        </w:rPr>
        <w:t>具有良好的商业信誉和健全的财务会计制度证明材料；</w:t>
      </w:r>
    </w:p>
    <w:p>
      <w:pPr>
        <w:numPr>
          <w:ilvl w:val="0"/>
          <w:numId w:val="44"/>
        </w:numPr>
        <w:tabs>
          <w:tab w:val="left" w:pos="318"/>
        </w:tabs>
        <w:snapToGrid w:val="0"/>
        <w:spacing w:line="360" w:lineRule="auto"/>
        <w:rPr>
          <w:color w:val="auto"/>
          <w:sz w:val="22"/>
          <w:highlight w:val="none"/>
        </w:rPr>
      </w:pPr>
      <w:r>
        <w:rPr>
          <w:rFonts w:hint="eastAsia"/>
          <w:color w:val="auto"/>
          <w:sz w:val="22"/>
          <w:highlight w:val="none"/>
        </w:rPr>
        <w:t>具有履行合同所必需的设备和专业技术能力</w:t>
      </w:r>
      <w:r>
        <w:rPr>
          <w:rFonts w:hint="eastAsia"/>
          <w:color w:val="auto"/>
          <w:sz w:val="22"/>
          <w:highlight w:val="none"/>
          <w:lang w:val="en-US" w:eastAsia="zh-CN"/>
        </w:rPr>
        <w:t>承诺书</w:t>
      </w:r>
      <w:r>
        <w:rPr>
          <w:rFonts w:hint="eastAsia"/>
          <w:color w:val="auto"/>
          <w:sz w:val="22"/>
          <w:highlight w:val="none"/>
        </w:rPr>
        <w:t>；</w:t>
      </w:r>
    </w:p>
    <w:p>
      <w:pPr>
        <w:numPr>
          <w:ilvl w:val="0"/>
          <w:numId w:val="44"/>
        </w:numPr>
        <w:tabs>
          <w:tab w:val="left" w:pos="318"/>
        </w:tabs>
        <w:snapToGrid w:val="0"/>
        <w:spacing w:line="360" w:lineRule="auto"/>
        <w:rPr>
          <w:rFonts w:hint="eastAsia"/>
          <w:color w:val="auto"/>
          <w:sz w:val="22"/>
          <w:highlight w:val="none"/>
        </w:rPr>
      </w:pPr>
      <w:r>
        <w:rPr>
          <w:rFonts w:hint="eastAsia" w:asciiTheme="minorHAnsi" w:hAnsiTheme="minorHAnsi" w:cstheme="minorBidi"/>
          <w:color w:val="auto"/>
          <w:sz w:val="22"/>
          <w:szCs w:val="22"/>
          <w:highlight w:val="none"/>
        </w:rPr>
        <w:t>单位负责人为同一人或者存在直接控股、管理关系的不同供应商，不得同时参加本项目同一包的遴选</w:t>
      </w:r>
      <w:r>
        <w:rPr>
          <w:rFonts w:hint="eastAsia" w:asciiTheme="minorHAnsi" w:hAnsiTheme="minorHAnsi" w:cstheme="minorBidi"/>
          <w:color w:val="auto"/>
          <w:sz w:val="22"/>
          <w:szCs w:val="22"/>
          <w:highlight w:val="none"/>
          <w:lang w:val="en-US" w:eastAsia="zh-CN"/>
        </w:rPr>
        <w:t>承诺书</w:t>
      </w:r>
      <w:r>
        <w:rPr>
          <w:rFonts w:hint="eastAsia" w:asciiTheme="minorHAnsi" w:hAnsiTheme="minorHAnsi" w:cstheme="minorBidi"/>
          <w:color w:val="auto"/>
          <w:sz w:val="22"/>
          <w:szCs w:val="22"/>
          <w:highlight w:val="none"/>
        </w:rPr>
        <w:t>；</w:t>
      </w:r>
    </w:p>
    <w:p>
      <w:pPr>
        <w:numPr>
          <w:ilvl w:val="0"/>
          <w:numId w:val="44"/>
        </w:numPr>
        <w:tabs>
          <w:tab w:val="left" w:pos="318"/>
        </w:tabs>
        <w:snapToGrid w:val="0"/>
        <w:spacing w:line="360" w:lineRule="auto"/>
        <w:rPr>
          <w:color w:val="auto"/>
          <w:highlight w:val="none"/>
        </w:rPr>
      </w:pPr>
      <w:r>
        <w:rPr>
          <w:rFonts w:hint="eastAsia"/>
          <w:color w:val="auto"/>
          <w:sz w:val="22"/>
          <w:highlight w:val="none"/>
        </w:rPr>
        <w:t>提供社会保障资金缴纳记录（近6个月内任意1个月的有效票据凭证）、依法缴纳税收的证明材料（近6个月内任意1个月依法缴纳税收的记录），包括被委托人的近6个月在该公司的社会保障资金缴纳记录；</w:t>
      </w:r>
    </w:p>
    <w:p>
      <w:pPr>
        <w:numPr>
          <w:ilvl w:val="0"/>
          <w:numId w:val="44"/>
        </w:numPr>
        <w:tabs>
          <w:tab w:val="left" w:pos="318"/>
        </w:tabs>
        <w:snapToGrid w:val="0"/>
        <w:spacing w:line="360" w:lineRule="auto"/>
        <w:rPr>
          <w:color w:val="auto"/>
          <w:sz w:val="22"/>
          <w:highlight w:val="none"/>
        </w:rPr>
      </w:pPr>
      <w:r>
        <w:rPr>
          <w:rFonts w:hint="eastAsia"/>
          <w:color w:val="auto"/>
          <w:sz w:val="22"/>
          <w:highlight w:val="none"/>
        </w:rPr>
        <w:t>中小企业声明函</w:t>
      </w:r>
    </w:p>
    <w:p>
      <w:pPr>
        <w:numPr>
          <w:ilvl w:val="0"/>
          <w:numId w:val="44"/>
        </w:numPr>
        <w:tabs>
          <w:tab w:val="left" w:pos="318"/>
        </w:tabs>
        <w:spacing w:line="360" w:lineRule="auto"/>
        <w:rPr>
          <w:rFonts w:hint="eastAsia"/>
          <w:color w:val="auto"/>
          <w:sz w:val="22"/>
          <w:highlight w:val="none"/>
        </w:rPr>
      </w:pPr>
      <w:r>
        <w:rPr>
          <w:rFonts w:hint="eastAsia"/>
          <w:color w:val="auto"/>
          <w:sz w:val="22"/>
          <w:highlight w:val="none"/>
          <w:lang w:val="en-US" w:eastAsia="zh-CN"/>
        </w:rPr>
        <w:t>非</w:t>
      </w:r>
      <w:r>
        <w:rPr>
          <w:rFonts w:hint="eastAsia"/>
          <w:color w:val="auto"/>
          <w:sz w:val="22"/>
          <w:highlight w:val="none"/>
        </w:rPr>
        <w:t>联合体进行本项目遴选</w:t>
      </w:r>
      <w:r>
        <w:rPr>
          <w:rFonts w:hint="eastAsia"/>
          <w:color w:val="auto"/>
          <w:sz w:val="22"/>
          <w:highlight w:val="none"/>
          <w:lang w:val="en-US" w:eastAsia="zh-CN"/>
        </w:rPr>
        <w:t>承诺书</w:t>
      </w:r>
      <w:r>
        <w:rPr>
          <w:rFonts w:hint="eastAsia"/>
          <w:color w:val="auto"/>
          <w:sz w:val="22"/>
          <w:highlight w:val="none"/>
        </w:rPr>
        <w:t>--格式自拟</w:t>
      </w:r>
    </w:p>
    <w:p>
      <w:pPr>
        <w:numPr>
          <w:ilvl w:val="-1"/>
          <w:numId w:val="0"/>
        </w:numPr>
        <w:tabs>
          <w:tab w:val="left" w:pos="318"/>
        </w:tabs>
        <w:snapToGrid w:val="0"/>
        <w:spacing w:line="360" w:lineRule="auto"/>
        <w:ind w:left="0" w:firstLine="0"/>
        <w:rPr>
          <w:color w:val="auto"/>
          <w:sz w:val="22"/>
          <w:highlight w:val="none"/>
        </w:rPr>
      </w:pPr>
      <w:r>
        <w:rPr>
          <w:rFonts w:hint="eastAsia"/>
          <w:color w:val="auto"/>
          <w:sz w:val="22"/>
          <w:highlight w:val="none"/>
          <w:lang w:val="en-US" w:eastAsia="zh-CN"/>
        </w:rPr>
        <w:t>9、</w:t>
      </w:r>
      <w:r>
        <w:rPr>
          <w:rFonts w:hint="eastAsia"/>
          <w:color w:val="auto"/>
          <w:sz w:val="22"/>
          <w:highlight w:val="none"/>
        </w:rPr>
        <w:t>服务方案---格式自拟</w:t>
      </w:r>
      <w:r>
        <w:rPr>
          <w:rFonts w:hint="eastAsia"/>
          <w:color w:val="auto"/>
          <w:sz w:val="22"/>
          <w:highlight w:val="none"/>
          <w:lang w:val="zh-CN"/>
        </w:rPr>
        <w:t>；</w:t>
      </w:r>
    </w:p>
    <w:p>
      <w:pPr>
        <w:numPr>
          <w:ilvl w:val="-1"/>
          <w:numId w:val="0"/>
        </w:numPr>
        <w:tabs>
          <w:tab w:val="left" w:pos="318"/>
        </w:tabs>
        <w:snapToGrid w:val="0"/>
        <w:spacing w:line="360" w:lineRule="auto"/>
        <w:ind w:left="0" w:firstLine="0"/>
        <w:rPr>
          <w:color w:val="auto"/>
          <w:sz w:val="22"/>
          <w:highlight w:val="none"/>
        </w:rPr>
      </w:pPr>
      <w:r>
        <w:rPr>
          <w:rFonts w:hint="eastAsia"/>
          <w:color w:val="auto"/>
          <w:sz w:val="22"/>
          <w:highlight w:val="none"/>
          <w:lang w:val="en-US" w:eastAsia="zh-CN"/>
        </w:rPr>
        <w:t>10、</w:t>
      </w:r>
      <w:r>
        <w:rPr>
          <w:rFonts w:hint="eastAsia"/>
          <w:color w:val="auto"/>
          <w:sz w:val="22"/>
          <w:highlight w:val="none"/>
        </w:rPr>
        <w:t>供应商认为需要提供的其他证明材料。</w:t>
      </w:r>
    </w:p>
    <w:p>
      <w:pPr>
        <w:spacing w:line="360" w:lineRule="auto"/>
        <w:rPr>
          <w:color w:val="auto"/>
          <w:sz w:val="22"/>
          <w:highlight w:val="none"/>
        </w:rPr>
      </w:pPr>
      <w:r>
        <w:rPr>
          <w:rFonts w:hint="eastAsia"/>
          <w:color w:val="auto"/>
          <w:sz w:val="22"/>
          <w:highlight w:val="none"/>
        </w:rPr>
        <w:t>二、填写须知</w:t>
      </w:r>
    </w:p>
    <w:p>
      <w:pPr>
        <w:numPr>
          <w:ilvl w:val="0"/>
          <w:numId w:val="45"/>
        </w:numPr>
        <w:spacing w:line="300" w:lineRule="auto"/>
        <w:rPr>
          <w:color w:val="auto"/>
          <w:sz w:val="22"/>
          <w:highlight w:val="none"/>
        </w:rPr>
      </w:pPr>
      <w:r>
        <w:rPr>
          <w:rFonts w:hint="eastAsia"/>
          <w:color w:val="auto"/>
          <w:sz w:val="22"/>
          <w:highlight w:val="none"/>
        </w:rPr>
        <w:t>以上所列资格证明文件未提供格式的，由供应商提供。</w:t>
      </w:r>
    </w:p>
    <w:p>
      <w:pPr>
        <w:numPr>
          <w:ilvl w:val="0"/>
          <w:numId w:val="45"/>
        </w:numPr>
        <w:spacing w:line="300" w:lineRule="auto"/>
        <w:rPr>
          <w:color w:val="auto"/>
          <w:sz w:val="22"/>
          <w:highlight w:val="none"/>
        </w:rPr>
      </w:pPr>
      <w:r>
        <w:rPr>
          <w:rFonts w:hint="eastAsia"/>
          <w:color w:val="auto"/>
          <w:sz w:val="22"/>
          <w:highlight w:val="none"/>
        </w:rPr>
        <w:t>所附格式中要求填写的全部问题和信息都必须填写。</w:t>
      </w:r>
    </w:p>
    <w:p>
      <w:pPr>
        <w:numPr>
          <w:ilvl w:val="0"/>
          <w:numId w:val="45"/>
        </w:numPr>
        <w:spacing w:line="300" w:lineRule="auto"/>
        <w:rPr>
          <w:color w:val="auto"/>
          <w:sz w:val="22"/>
          <w:highlight w:val="none"/>
        </w:rPr>
      </w:pPr>
      <w:r>
        <w:rPr>
          <w:rFonts w:hint="eastAsia"/>
          <w:color w:val="auto"/>
          <w:sz w:val="22"/>
          <w:highlight w:val="none"/>
        </w:rPr>
        <w:t>本资格声明的签字人应保证全部声明和填写的内容是真实的和正确的。</w:t>
      </w:r>
    </w:p>
    <w:p>
      <w:pPr>
        <w:numPr>
          <w:ilvl w:val="0"/>
          <w:numId w:val="45"/>
        </w:numPr>
        <w:spacing w:line="300" w:lineRule="auto"/>
        <w:rPr>
          <w:rFonts w:hint="eastAsia"/>
          <w:color w:val="auto"/>
          <w:sz w:val="22"/>
          <w:highlight w:val="none"/>
        </w:rPr>
      </w:pPr>
      <w:r>
        <w:rPr>
          <w:rFonts w:hint="eastAsia"/>
          <w:color w:val="auto"/>
          <w:sz w:val="22"/>
          <w:highlight w:val="none"/>
        </w:rPr>
        <w:t>遴选方将应用供应商提交的资料根据自己的判断和考虑决定供应商履行合同的合格性及能力。</w:t>
      </w:r>
    </w:p>
    <w:p>
      <w:pPr>
        <w:numPr>
          <w:ilvl w:val="0"/>
          <w:numId w:val="45"/>
        </w:numPr>
        <w:spacing w:line="300" w:lineRule="auto"/>
        <w:rPr>
          <w:rFonts w:hint="eastAsia"/>
          <w:color w:val="auto"/>
          <w:sz w:val="22"/>
          <w:highlight w:val="none"/>
        </w:rPr>
      </w:pPr>
      <w:r>
        <w:rPr>
          <w:rFonts w:hint="eastAsia"/>
          <w:color w:val="auto"/>
          <w:sz w:val="22"/>
          <w:highlight w:val="none"/>
        </w:rPr>
        <w:t>供应商提交的材料将被保密，但不退还。</w:t>
      </w:r>
    </w:p>
    <w:p>
      <w:pPr>
        <w:numPr>
          <w:ilvl w:val="0"/>
          <w:numId w:val="45"/>
        </w:numPr>
        <w:spacing w:line="300" w:lineRule="auto"/>
        <w:rPr>
          <w:rFonts w:hint="eastAsia"/>
          <w:color w:val="auto"/>
          <w:sz w:val="22"/>
          <w:highlight w:val="none"/>
        </w:rPr>
      </w:pPr>
      <w:r>
        <w:rPr>
          <w:rFonts w:hint="eastAsia"/>
          <w:color w:val="auto"/>
          <w:sz w:val="22"/>
          <w:highlight w:val="none"/>
        </w:rPr>
        <w:t>全部文件应按“遴选前附表”规定的份数提交。</w:t>
      </w:r>
    </w:p>
    <w:p>
      <w:pPr>
        <w:pStyle w:val="21"/>
        <w:rPr>
          <w:color w:val="auto"/>
          <w:highlight w:val="none"/>
        </w:rPr>
      </w:pPr>
    </w:p>
    <w:p>
      <w:pPr>
        <w:pStyle w:val="21"/>
        <w:rPr>
          <w:rFonts w:hint="eastAsia"/>
          <w:color w:val="auto"/>
          <w:sz w:val="22"/>
          <w:highlight w:val="none"/>
        </w:rPr>
      </w:pPr>
    </w:p>
    <w:p>
      <w:pPr>
        <w:pStyle w:val="21"/>
        <w:rPr>
          <w:rFonts w:hint="eastAsia"/>
          <w:color w:val="auto"/>
          <w:sz w:val="22"/>
          <w:highlight w:val="none"/>
        </w:rPr>
      </w:pPr>
    </w:p>
    <w:p>
      <w:pPr>
        <w:rPr>
          <w:color w:val="auto"/>
          <w:sz w:val="22"/>
          <w:highlight w:val="none"/>
        </w:rPr>
      </w:pPr>
    </w:p>
    <w:p>
      <w:pPr>
        <w:bidi w:val="0"/>
      </w:pPr>
    </w:p>
    <w:p>
      <w:pPr>
        <w:bidi w:val="0"/>
      </w:pPr>
    </w:p>
    <w:p>
      <w:pPr>
        <w:pStyle w:val="63"/>
        <w:snapToGrid w:val="0"/>
        <w:spacing w:after="240" w:afterLines="100" w:line="360" w:lineRule="auto"/>
        <w:jc w:val="both"/>
        <w:rPr>
          <w:b w:val="0"/>
          <w:color w:val="auto"/>
          <w:sz w:val="22"/>
          <w:szCs w:val="22"/>
          <w:highlight w:val="none"/>
        </w:rPr>
      </w:pPr>
    </w:p>
    <w:p>
      <w:pPr>
        <w:pStyle w:val="63"/>
        <w:snapToGrid w:val="0"/>
        <w:spacing w:after="240" w:afterLines="100" w:line="360" w:lineRule="auto"/>
        <w:jc w:val="both"/>
        <w:rPr>
          <w:b w:val="0"/>
          <w:color w:val="auto"/>
          <w:sz w:val="22"/>
          <w:szCs w:val="22"/>
          <w:highlight w:val="none"/>
        </w:rPr>
      </w:pPr>
    </w:p>
    <w:p>
      <w:pPr>
        <w:pStyle w:val="63"/>
        <w:snapToGrid w:val="0"/>
        <w:spacing w:after="240" w:afterLines="100" w:line="360" w:lineRule="auto"/>
        <w:jc w:val="both"/>
        <w:rPr>
          <w:rFonts w:hint="eastAsia" w:eastAsia="宋体"/>
          <w:b w:val="0"/>
          <w:color w:val="auto"/>
          <w:sz w:val="22"/>
          <w:szCs w:val="22"/>
          <w:highlight w:val="none"/>
          <w:lang w:eastAsia="zh-CN"/>
        </w:rPr>
      </w:pPr>
    </w:p>
    <w:p>
      <w:pPr>
        <w:rPr>
          <w:rFonts w:hint="eastAsia"/>
          <w:b/>
          <w:color w:val="auto"/>
          <w:sz w:val="22"/>
          <w:highlight w:val="none"/>
        </w:rPr>
      </w:pPr>
      <w:r>
        <w:rPr>
          <w:rFonts w:hint="eastAsia"/>
          <w:b/>
          <w:color w:val="auto"/>
          <w:sz w:val="22"/>
          <w:highlight w:val="none"/>
        </w:rPr>
        <w:br w:type="page"/>
      </w:r>
    </w:p>
    <w:p>
      <w:pPr>
        <w:rPr>
          <w:b/>
          <w:color w:val="auto"/>
          <w:sz w:val="22"/>
          <w:highlight w:val="none"/>
        </w:rPr>
      </w:pPr>
      <w:r>
        <w:rPr>
          <w:rFonts w:hint="eastAsia"/>
          <w:b/>
          <w:color w:val="auto"/>
          <w:sz w:val="22"/>
          <w:highlight w:val="none"/>
          <w:lang w:val="en-US" w:eastAsia="zh-CN"/>
        </w:rPr>
        <w:t>1</w:t>
      </w:r>
      <w:r>
        <w:rPr>
          <w:rFonts w:hint="eastAsia"/>
          <w:b/>
          <w:color w:val="auto"/>
          <w:sz w:val="22"/>
          <w:highlight w:val="none"/>
        </w:rPr>
        <w:t>、有效的法人或者其他组织的营业执照等证明文件（复印件加盖单位公章）</w:t>
      </w:r>
    </w:p>
    <w:p>
      <w:pPr>
        <w:rPr>
          <w:rFonts w:hint="eastAsia"/>
          <w:b/>
          <w:color w:val="auto"/>
          <w:sz w:val="22"/>
          <w:highlight w:val="none"/>
        </w:rPr>
      </w:pPr>
      <w:r>
        <w:rPr>
          <w:rFonts w:hint="eastAsia"/>
          <w:b/>
          <w:color w:val="auto"/>
          <w:sz w:val="22"/>
          <w:highlight w:val="none"/>
        </w:rPr>
        <w:br w:type="page"/>
      </w:r>
    </w:p>
    <w:p>
      <w:pPr>
        <w:rPr>
          <w:b/>
          <w:color w:val="auto"/>
          <w:sz w:val="22"/>
          <w:highlight w:val="none"/>
        </w:rPr>
      </w:pPr>
      <w:r>
        <w:rPr>
          <w:rFonts w:hint="eastAsia"/>
          <w:b/>
          <w:color w:val="auto"/>
          <w:sz w:val="22"/>
          <w:highlight w:val="none"/>
        </w:rPr>
        <w:t>2、参加本次采购活动前三年内，在经营活动中没有重大违法记录的声明</w:t>
      </w:r>
    </w:p>
    <w:p>
      <w:pPr>
        <w:rPr>
          <w:color w:val="auto"/>
          <w:sz w:val="22"/>
          <w:highlight w:val="none"/>
        </w:rPr>
      </w:pPr>
    </w:p>
    <w:p>
      <w:pPr>
        <w:rPr>
          <w:color w:val="auto"/>
          <w:sz w:val="22"/>
          <w:highlight w:val="none"/>
        </w:rPr>
      </w:pPr>
    </w:p>
    <w:p>
      <w:pPr>
        <w:rPr>
          <w:color w:val="auto"/>
          <w:sz w:val="22"/>
          <w:highlight w:val="none"/>
        </w:rPr>
      </w:pPr>
      <w:r>
        <w:rPr>
          <w:rFonts w:hint="eastAsia"/>
          <w:color w:val="auto"/>
          <w:sz w:val="22"/>
          <w:highlight w:val="none"/>
        </w:rPr>
        <w:t>北京按摩医院：</w:t>
      </w:r>
    </w:p>
    <w:p>
      <w:pPr>
        <w:rPr>
          <w:color w:val="auto"/>
          <w:sz w:val="22"/>
          <w:highlight w:val="none"/>
        </w:rPr>
      </w:pPr>
    </w:p>
    <w:p>
      <w:pPr>
        <w:spacing w:line="360" w:lineRule="auto"/>
        <w:ind w:firstLine="440" w:firstLineChars="200"/>
        <w:rPr>
          <w:color w:val="auto"/>
          <w:sz w:val="22"/>
          <w:highlight w:val="none"/>
        </w:rPr>
      </w:pPr>
      <w:r>
        <w:rPr>
          <w:rFonts w:hint="eastAsia"/>
          <w:color w:val="auto"/>
          <w:sz w:val="22"/>
          <w:highlight w:val="none"/>
        </w:rPr>
        <w:t>我公司在参加本次采购活动前三年内，在经营活动中没有重大违法记录（</w:t>
      </w:r>
      <w:r>
        <w:rPr>
          <w:rFonts w:hint="eastAsia"/>
          <w:color w:val="auto"/>
          <w:kern w:val="0"/>
          <w:sz w:val="22"/>
          <w:highlight w:val="none"/>
        </w:rPr>
        <w:t>因违法经营受到刑事处罚或者责令停产停业、吊销许可证或者执照、较大数额罚款等行政处罚</w:t>
      </w:r>
      <w:r>
        <w:rPr>
          <w:rFonts w:hint="eastAsia"/>
          <w:color w:val="auto"/>
          <w:sz w:val="22"/>
          <w:highlight w:val="none"/>
        </w:rPr>
        <w:t>）。</w:t>
      </w:r>
    </w:p>
    <w:p>
      <w:pPr>
        <w:rPr>
          <w:color w:val="auto"/>
          <w:sz w:val="22"/>
          <w:highlight w:val="none"/>
        </w:rPr>
      </w:pPr>
    </w:p>
    <w:p>
      <w:pPr>
        <w:ind w:firstLine="440" w:firstLineChars="200"/>
        <w:rPr>
          <w:color w:val="auto"/>
          <w:sz w:val="22"/>
          <w:highlight w:val="none"/>
        </w:rPr>
      </w:pPr>
      <w:r>
        <w:rPr>
          <w:rFonts w:hint="eastAsia"/>
          <w:color w:val="auto"/>
          <w:sz w:val="22"/>
          <w:highlight w:val="none"/>
        </w:rPr>
        <w:t>特此声明。</w:t>
      </w:r>
    </w:p>
    <w:p>
      <w:pPr>
        <w:ind w:firstLine="440" w:firstLineChars="200"/>
        <w:rPr>
          <w:color w:val="auto"/>
          <w:sz w:val="22"/>
          <w:highlight w:val="none"/>
        </w:rPr>
      </w:pPr>
    </w:p>
    <w:p>
      <w:pPr>
        <w:ind w:firstLine="440" w:firstLineChars="200"/>
        <w:rPr>
          <w:color w:val="auto"/>
          <w:sz w:val="22"/>
          <w:highlight w:val="none"/>
        </w:rPr>
      </w:pPr>
    </w:p>
    <w:p>
      <w:pPr>
        <w:ind w:firstLine="440" w:firstLineChars="200"/>
        <w:rPr>
          <w:color w:val="auto"/>
          <w:sz w:val="22"/>
          <w:highlight w:val="none"/>
        </w:rPr>
      </w:pPr>
    </w:p>
    <w:p>
      <w:pPr>
        <w:ind w:firstLine="440" w:firstLineChars="200"/>
        <w:rPr>
          <w:color w:val="auto"/>
          <w:sz w:val="22"/>
          <w:highlight w:val="none"/>
        </w:rPr>
      </w:pPr>
    </w:p>
    <w:p>
      <w:pPr>
        <w:ind w:firstLine="440" w:firstLineChars="200"/>
        <w:rPr>
          <w:color w:val="auto"/>
          <w:sz w:val="22"/>
          <w:highlight w:val="none"/>
        </w:rPr>
      </w:pPr>
    </w:p>
    <w:p>
      <w:pPr>
        <w:ind w:firstLine="440" w:firstLineChars="200"/>
        <w:rPr>
          <w:color w:val="auto"/>
          <w:sz w:val="22"/>
          <w:highlight w:val="none"/>
        </w:rPr>
      </w:pPr>
    </w:p>
    <w:p>
      <w:pPr>
        <w:ind w:firstLine="440" w:firstLineChars="200"/>
        <w:rPr>
          <w:color w:val="auto"/>
          <w:sz w:val="22"/>
          <w:highlight w:val="none"/>
        </w:rPr>
      </w:pPr>
    </w:p>
    <w:p>
      <w:pPr>
        <w:spacing w:line="360" w:lineRule="auto"/>
        <w:rPr>
          <w:color w:val="auto"/>
          <w:sz w:val="22"/>
          <w:highlight w:val="none"/>
          <w:u w:val="single"/>
        </w:rPr>
      </w:pPr>
      <w:r>
        <w:rPr>
          <w:rFonts w:hint="eastAsia"/>
          <w:color w:val="auto"/>
          <w:sz w:val="22"/>
          <w:highlight w:val="none"/>
        </w:rPr>
        <w:t>供应商授权代表签字：</w:t>
      </w:r>
      <w:r>
        <w:rPr>
          <w:rFonts w:hint="eastAsia"/>
          <w:color w:val="auto"/>
          <w:sz w:val="22"/>
          <w:highlight w:val="none"/>
          <w:u w:val="single"/>
        </w:rPr>
        <w:t xml:space="preserve">                        </w:t>
      </w:r>
    </w:p>
    <w:p>
      <w:pPr>
        <w:spacing w:line="360" w:lineRule="auto"/>
        <w:rPr>
          <w:color w:val="auto"/>
          <w:sz w:val="22"/>
          <w:highlight w:val="none"/>
        </w:rPr>
      </w:pPr>
      <w:r>
        <w:rPr>
          <w:rFonts w:hint="eastAsia"/>
          <w:color w:val="auto"/>
          <w:sz w:val="22"/>
          <w:highlight w:val="none"/>
        </w:rPr>
        <w:t xml:space="preserve">                              </w:t>
      </w:r>
    </w:p>
    <w:p>
      <w:pPr>
        <w:spacing w:line="360" w:lineRule="auto"/>
        <w:rPr>
          <w:color w:val="auto"/>
          <w:sz w:val="22"/>
          <w:highlight w:val="none"/>
        </w:rPr>
      </w:pPr>
      <w:r>
        <w:rPr>
          <w:rFonts w:hint="eastAsia"/>
          <w:color w:val="auto"/>
          <w:sz w:val="22"/>
          <w:highlight w:val="none"/>
        </w:rPr>
        <w:t>供应商名称（加盖单位公章）：</w:t>
      </w:r>
      <w:r>
        <w:rPr>
          <w:rFonts w:hint="eastAsia"/>
          <w:color w:val="auto"/>
          <w:sz w:val="22"/>
          <w:highlight w:val="none"/>
          <w:u w:val="single"/>
        </w:rPr>
        <w:t xml:space="preserve">                         </w:t>
      </w:r>
    </w:p>
    <w:p>
      <w:pPr>
        <w:snapToGrid w:val="0"/>
        <w:spacing w:line="360" w:lineRule="auto"/>
        <w:rPr>
          <w:rFonts w:hint="eastAsia"/>
          <w:color w:val="auto"/>
          <w:sz w:val="22"/>
          <w:highlight w:val="none"/>
        </w:rPr>
      </w:pPr>
    </w:p>
    <w:p>
      <w:pPr>
        <w:snapToGrid w:val="0"/>
        <w:spacing w:line="360" w:lineRule="auto"/>
        <w:rPr>
          <w:color w:val="auto"/>
          <w:sz w:val="22"/>
          <w:highlight w:val="none"/>
          <w:u w:val="single"/>
        </w:rPr>
      </w:pPr>
      <w:r>
        <w:rPr>
          <w:rFonts w:hint="eastAsia"/>
          <w:color w:val="auto"/>
          <w:sz w:val="22"/>
          <w:highlight w:val="none"/>
        </w:rPr>
        <w:t xml:space="preserve">日期： </w:t>
      </w:r>
      <w:r>
        <w:rPr>
          <w:color w:val="auto"/>
          <w:sz w:val="22"/>
          <w:highlight w:val="none"/>
          <w:u w:val="single"/>
        </w:rPr>
        <w:t xml:space="preserve">                   </w:t>
      </w:r>
    </w:p>
    <w:p>
      <w:pPr>
        <w:pStyle w:val="63"/>
        <w:snapToGrid w:val="0"/>
        <w:spacing w:after="240" w:afterLines="100" w:line="360" w:lineRule="auto"/>
        <w:ind w:firstLine="482"/>
        <w:rPr>
          <w:b w:val="0"/>
          <w:color w:val="auto"/>
          <w:sz w:val="22"/>
          <w:szCs w:val="22"/>
          <w:highlight w:val="none"/>
        </w:rPr>
      </w:pPr>
    </w:p>
    <w:p>
      <w:pPr>
        <w:pStyle w:val="63"/>
        <w:snapToGrid w:val="0"/>
        <w:spacing w:after="240" w:afterLines="100" w:line="360" w:lineRule="auto"/>
        <w:ind w:firstLine="480"/>
        <w:jc w:val="both"/>
        <w:rPr>
          <w:b w:val="0"/>
          <w:bCs w:val="0"/>
          <w:color w:val="auto"/>
          <w:kern w:val="0"/>
          <w:sz w:val="22"/>
          <w:szCs w:val="22"/>
          <w:highlight w:val="none"/>
        </w:rPr>
      </w:pPr>
    </w:p>
    <w:p>
      <w:pPr>
        <w:pStyle w:val="63"/>
        <w:snapToGrid w:val="0"/>
        <w:spacing w:after="240" w:afterLines="100" w:line="360" w:lineRule="auto"/>
        <w:jc w:val="both"/>
        <w:rPr>
          <w:b w:val="0"/>
          <w:color w:val="auto"/>
          <w:sz w:val="22"/>
          <w:szCs w:val="22"/>
          <w:highlight w:val="none"/>
        </w:rPr>
      </w:pPr>
    </w:p>
    <w:p>
      <w:pPr>
        <w:pStyle w:val="63"/>
        <w:snapToGrid w:val="0"/>
        <w:spacing w:after="240" w:afterLines="100" w:line="360" w:lineRule="auto"/>
        <w:ind w:firstLine="482"/>
        <w:rPr>
          <w:b w:val="0"/>
          <w:color w:val="auto"/>
          <w:sz w:val="22"/>
          <w:szCs w:val="22"/>
          <w:highlight w:val="none"/>
        </w:rPr>
      </w:pPr>
    </w:p>
    <w:p>
      <w:pPr>
        <w:widowControl/>
        <w:spacing w:line="360" w:lineRule="auto"/>
        <w:jc w:val="center"/>
        <w:rPr>
          <w:rFonts w:ascii="宋体" w:hAnsi="宋体"/>
          <w:b/>
          <w:bCs/>
          <w:color w:val="auto"/>
          <w:sz w:val="36"/>
          <w:szCs w:val="36"/>
          <w:highlight w:val="none"/>
        </w:rPr>
      </w:pPr>
    </w:p>
    <w:p>
      <w:pPr>
        <w:widowControl/>
        <w:spacing w:line="360" w:lineRule="auto"/>
        <w:jc w:val="center"/>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rPr>
          <w:rFonts w:hint="eastAsia"/>
          <w:b/>
          <w:color w:val="auto"/>
          <w:sz w:val="22"/>
          <w:highlight w:val="none"/>
          <w:lang w:val="en-US" w:eastAsia="zh-CN"/>
        </w:rPr>
      </w:pPr>
    </w:p>
    <w:p>
      <w:pPr>
        <w:rPr>
          <w:b/>
          <w:color w:val="auto"/>
          <w:sz w:val="22"/>
          <w:highlight w:val="none"/>
        </w:rPr>
      </w:pPr>
      <w:r>
        <w:rPr>
          <w:rFonts w:hint="eastAsia"/>
          <w:b/>
          <w:color w:val="auto"/>
          <w:sz w:val="22"/>
          <w:highlight w:val="none"/>
        </w:rPr>
        <w:t>3、具有良好的商业信誉和健全的财务会计制度证明材料</w:t>
      </w:r>
    </w:p>
    <w:p>
      <w:pPr>
        <w:tabs>
          <w:tab w:val="left" w:pos="5580"/>
        </w:tabs>
        <w:spacing w:line="240" w:lineRule="atLeast"/>
        <w:ind w:left="1080" w:leftChars="257" w:hanging="540"/>
        <w:jc w:val="center"/>
        <w:rPr>
          <w:rFonts w:ascii="宋体" w:hAnsi="宋体" w:cs="宋体"/>
          <w:b/>
          <w:color w:val="auto"/>
          <w:sz w:val="24"/>
          <w:highlight w:val="none"/>
        </w:rPr>
      </w:pPr>
    </w:p>
    <w:p>
      <w:pPr>
        <w:tabs>
          <w:tab w:val="left" w:pos="5580"/>
        </w:tabs>
        <w:spacing w:line="360" w:lineRule="auto"/>
        <w:ind w:left="519" w:leftChars="247" w:firstLine="20"/>
        <w:rPr>
          <w:rFonts w:ascii="宋体" w:hAnsi="宋体" w:cs="宋体"/>
          <w:color w:val="auto"/>
          <w:sz w:val="24"/>
          <w:highlight w:val="none"/>
        </w:rPr>
      </w:pPr>
      <w:r>
        <w:rPr>
          <w:rFonts w:hint="eastAsia" w:ascii="宋体" w:hAnsi="宋体" w:cs="宋体"/>
          <w:color w:val="auto"/>
          <w:sz w:val="24"/>
          <w:highlight w:val="none"/>
        </w:rPr>
        <w:t>提供会计师事务所出具的上一年度财务审计报告或银行出具的资信证明</w:t>
      </w:r>
    </w:p>
    <w:p>
      <w:pPr>
        <w:widowControl/>
        <w:spacing w:line="360" w:lineRule="auto"/>
        <w:jc w:val="center"/>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rPr>
          <w:rFonts w:hint="default"/>
          <w:b/>
          <w:color w:val="auto"/>
          <w:sz w:val="22"/>
          <w:highlight w:val="none"/>
          <w:lang w:val="en-US" w:eastAsia="zh-CN"/>
        </w:rPr>
      </w:pPr>
      <w:r>
        <w:rPr>
          <w:rFonts w:hint="eastAsia"/>
          <w:b/>
          <w:color w:val="auto"/>
          <w:sz w:val="22"/>
          <w:highlight w:val="none"/>
          <w:lang w:val="en-US" w:eastAsia="zh-CN"/>
        </w:rPr>
        <w:t>4</w:t>
      </w:r>
      <w:r>
        <w:rPr>
          <w:rFonts w:hint="eastAsia"/>
          <w:b/>
          <w:color w:val="auto"/>
          <w:sz w:val="22"/>
          <w:highlight w:val="none"/>
        </w:rPr>
        <w:t>、具有履行合同所必需的设备和专业技术能力</w:t>
      </w:r>
      <w:r>
        <w:rPr>
          <w:rFonts w:hint="eastAsia"/>
          <w:b/>
          <w:color w:val="auto"/>
          <w:sz w:val="22"/>
          <w:highlight w:val="none"/>
          <w:lang w:val="en-US" w:eastAsia="zh-CN"/>
        </w:rPr>
        <w:t>承诺书</w:t>
      </w:r>
      <w:r>
        <w:rPr>
          <w:rFonts w:hint="eastAsia"/>
          <w:b/>
          <w:color w:val="auto"/>
          <w:sz w:val="22"/>
          <w:highlight w:val="none"/>
          <w:lang w:eastAsia="zh-CN"/>
        </w:rPr>
        <w:t>（</w:t>
      </w:r>
      <w:r>
        <w:rPr>
          <w:rFonts w:hint="eastAsia"/>
          <w:b/>
          <w:color w:val="auto"/>
          <w:sz w:val="22"/>
          <w:highlight w:val="none"/>
          <w:lang w:val="en-US" w:eastAsia="zh-CN"/>
        </w:rPr>
        <w:t>格式自拟</w:t>
      </w:r>
      <w:r>
        <w:rPr>
          <w:rFonts w:hint="eastAsia"/>
          <w:b/>
          <w:color w:val="auto"/>
          <w:sz w:val="22"/>
          <w:highlight w:val="none"/>
          <w:lang w:eastAsia="zh-CN"/>
        </w:rPr>
        <w:t>）</w:t>
      </w: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numPr>
          <w:ilvl w:val="-1"/>
          <w:numId w:val="0"/>
        </w:numPr>
        <w:tabs>
          <w:tab w:val="left" w:pos="318"/>
        </w:tabs>
        <w:snapToGrid w:val="0"/>
        <w:spacing w:line="360" w:lineRule="auto"/>
        <w:ind w:left="0" w:firstLine="0"/>
        <w:rPr>
          <w:rFonts w:hint="eastAsia" w:asciiTheme="minorHAnsi" w:hAnsiTheme="minorHAnsi" w:cstheme="minorBidi"/>
          <w:color w:val="auto"/>
          <w:sz w:val="22"/>
          <w:szCs w:val="22"/>
          <w:highlight w:val="none"/>
        </w:rPr>
      </w:pPr>
    </w:p>
    <w:p>
      <w:pPr>
        <w:rPr>
          <w:rFonts w:hint="eastAsia"/>
          <w:b/>
          <w:color w:val="auto"/>
          <w:sz w:val="22"/>
          <w:highlight w:val="none"/>
          <w:lang w:val="en-US" w:eastAsia="zh-CN"/>
        </w:rPr>
      </w:pPr>
    </w:p>
    <w:p>
      <w:pPr>
        <w:rPr>
          <w:rFonts w:hint="eastAsia"/>
          <w:b/>
          <w:color w:val="auto"/>
          <w:sz w:val="22"/>
          <w:highlight w:val="none"/>
          <w:lang w:val="en-US" w:eastAsia="zh-CN"/>
        </w:rPr>
      </w:pPr>
    </w:p>
    <w:p>
      <w:pPr>
        <w:rPr>
          <w:rFonts w:hint="eastAsia"/>
          <w:b/>
          <w:color w:val="auto"/>
          <w:sz w:val="22"/>
          <w:highlight w:val="none"/>
          <w:lang w:val="en-US" w:eastAsia="zh-CN"/>
        </w:rPr>
      </w:pPr>
    </w:p>
    <w:p>
      <w:pPr>
        <w:rPr>
          <w:rFonts w:hint="eastAsia"/>
          <w:b/>
          <w:color w:val="auto"/>
          <w:sz w:val="22"/>
          <w:highlight w:val="none"/>
          <w:lang w:val="en-US" w:eastAsia="zh-CN"/>
        </w:rPr>
      </w:pPr>
    </w:p>
    <w:p>
      <w:pPr>
        <w:rPr>
          <w:rFonts w:hint="eastAsia"/>
          <w:b/>
          <w:color w:val="auto"/>
          <w:sz w:val="22"/>
          <w:highlight w:val="none"/>
          <w:lang w:val="en-US" w:eastAsia="zh-CN"/>
        </w:rPr>
      </w:pPr>
    </w:p>
    <w:p>
      <w:pPr>
        <w:rPr>
          <w:rFonts w:hint="eastAsia"/>
          <w:b/>
          <w:color w:val="auto"/>
          <w:sz w:val="22"/>
          <w:highlight w:val="none"/>
          <w:lang w:val="en-US" w:eastAsia="zh-CN"/>
        </w:rPr>
      </w:pPr>
    </w:p>
    <w:p>
      <w:pPr>
        <w:rPr>
          <w:rFonts w:hint="eastAsia"/>
          <w:b/>
          <w:color w:val="auto"/>
          <w:sz w:val="22"/>
          <w:highlight w:val="none"/>
          <w:lang w:val="en-US" w:eastAsia="zh-CN"/>
        </w:rPr>
      </w:pPr>
    </w:p>
    <w:p>
      <w:pPr>
        <w:rPr>
          <w:rFonts w:hint="eastAsia"/>
          <w:b/>
          <w:color w:val="auto"/>
          <w:sz w:val="22"/>
          <w:highlight w:val="none"/>
          <w:lang w:val="en-US" w:eastAsia="zh-CN"/>
        </w:rPr>
      </w:pPr>
    </w:p>
    <w:p>
      <w:pPr>
        <w:rPr>
          <w:rFonts w:hint="eastAsia"/>
          <w:b/>
          <w:color w:val="auto"/>
          <w:sz w:val="22"/>
          <w:highlight w:val="none"/>
          <w:lang w:val="en-US" w:eastAsia="zh-CN"/>
        </w:rPr>
      </w:pPr>
    </w:p>
    <w:p>
      <w:pPr>
        <w:rPr>
          <w:rFonts w:hint="eastAsia"/>
          <w:b/>
          <w:color w:val="auto"/>
          <w:sz w:val="22"/>
          <w:highlight w:val="none"/>
          <w:lang w:val="en-US" w:eastAsia="zh-CN"/>
        </w:rPr>
      </w:pPr>
    </w:p>
    <w:p>
      <w:pPr>
        <w:rPr>
          <w:rFonts w:hint="eastAsia"/>
          <w:b/>
          <w:color w:val="auto"/>
          <w:sz w:val="22"/>
          <w:highlight w:val="none"/>
          <w:lang w:val="en-US" w:eastAsia="zh-CN"/>
        </w:rPr>
      </w:pPr>
    </w:p>
    <w:p>
      <w:pPr>
        <w:rPr>
          <w:rFonts w:hint="eastAsia"/>
          <w:b/>
          <w:color w:val="auto"/>
          <w:sz w:val="22"/>
          <w:highlight w:val="none"/>
          <w:lang w:val="en-US" w:eastAsia="zh-CN"/>
        </w:rPr>
      </w:pPr>
    </w:p>
    <w:p>
      <w:pPr>
        <w:rPr>
          <w:rFonts w:hint="eastAsia"/>
          <w:b/>
          <w:color w:val="auto"/>
          <w:sz w:val="22"/>
          <w:highlight w:val="none"/>
          <w:lang w:val="en-US" w:eastAsia="zh-CN"/>
        </w:rPr>
      </w:pPr>
    </w:p>
    <w:p>
      <w:pPr>
        <w:rPr>
          <w:rFonts w:hint="eastAsia"/>
          <w:b/>
          <w:color w:val="auto"/>
          <w:sz w:val="22"/>
          <w:highlight w:val="none"/>
          <w:lang w:val="en-US" w:eastAsia="zh-CN"/>
        </w:rPr>
      </w:pPr>
    </w:p>
    <w:p>
      <w:pPr>
        <w:rPr>
          <w:rFonts w:hint="eastAsia"/>
          <w:b/>
          <w:color w:val="auto"/>
          <w:sz w:val="22"/>
          <w:highlight w:val="none"/>
          <w:lang w:val="en-US" w:eastAsia="zh-CN"/>
        </w:rPr>
      </w:pPr>
    </w:p>
    <w:p>
      <w:pPr>
        <w:rPr>
          <w:rFonts w:hint="eastAsia"/>
          <w:b/>
          <w:color w:val="auto"/>
          <w:sz w:val="22"/>
          <w:highlight w:val="none"/>
          <w:lang w:val="en-US" w:eastAsia="zh-CN"/>
        </w:rPr>
      </w:pPr>
    </w:p>
    <w:p>
      <w:pPr>
        <w:rPr>
          <w:rFonts w:hint="eastAsia"/>
          <w:b/>
          <w:color w:val="auto"/>
          <w:sz w:val="22"/>
          <w:highlight w:val="none"/>
          <w:lang w:val="en-US" w:eastAsia="zh-CN"/>
        </w:rPr>
      </w:pPr>
    </w:p>
    <w:p>
      <w:pPr>
        <w:rPr>
          <w:rFonts w:hint="eastAsia"/>
          <w:b/>
          <w:color w:val="auto"/>
          <w:sz w:val="22"/>
          <w:highlight w:val="none"/>
          <w:lang w:val="en-US" w:eastAsia="zh-CN"/>
        </w:rPr>
      </w:pPr>
    </w:p>
    <w:p>
      <w:pPr>
        <w:rPr>
          <w:rFonts w:hint="eastAsia"/>
          <w:b/>
          <w:color w:val="auto"/>
          <w:sz w:val="22"/>
          <w:highlight w:val="none"/>
          <w:lang w:eastAsia="zh-CN"/>
        </w:rPr>
      </w:pPr>
      <w:r>
        <w:rPr>
          <w:rFonts w:hint="eastAsia"/>
          <w:b/>
          <w:color w:val="auto"/>
          <w:sz w:val="22"/>
          <w:highlight w:val="none"/>
          <w:lang w:val="en-US" w:eastAsia="zh-CN"/>
        </w:rPr>
        <w:t>5、</w:t>
      </w:r>
      <w:r>
        <w:rPr>
          <w:rFonts w:hint="eastAsia"/>
          <w:b/>
          <w:color w:val="auto"/>
          <w:sz w:val="22"/>
          <w:highlight w:val="none"/>
        </w:rPr>
        <w:t>单位负责人为同一人或者存在直接控股、管理关系的不同供应商，不得同时参加本项目同一包的遴选</w:t>
      </w:r>
      <w:r>
        <w:rPr>
          <w:rFonts w:hint="eastAsia"/>
          <w:b/>
          <w:color w:val="auto"/>
          <w:sz w:val="22"/>
          <w:highlight w:val="none"/>
          <w:lang w:val="en-US" w:eastAsia="zh-CN"/>
        </w:rPr>
        <w:t>承诺书</w:t>
      </w:r>
      <w:r>
        <w:rPr>
          <w:rFonts w:hint="eastAsia"/>
          <w:b/>
          <w:color w:val="auto"/>
          <w:sz w:val="22"/>
          <w:highlight w:val="none"/>
        </w:rPr>
        <w:t>；</w:t>
      </w:r>
      <w:r>
        <w:rPr>
          <w:rFonts w:hint="eastAsia"/>
          <w:b/>
          <w:color w:val="auto"/>
          <w:sz w:val="22"/>
          <w:highlight w:val="none"/>
          <w:lang w:eastAsia="zh-CN"/>
        </w:rPr>
        <w:t>（</w:t>
      </w:r>
      <w:r>
        <w:rPr>
          <w:rFonts w:hint="eastAsia"/>
          <w:b/>
          <w:color w:val="auto"/>
          <w:sz w:val="22"/>
          <w:highlight w:val="none"/>
          <w:lang w:val="en-US" w:eastAsia="zh-CN"/>
        </w:rPr>
        <w:t>格式自拟</w:t>
      </w:r>
      <w:r>
        <w:rPr>
          <w:rFonts w:hint="eastAsia"/>
          <w:b/>
          <w:color w:val="auto"/>
          <w:sz w:val="22"/>
          <w:highlight w:val="none"/>
          <w:lang w:eastAsia="zh-CN"/>
        </w:rPr>
        <w:t>）</w:t>
      </w:r>
    </w:p>
    <w:p>
      <w:pPr>
        <w:pStyle w:val="24"/>
        <w:numPr>
          <w:ilvl w:val="0"/>
          <w:numId w:val="0"/>
        </w:numPr>
        <w:rPr>
          <w:rFonts w:hint="eastAsia" w:cstheme="minorBidi"/>
          <w:color w:val="auto"/>
          <w:sz w:val="22"/>
          <w:szCs w:val="22"/>
          <w:highlight w:val="none"/>
          <w:lang w:eastAsia="zh-CN"/>
        </w:rPr>
      </w:pPr>
    </w:p>
    <w:p>
      <w:pPr>
        <w:pStyle w:val="24"/>
        <w:numPr>
          <w:ilvl w:val="0"/>
          <w:numId w:val="0"/>
        </w:numPr>
        <w:rPr>
          <w:rFonts w:hint="eastAsia" w:cstheme="minorBidi"/>
          <w:color w:val="auto"/>
          <w:sz w:val="22"/>
          <w:szCs w:val="22"/>
          <w:highlight w:val="none"/>
          <w:lang w:eastAsia="zh-CN"/>
        </w:rPr>
      </w:pPr>
    </w:p>
    <w:p>
      <w:pPr>
        <w:pStyle w:val="24"/>
        <w:numPr>
          <w:ilvl w:val="0"/>
          <w:numId w:val="0"/>
        </w:numPr>
        <w:rPr>
          <w:rFonts w:hint="eastAsia" w:cstheme="minorBidi"/>
          <w:color w:val="auto"/>
          <w:sz w:val="22"/>
          <w:szCs w:val="22"/>
          <w:highlight w:val="none"/>
          <w:lang w:eastAsia="zh-CN"/>
        </w:rPr>
      </w:pPr>
    </w:p>
    <w:p>
      <w:pPr>
        <w:pStyle w:val="24"/>
        <w:numPr>
          <w:ilvl w:val="0"/>
          <w:numId w:val="0"/>
        </w:numPr>
        <w:rPr>
          <w:rFonts w:hint="eastAsia" w:cstheme="minorBidi"/>
          <w:color w:val="auto"/>
          <w:sz w:val="22"/>
          <w:szCs w:val="22"/>
          <w:highlight w:val="none"/>
          <w:lang w:eastAsia="zh-CN"/>
        </w:rPr>
      </w:pPr>
    </w:p>
    <w:p>
      <w:pPr>
        <w:pStyle w:val="24"/>
        <w:numPr>
          <w:ilvl w:val="0"/>
          <w:numId w:val="0"/>
        </w:numPr>
        <w:rPr>
          <w:rFonts w:hint="eastAsia" w:cstheme="minorBidi"/>
          <w:color w:val="auto"/>
          <w:sz w:val="22"/>
          <w:szCs w:val="22"/>
          <w:highlight w:val="none"/>
          <w:lang w:eastAsia="zh-CN"/>
        </w:rPr>
      </w:pPr>
    </w:p>
    <w:p>
      <w:pPr>
        <w:pStyle w:val="24"/>
        <w:numPr>
          <w:ilvl w:val="0"/>
          <w:numId w:val="0"/>
        </w:numPr>
        <w:rPr>
          <w:rFonts w:hint="eastAsia" w:cstheme="minorBidi"/>
          <w:color w:val="auto"/>
          <w:sz w:val="22"/>
          <w:szCs w:val="22"/>
          <w:highlight w:val="none"/>
          <w:lang w:eastAsia="zh-CN"/>
        </w:rPr>
      </w:pPr>
    </w:p>
    <w:p>
      <w:pPr>
        <w:pStyle w:val="24"/>
        <w:numPr>
          <w:ilvl w:val="0"/>
          <w:numId w:val="0"/>
        </w:numPr>
        <w:rPr>
          <w:rFonts w:hint="eastAsia" w:cstheme="minorBidi"/>
          <w:color w:val="auto"/>
          <w:sz w:val="22"/>
          <w:szCs w:val="22"/>
          <w:highlight w:val="none"/>
          <w:lang w:eastAsia="zh-CN"/>
        </w:rPr>
      </w:pPr>
    </w:p>
    <w:p>
      <w:pPr>
        <w:pStyle w:val="24"/>
        <w:numPr>
          <w:ilvl w:val="0"/>
          <w:numId w:val="0"/>
        </w:numPr>
        <w:rPr>
          <w:rFonts w:hint="eastAsia" w:cstheme="minorBidi"/>
          <w:color w:val="auto"/>
          <w:sz w:val="22"/>
          <w:szCs w:val="22"/>
          <w:highlight w:val="none"/>
          <w:lang w:eastAsia="zh-CN"/>
        </w:rPr>
      </w:pPr>
    </w:p>
    <w:p>
      <w:pPr>
        <w:pStyle w:val="24"/>
        <w:numPr>
          <w:ilvl w:val="0"/>
          <w:numId w:val="0"/>
        </w:numPr>
        <w:rPr>
          <w:rFonts w:hint="eastAsia" w:cstheme="minorBidi"/>
          <w:color w:val="auto"/>
          <w:sz w:val="22"/>
          <w:szCs w:val="22"/>
          <w:highlight w:val="none"/>
          <w:lang w:eastAsia="zh-CN"/>
        </w:rPr>
      </w:pPr>
    </w:p>
    <w:p>
      <w:pPr>
        <w:pStyle w:val="24"/>
        <w:numPr>
          <w:ilvl w:val="0"/>
          <w:numId w:val="0"/>
        </w:numPr>
        <w:rPr>
          <w:rFonts w:hint="eastAsia" w:cstheme="minorBidi"/>
          <w:color w:val="auto"/>
          <w:sz w:val="22"/>
          <w:szCs w:val="22"/>
          <w:highlight w:val="none"/>
          <w:lang w:eastAsia="zh-CN"/>
        </w:rPr>
      </w:pPr>
    </w:p>
    <w:p>
      <w:pPr>
        <w:pStyle w:val="24"/>
        <w:numPr>
          <w:ilvl w:val="0"/>
          <w:numId w:val="0"/>
        </w:numPr>
        <w:rPr>
          <w:rFonts w:hint="eastAsia" w:cstheme="minorBidi"/>
          <w:color w:val="auto"/>
          <w:sz w:val="22"/>
          <w:szCs w:val="22"/>
          <w:highlight w:val="none"/>
          <w:lang w:eastAsia="zh-CN"/>
        </w:rPr>
      </w:pPr>
    </w:p>
    <w:p>
      <w:pPr>
        <w:pStyle w:val="24"/>
        <w:numPr>
          <w:ilvl w:val="0"/>
          <w:numId w:val="0"/>
        </w:numPr>
        <w:rPr>
          <w:rFonts w:hint="eastAsia" w:cstheme="minorBidi"/>
          <w:color w:val="auto"/>
          <w:sz w:val="22"/>
          <w:szCs w:val="22"/>
          <w:highlight w:val="none"/>
          <w:lang w:eastAsia="zh-CN"/>
        </w:rPr>
      </w:pPr>
    </w:p>
    <w:p>
      <w:pPr>
        <w:pStyle w:val="24"/>
        <w:numPr>
          <w:ilvl w:val="0"/>
          <w:numId w:val="0"/>
        </w:numPr>
        <w:rPr>
          <w:rFonts w:hint="eastAsia" w:cstheme="minorBidi"/>
          <w:color w:val="auto"/>
          <w:sz w:val="22"/>
          <w:szCs w:val="22"/>
          <w:highlight w:val="none"/>
          <w:lang w:eastAsia="zh-CN"/>
        </w:rPr>
      </w:pPr>
    </w:p>
    <w:p>
      <w:pPr>
        <w:numPr>
          <w:ilvl w:val="-1"/>
          <w:numId w:val="0"/>
        </w:numPr>
        <w:tabs>
          <w:tab w:val="left" w:pos="318"/>
        </w:tabs>
        <w:snapToGrid w:val="0"/>
        <w:spacing w:line="360" w:lineRule="auto"/>
        <w:ind w:left="0" w:firstLine="0"/>
        <w:rPr>
          <w:rFonts w:hint="eastAsia"/>
          <w:color w:val="auto"/>
          <w:sz w:val="22"/>
          <w:highlight w:val="none"/>
          <w:lang w:val="en-US" w:eastAsia="zh-CN"/>
        </w:rPr>
      </w:pPr>
    </w:p>
    <w:p>
      <w:pPr>
        <w:numPr>
          <w:ilvl w:val="-1"/>
          <w:numId w:val="0"/>
        </w:numPr>
        <w:tabs>
          <w:tab w:val="left" w:pos="318"/>
        </w:tabs>
        <w:snapToGrid w:val="0"/>
        <w:spacing w:line="360" w:lineRule="auto"/>
        <w:ind w:left="0" w:firstLine="0"/>
        <w:rPr>
          <w:rFonts w:hint="eastAsia"/>
          <w:color w:val="auto"/>
          <w:sz w:val="22"/>
          <w:highlight w:val="none"/>
          <w:lang w:val="en-US" w:eastAsia="zh-CN"/>
        </w:rPr>
      </w:pPr>
    </w:p>
    <w:p>
      <w:pPr>
        <w:rPr>
          <w:rFonts w:hint="eastAsia"/>
          <w:b/>
          <w:color w:val="auto"/>
          <w:sz w:val="22"/>
          <w:highlight w:val="none"/>
          <w:lang w:val="en-US" w:eastAsia="zh-CN"/>
        </w:rPr>
      </w:pPr>
    </w:p>
    <w:p>
      <w:pPr>
        <w:rPr>
          <w:rFonts w:hint="eastAsia"/>
          <w:b/>
          <w:color w:val="auto"/>
          <w:sz w:val="22"/>
          <w:highlight w:val="none"/>
          <w:lang w:val="en-US" w:eastAsia="zh-CN"/>
        </w:rPr>
      </w:pPr>
    </w:p>
    <w:p>
      <w:pPr>
        <w:rPr>
          <w:rFonts w:hint="eastAsia"/>
          <w:b/>
          <w:color w:val="auto"/>
          <w:sz w:val="22"/>
          <w:highlight w:val="none"/>
          <w:lang w:val="en-US" w:eastAsia="zh-CN"/>
        </w:rPr>
      </w:pPr>
    </w:p>
    <w:p>
      <w:pPr>
        <w:rPr>
          <w:rFonts w:hint="eastAsia"/>
          <w:b/>
          <w:color w:val="auto"/>
          <w:sz w:val="22"/>
          <w:highlight w:val="none"/>
          <w:lang w:val="en-US" w:eastAsia="zh-CN"/>
        </w:rPr>
      </w:pPr>
    </w:p>
    <w:p>
      <w:pPr>
        <w:rPr>
          <w:rFonts w:hint="eastAsia"/>
          <w:b/>
          <w:color w:val="auto"/>
          <w:sz w:val="22"/>
          <w:highlight w:val="none"/>
          <w:lang w:val="en-US" w:eastAsia="zh-CN"/>
        </w:rPr>
      </w:pPr>
    </w:p>
    <w:p>
      <w:pPr>
        <w:rPr>
          <w:rFonts w:hint="eastAsia"/>
          <w:b/>
          <w:color w:val="auto"/>
          <w:sz w:val="22"/>
          <w:highlight w:val="none"/>
          <w:lang w:val="en-US" w:eastAsia="zh-CN"/>
        </w:rPr>
      </w:pPr>
    </w:p>
    <w:p>
      <w:pPr>
        <w:rPr>
          <w:rFonts w:hint="eastAsia"/>
          <w:b/>
          <w:color w:val="auto"/>
          <w:sz w:val="22"/>
          <w:highlight w:val="none"/>
          <w:lang w:val="en-US" w:eastAsia="zh-CN"/>
        </w:rPr>
      </w:pPr>
      <w:r>
        <w:rPr>
          <w:rFonts w:hint="eastAsia"/>
          <w:b/>
          <w:color w:val="auto"/>
          <w:sz w:val="22"/>
          <w:highlight w:val="none"/>
          <w:lang w:val="en-US" w:eastAsia="zh-CN"/>
        </w:rPr>
        <w:t>6、提供社会保障资金缴纳记录（近6个月内任意1个月的有效票据凭证）、依法缴纳税收的证明材料（近6个月内任意1个月依法缴纳税收的记录），包括被委托人的近6个月在该公司的社会保障资金缴纳记录；</w:t>
      </w: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pStyle w:val="21"/>
        <w:rPr>
          <w:rFonts w:ascii="宋体" w:hAnsi="宋体"/>
          <w:b/>
          <w:bCs/>
          <w:color w:val="auto"/>
          <w:sz w:val="36"/>
          <w:szCs w:val="36"/>
          <w:highlight w:val="none"/>
        </w:rPr>
      </w:pPr>
    </w:p>
    <w:p>
      <w:pPr>
        <w:rPr>
          <w:b/>
          <w:color w:val="auto"/>
          <w:sz w:val="22"/>
          <w:highlight w:val="none"/>
        </w:rPr>
      </w:pPr>
      <w:r>
        <w:rPr>
          <w:rFonts w:hint="eastAsia"/>
          <w:b/>
          <w:color w:val="auto"/>
          <w:sz w:val="22"/>
          <w:highlight w:val="none"/>
          <w:lang w:val="en-US" w:eastAsia="zh-CN"/>
        </w:rPr>
        <w:t>7</w:t>
      </w:r>
      <w:r>
        <w:rPr>
          <w:rFonts w:hint="eastAsia"/>
          <w:b/>
          <w:color w:val="auto"/>
          <w:sz w:val="22"/>
          <w:highlight w:val="none"/>
        </w:rPr>
        <w:t>、中小企业声明函</w:t>
      </w:r>
    </w:p>
    <w:p>
      <w:pPr>
        <w:rPr>
          <w:b/>
          <w:color w:val="auto"/>
          <w:sz w:val="22"/>
          <w:highlight w:val="none"/>
        </w:rPr>
      </w:pPr>
    </w:p>
    <w:p>
      <w:pPr>
        <w:widowControl/>
        <w:spacing w:line="360" w:lineRule="auto"/>
        <w:rPr>
          <w:rFonts w:ascii="宋体" w:hAnsi="宋体"/>
          <w:b/>
          <w:bCs/>
          <w:color w:val="auto"/>
          <w:sz w:val="36"/>
          <w:szCs w:val="36"/>
          <w:highlight w:val="none"/>
        </w:rPr>
      </w:pPr>
    </w:p>
    <w:p>
      <w:pPr>
        <w:widowControl/>
        <w:spacing w:line="360" w:lineRule="auto"/>
        <w:jc w:val="center"/>
        <w:rPr>
          <w:rFonts w:ascii="宋体" w:hAnsi="宋体"/>
          <w:b/>
          <w:bCs/>
          <w:color w:val="auto"/>
          <w:sz w:val="36"/>
          <w:szCs w:val="36"/>
          <w:highlight w:val="none"/>
        </w:rPr>
      </w:pPr>
      <w:r>
        <w:rPr>
          <w:rFonts w:ascii="宋体" w:hAnsi="宋体"/>
          <w:b/>
          <w:bCs/>
          <w:color w:val="auto"/>
          <w:sz w:val="36"/>
          <w:szCs w:val="36"/>
          <w:highlight w:val="none"/>
        </w:rPr>
        <w:t>中小企业声明函</w:t>
      </w:r>
      <w:r>
        <w:rPr>
          <w:rFonts w:hint="eastAsia" w:ascii="宋体" w:hAnsi="宋体"/>
          <w:b/>
          <w:bCs/>
          <w:color w:val="auto"/>
          <w:sz w:val="36"/>
          <w:szCs w:val="36"/>
          <w:highlight w:val="none"/>
        </w:rPr>
        <w:t>（货物）</w:t>
      </w:r>
    </w:p>
    <w:p>
      <w:pPr>
        <w:spacing w:line="360" w:lineRule="auto"/>
        <w:ind w:firstLine="504"/>
        <w:rPr>
          <w:rFonts w:ascii="宋体" w:hAnsi="宋体"/>
          <w:color w:val="auto"/>
          <w:spacing w:val="6"/>
          <w:sz w:val="24"/>
          <w:highlight w:val="none"/>
        </w:rPr>
      </w:pPr>
      <w:r>
        <w:rPr>
          <w:rFonts w:ascii="宋体" w:hAnsi="宋体"/>
          <w:color w:val="auto"/>
          <w:spacing w:val="6"/>
          <w:sz w:val="24"/>
          <w:highlight w:val="none"/>
        </w:rPr>
        <w:t>本公司郑重声明，根据《政府采购促进中小企业发展管理办法》（财库﹝2020﹞46 号）的规定，本公司参加（单位名称）的（项目名称）</w:t>
      </w:r>
      <w:r>
        <w:rPr>
          <w:rFonts w:hint="eastAsia" w:ascii="宋体" w:hAnsi="宋体"/>
          <w:color w:val="auto"/>
          <w:spacing w:val="6"/>
          <w:sz w:val="24"/>
          <w:highlight w:val="none"/>
        </w:rPr>
        <w:t>遴选</w:t>
      </w:r>
      <w:r>
        <w:rPr>
          <w:rFonts w:ascii="宋体" w:hAnsi="宋体"/>
          <w:color w:val="auto"/>
          <w:spacing w:val="6"/>
          <w:sz w:val="24"/>
          <w:highlight w:val="none"/>
        </w:rPr>
        <w:t>活动，全部为符合政策要求的中小企业。</w:t>
      </w:r>
    </w:p>
    <w:p>
      <w:pPr>
        <w:spacing w:line="360" w:lineRule="auto"/>
        <w:ind w:firstLine="504"/>
        <w:rPr>
          <w:rFonts w:ascii="宋体" w:hAnsi="宋体"/>
          <w:color w:val="auto"/>
          <w:spacing w:val="6"/>
          <w:sz w:val="24"/>
          <w:highlight w:val="none"/>
        </w:rPr>
      </w:pPr>
      <w:r>
        <w:rPr>
          <w:rFonts w:ascii="宋体" w:hAnsi="宋体"/>
          <w:color w:val="auto"/>
          <w:spacing w:val="6"/>
          <w:sz w:val="24"/>
          <w:highlight w:val="none"/>
        </w:rPr>
        <w:t>具体情况如下：</w:t>
      </w:r>
    </w:p>
    <w:p>
      <w:pPr>
        <w:spacing w:line="360" w:lineRule="auto"/>
        <w:ind w:firstLine="504"/>
        <w:rPr>
          <w:rFonts w:ascii="宋体" w:hAnsi="宋体"/>
          <w:color w:val="auto"/>
          <w:spacing w:val="6"/>
          <w:sz w:val="24"/>
          <w:highlight w:val="none"/>
        </w:rPr>
      </w:pPr>
      <w:r>
        <w:rPr>
          <w:rFonts w:ascii="宋体" w:hAnsi="宋体"/>
          <w:color w:val="auto"/>
          <w:spacing w:val="6"/>
          <w:sz w:val="24"/>
          <w:highlight w:val="none"/>
        </w:rPr>
        <w:t>1.</w:t>
      </w:r>
      <w:r>
        <w:rPr>
          <w:rFonts w:ascii="宋体" w:hAnsi="宋体"/>
          <w:color w:val="auto"/>
          <w:spacing w:val="6"/>
          <w:sz w:val="24"/>
          <w:highlight w:val="none"/>
          <w:u w:val="single"/>
        </w:rPr>
        <w:t xml:space="preserve"> （标的名称） </w:t>
      </w:r>
      <w:r>
        <w:rPr>
          <w:rFonts w:ascii="宋体" w:hAnsi="宋体"/>
          <w:color w:val="auto"/>
          <w:spacing w:val="6"/>
          <w:sz w:val="24"/>
          <w:highlight w:val="none"/>
        </w:rPr>
        <w:t>，</w:t>
      </w:r>
      <w:r>
        <w:rPr>
          <w:rFonts w:hint="eastAsia" w:ascii="宋体" w:hAnsi="宋体"/>
          <w:color w:val="auto"/>
          <w:spacing w:val="6"/>
          <w:sz w:val="24"/>
          <w:highlight w:val="none"/>
        </w:rPr>
        <w:t>属于</w:t>
      </w:r>
      <w:r>
        <w:rPr>
          <w:rFonts w:hint="eastAsia" w:ascii="宋体" w:hAnsi="宋体"/>
          <w:color w:val="auto"/>
          <w:spacing w:val="6"/>
          <w:sz w:val="24"/>
          <w:highlight w:val="none"/>
          <w:u w:val="single"/>
          <w:lang w:val="en-US" w:eastAsia="zh-CN"/>
        </w:rPr>
        <w:t xml:space="preserve">  </w:t>
      </w:r>
      <w:r>
        <w:rPr>
          <w:rFonts w:hint="eastAsia" w:ascii="宋体" w:hAnsi="宋体"/>
          <w:color w:val="auto"/>
          <w:spacing w:val="6"/>
          <w:sz w:val="24"/>
          <w:highlight w:val="none"/>
          <w:u w:val="single"/>
        </w:rPr>
        <w:t xml:space="preserve">软件和信息技术服务业 </w:t>
      </w:r>
      <w:r>
        <w:rPr>
          <w:rFonts w:hint="eastAsia" w:ascii="宋体" w:hAnsi="宋体"/>
          <w:color w:val="auto"/>
          <w:spacing w:val="6"/>
          <w:sz w:val="24"/>
          <w:highlight w:val="none"/>
        </w:rPr>
        <w:t>；</w:t>
      </w:r>
      <w:r>
        <w:rPr>
          <w:rFonts w:hint="eastAsia" w:ascii="宋体" w:hAnsi="宋体"/>
          <w:color w:val="auto"/>
          <w:spacing w:val="6"/>
          <w:sz w:val="24"/>
          <w:highlight w:val="none"/>
          <w:lang w:val="en-US" w:eastAsia="zh-CN"/>
        </w:rPr>
        <w:t>制造商</w:t>
      </w:r>
      <w:r>
        <w:rPr>
          <w:rFonts w:hint="eastAsia" w:ascii="宋体" w:hAnsi="宋体"/>
          <w:color w:val="auto"/>
          <w:spacing w:val="6"/>
          <w:sz w:val="24"/>
          <w:highlight w:val="none"/>
        </w:rPr>
        <w:t>为</w:t>
      </w:r>
      <w:r>
        <w:rPr>
          <w:rFonts w:hint="eastAsia" w:ascii="宋体" w:hAnsi="宋体"/>
          <w:color w:val="auto"/>
          <w:spacing w:val="6"/>
          <w:sz w:val="24"/>
          <w:highlight w:val="none"/>
          <w:u w:val="single"/>
        </w:rPr>
        <w:t>（企业名称）</w:t>
      </w:r>
      <w:r>
        <w:rPr>
          <w:rFonts w:hint="eastAsia" w:ascii="宋体" w:hAnsi="宋体"/>
          <w:color w:val="auto"/>
          <w:spacing w:val="6"/>
          <w:sz w:val="24"/>
          <w:highlight w:val="none"/>
        </w:rPr>
        <w:t>， 从业人员</w:t>
      </w:r>
      <w:r>
        <w:rPr>
          <w:rFonts w:ascii="宋体" w:hAnsi="宋体"/>
          <w:color w:val="auto"/>
          <w:spacing w:val="6"/>
          <w:sz w:val="24"/>
          <w:highlight w:val="none"/>
          <w:u w:val="single"/>
        </w:rPr>
        <w:t xml:space="preserve">      </w:t>
      </w:r>
      <w:r>
        <w:rPr>
          <w:rFonts w:hint="eastAsia" w:ascii="宋体" w:hAnsi="宋体"/>
          <w:color w:val="auto"/>
          <w:spacing w:val="6"/>
          <w:sz w:val="24"/>
          <w:highlight w:val="none"/>
        </w:rPr>
        <w:t>人，营业收入为</w:t>
      </w:r>
      <w:r>
        <w:rPr>
          <w:rFonts w:ascii="宋体" w:hAnsi="宋体"/>
          <w:color w:val="auto"/>
          <w:spacing w:val="6"/>
          <w:sz w:val="24"/>
          <w:highlight w:val="none"/>
          <w:u w:val="single"/>
        </w:rPr>
        <w:t xml:space="preserve">       </w:t>
      </w:r>
      <w:r>
        <w:rPr>
          <w:rFonts w:hint="eastAsia" w:ascii="宋体" w:hAnsi="宋体"/>
          <w:color w:val="auto"/>
          <w:spacing w:val="6"/>
          <w:sz w:val="24"/>
          <w:highlight w:val="none"/>
        </w:rPr>
        <w:t>万元，资产总额为</w:t>
      </w:r>
      <w:r>
        <w:rPr>
          <w:rFonts w:ascii="宋体" w:hAnsi="宋体"/>
          <w:color w:val="auto"/>
          <w:spacing w:val="6"/>
          <w:sz w:val="24"/>
          <w:highlight w:val="none"/>
          <w:u w:val="single"/>
        </w:rPr>
        <w:t xml:space="preserve">      </w:t>
      </w:r>
      <w:r>
        <w:rPr>
          <w:rFonts w:hint="eastAsia" w:ascii="宋体" w:hAnsi="宋体"/>
          <w:color w:val="auto"/>
          <w:spacing w:val="6"/>
          <w:sz w:val="24"/>
          <w:highlight w:val="none"/>
        </w:rPr>
        <w:t>万元，属于</w:t>
      </w:r>
      <w:r>
        <w:rPr>
          <w:rFonts w:hint="eastAsia" w:ascii="宋体" w:hAnsi="宋体"/>
          <w:color w:val="auto"/>
          <w:spacing w:val="6"/>
          <w:sz w:val="24"/>
          <w:highlight w:val="none"/>
          <w:u w:val="single"/>
        </w:rPr>
        <w:t>（中型企业、小型企业、微型企业）</w:t>
      </w:r>
      <w:r>
        <w:rPr>
          <w:rFonts w:hint="eastAsia" w:ascii="宋体" w:hAnsi="宋体"/>
          <w:color w:val="auto"/>
          <w:spacing w:val="6"/>
          <w:sz w:val="24"/>
          <w:highlight w:val="none"/>
        </w:rPr>
        <w:t>。</w:t>
      </w:r>
    </w:p>
    <w:p>
      <w:pPr>
        <w:spacing w:line="360" w:lineRule="auto"/>
        <w:ind w:firstLine="504"/>
        <w:rPr>
          <w:rFonts w:ascii="宋体" w:hAnsi="宋体"/>
          <w:color w:val="auto"/>
          <w:spacing w:val="6"/>
          <w:sz w:val="24"/>
          <w:highlight w:val="none"/>
        </w:rPr>
      </w:pPr>
    </w:p>
    <w:p>
      <w:pPr>
        <w:pStyle w:val="21"/>
        <w:rPr>
          <w:rFonts w:ascii="宋体" w:hAnsi="宋体"/>
          <w:color w:val="auto"/>
          <w:spacing w:val="6"/>
          <w:sz w:val="24"/>
          <w:highlight w:val="none"/>
        </w:rPr>
      </w:pPr>
    </w:p>
    <w:p>
      <w:pPr>
        <w:pStyle w:val="21"/>
        <w:rPr>
          <w:rFonts w:ascii="宋体" w:hAnsi="宋体"/>
          <w:color w:val="auto"/>
          <w:spacing w:val="6"/>
          <w:sz w:val="24"/>
          <w:highlight w:val="none"/>
        </w:rPr>
      </w:pPr>
    </w:p>
    <w:p>
      <w:pPr>
        <w:pStyle w:val="21"/>
        <w:rPr>
          <w:rFonts w:ascii="宋体" w:hAnsi="宋体"/>
          <w:color w:val="auto"/>
          <w:spacing w:val="6"/>
          <w:sz w:val="24"/>
          <w:highlight w:val="none"/>
        </w:rPr>
      </w:pPr>
    </w:p>
    <w:p>
      <w:pPr>
        <w:pStyle w:val="21"/>
        <w:rPr>
          <w:rFonts w:ascii="宋体" w:hAnsi="宋体"/>
          <w:color w:val="auto"/>
          <w:spacing w:val="6"/>
          <w:sz w:val="24"/>
          <w:highlight w:val="none"/>
        </w:rPr>
      </w:pPr>
    </w:p>
    <w:p>
      <w:pPr>
        <w:spacing w:line="360" w:lineRule="auto"/>
        <w:ind w:firstLine="504"/>
        <w:rPr>
          <w:rFonts w:ascii="宋体" w:hAnsi="宋体"/>
          <w:color w:val="auto"/>
          <w:spacing w:val="6"/>
          <w:sz w:val="24"/>
          <w:highlight w:val="none"/>
        </w:rPr>
      </w:pPr>
      <w:r>
        <w:rPr>
          <w:rFonts w:ascii="宋体" w:hAnsi="宋体"/>
          <w:color w:val="auto"/>
          <w:spacing w:val="6"/>
          <w:sz w:val="24"/>
          <w:highlight w:val="none"/>
        </w:rPr>
        <w:t>……</w:t>
      </w:r>
    </w:p>
    <w:p>
      <w:pPr>
        <w:spacing w:line="360" w:lineRule="auto"/>
        <w:ind w:firstLine="504"/>
        <w:rPr>
          <w:rFonts w:ascii="宋体" w:hAnsi="宋体"/>
          <w:color w:val="auto"/>
          <w:spacing w:val="6"/>
          <w:sz w:val="24"/>
          <w:highlight w:val="none"/>
        </w:rPr>
      </w:pPr>
      <w:r>
        <w:rPr>
          <w:rFonts w:ascii="宋体" w:hAnsi="宋体"/>
          <w:color w:val="auto"/>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ascii="宋体" w:hAnsi="宋体"/>
          <w:color w:val="auto"/>
          <w:spacing w:val="6"/>
          <w:sz w:val="24"/>
          <w:highlight w:val="none"/>
        </w:rPr>
      </w:pPr>
      <w:r>
        <w:rPr>
          <w:rFonts w:ascii="宋体" w:hAnsi="宋体"/>
          <w:color w:val="auto"/>
          <w:spacing w:val="6"/>
          <w:sz w:val="24"/>
          <w:highlight w:val="none"/>
        </w:rPr>
        <w:t>本企业对上述声明内容的真实性负责。如有虚假，将依法承担相应责任。</w:t>
      </w:r>
    </w:p>
    <w:p>
      <w:pPr>
        <w:spacing w:line="360" w:lineRule="auto"/>
        <w:ind w:right="360"/>
        <w:rPr>
          <w:rFonts w:ascii="宋体" w:hAnsi="宋体"/>
          <w:color w:val="auto"/>
          <w:sz w:val="24"/>
          <w:highlight w:val="none"/>
        </w:rPr>
      </w:pPr>
    </w:p>
    <w:p>
      <w:pPr>
        <w:spacing w:line="360" w:lineRule="auto"/>
        <w:ind w:right="360" w:firstLine="480"/>
        <w:jc w:val="right"/>
        <w:rPr>
          <w:rFonts w:ascii="宋体" w:hAnsi="宋体"/>
          <w:color w:val="auto"/>
          <w:sz w:val="24"/>
          <w:highlight w:val="none"/>
        </w:rPr>
      </w:pPr>
    </w:p>
    <w:p>
      <w:pPr>
        <w:spacing w:line="360" w:lineRule="auto"/>
        <w:ind w:firstLine="1980" w:firstLineChars="900"/>
        <w:rPr>
          <w:color w:val="auto"/>
          <w:sz w:val="22"/>
          <w:highlight w:val="none"/>
          <w:u w:val="single"/>
        </w:rPr>
      </w:pPr>
      <w:r>
        <w:rPr>
          <w:rFonts w:hint="eastAsia"/>
          <w:color w:val="auto"/>
          <w:sz w:val="22"/>
          <w:highlight w:val="none"/>
        </w:rPr>
        <w:t>供应商法定代表人或授权代表（签字）：</w:t>
      </w:r>
      <w:r>
        <w:rPr>
          <w:rFonts w:hint="eastAsia"/>
          <w:color w:val="auto"/>
          <w:sz w:val="22"/>
          <w:highlight w:val="none"/>
          <w:u w:val="single"/>
        </w:rPr>
        <w:t xml:space="preserve">                      </w:t>
      </w:r>
    </w:p>
    <w:p>
      <w:pPr>
        <w:spacing w:line="360" w:lineRule="auto"/>
        <w:ind w:firstLine="2860" w:firstLineChars="1300"/>
        <w:rPr>
          <w:color w:val="auto"/>
          <w:sz w:val="22"/>
          <w:highlight w:val="none"/>
          <w:u w:val="single"/>
        </w:rPr>
      </w:pPr>
      <w:r>
        <w:rPr>
          <w:rFonts w:hint="eastAsia"/>
          <w:color w:val="auto"/>
          <w:sz w:val="22"/>
          <w:highlight w:val="none"/>
        </w:rPr>
        <w:t>供应商名称（加盖单位公章）：</w:t>
      </w:r>
      <w:r>
        <w:rPr>
          <w:rFonts w:hint="eastAsia"/>
          <w:color w:val="auto"/>
          <w:sz w:val="22"/>
          <w:highlight w:val="none"/>
          <w:u w:val="single"/>
        </w:rPr>
        <w:t xml:space="preserve">            </w:t>
      </w:r>
      <w:r>
        <w:rPr>
          <w:rFonts w:hint="eastAsia"/>
          <w:color w:val="auto"/>
          <w:sz w:val="22"/>
          <w:highlight w:val="none"/>
          <w:u w:val="single"/>
          <w:lang w:val="en-US" w:eastAsia="zh-CN"/>
        </w:rPr>
        <w:t xml:space="preserve">   </w:t>
      </w:r>
      <w:r>
        <w:rPr>
          <w:rFonts w:hint="eastAsia"/>
          <w:color w:val="auto"/>
          <w:sz w:val="22"/>
          <w:highlight w:val="none"/>
          <w:u w:val="single"/>
        </w:rPr>
        <w:t xml:space="preserve">       </w:t>
      </w:r>
      <w:r>
        <w:rPr>
          <w:rFonts w:hint="eastAsia"/>
          <w:color w:val="auto"/>
          <w:sz w:val="22"/>
          <w:highlight w:val="none"/>
        </w:rPr>
        <w:t xml:space="preserve">  </w:t>
      </w:r>
    </w:p>
    <w:p>
      <w:pPr>
        <w:adjustRightInd w:val="0"/>
        <w:snapToGrid w:val="0"/>
        <w:spacing w:line="360" w:lineRule="auto"/>
        <w:ind w:firstLine="420" w:firstLineChars="200"/>
        <w:jc w:val="left"/>
        <w:rPr>
          <w:rFonts w:ascii="宋体" w:hAnsi="宋体"/>
          <w:color w:val="auto"/>
          <w:szCs w:val="21"/>
          <w:highlight w:val="none"/>
          <w:vertAlign w:val="superscript"/>
        </w:rPr>
      </w:pPr>
    </w:p>
    <w:p>
      <w:pPr>
        <w:adjustRightInd w:val="0"/>
        <w:snapToGrid w:val="0"/>
        <w:spacing w:line="360" w:lineRule="auto"/>
        <w:ind w:firstLine="420" w:firstLineChars="200"/>
        <w:jc w:val="left"/>
        <w:rPr>
          <w:rFonts w:ascii="宋体" w:hAnsi="宋体"/>
          <w:color w:val="auto"/>
          <w:szCs w:val="21"/>
          <w:highlight w:val="none"/>
          <w:vertAlign w:val="superscript"/>
        </w:rPr>
      </w:pPr>
    </w:p>
    <w:p>
      <w:pPr>
        <w:pStyle w:val="19"/>
        <w:rPr>
          <w:rFonts w:ascii="宋体" w:hAnsi="宋体"/>
          <w:color w:val="auto"/>
          <w:szCs w:val="21"/>
          <w:highlight w:val="none"/>
          <w:vertAlign w:val="superscript"/>
        </w:rPr>
      </w:pPr>
    </w:p>
    <w:p>
      <w:pPr>
        <w:pStyle w:val="19"/>
        <w:rPr>
          <w:rFonts w:ascii="宋体" w:hAnsi="宋体"/>
          <w:color w:val="auto"/>
          <w:szCs w:val="21"/>
          <w:highlight w:val="none"/>
          <w:vertAlign w:val="superscript"/>
        </w:rPr>
      </w:pPr>
    </w:p>
    <w:p>
      <w:pPr>
        <w:pStyle w:val="19"/>
        <w:rPr>
          <w:rFonts w:ascii="宋体" w:hAnsi="宋体"/>
          <w:color w:val="auto"/>
          <w:szCs w:val="21"/>
          <w:highlight w:val="none"/>
          <w:vertAlign w:val="superscript"/>
        </w:rPr>
      </w:pPr>
    </w:p>
    <w:p>
      <w:pPr>
        <w:adjustRightInd w:val="0"/>
        <w:snapToGrid w:val="0"/>
        <w:spacing w:line="360" w:lineRule="auto"/>
        <w:ind w:firstLine="420" w:firstLineChars="200"/>
        <w:jc w:val="left"/>
        <w:rPr>
          <w:rFonts w:ascii="宋体" w:hAnsi="宋体"/>
          <w:color w:val="auto"/>
          <w:sz w:val="24"/>
          <w:szCs w:val="21"/>
          <w:highlight w:val="none"/>
        </w:rPr>
      </w:pPr>
      <w:r>
        <w:rPr>
          <w:rFonts w:ascii="宋体" w:hAnsi="宋体"/>
          <w:color w:val="auto"/>
          <w:szCs w:val="21"/>
          <w:highlight w:val="none"/>
          <w:vertAlign w:val="superscript"/>
        </w:rPr>
        <w:t>1</w:t>
      </w:r>
      <w:r>
        <w:rPr>
          <w:rFonts w:ascii="宋体" w:hAnsi="宋体"/>
          <w:color w:val="auto"/>
          <w:szCs w:val="21"/>
          <w:highlight w:val="none"/>
        </w:rPr>
        <w:t>从业人员、营业收入、资产总额填报上一年度数据，无上一年度数据的新成立企业可不填报。</w:t>
      </w:r>
    </w:p>
    <w:p>
      <w:pPr>
        <w:rPr>
          <w:rFonts w:hint="eastAsia"/>
          <w:b/>
          <w:color w:val="auto"/>
          <w:sz w:val="22"/>
          <w:highlight w:val="none"/>
          <w:lang w:val="en-US" w:eastAsia="zh-CN"/>
        </w:rPr>
      </w:pPr>
      <w:r>
        <w:rPr>
          <w:rFonts w:hint="eastAsia"/>
          <w:b/>
          <w:color w:val="auto"/>
          <w:sz w:val="22"/>
          <w:highlight w:val="none"/>
          <w:lang w:val="en-US" w:eastAsia="zh-CN"/>
        </w:rPr>
        <w:t>8、非联合体进行本项目遴选承诺书--格式自拟</w:t>
      </w:r>
    </w:p>
    <w:p>
      <w:pPr>
        <w:pStyle w:val="24"/>
        <w:numPr>
          <w:ilvl w:val="0"/>
          <w:numId w:val="0"/>
        </w:numPr>
        <w:rPr>
          <w:rFonts w:hint="eastAsia"/>
          <w:color w:val="auto"/>
          <w:sz w:val="22"/>
          <w:highlight w:val="none"/>
        </w:rPr>
      </w:pPr>
    </w:p>
    <w:p>
      <w:pPr>
        <w:pStyle w:val="24"/>
        <w:numPr>
          <w:ilvl w:val="0"/>
          <w:numId w:val="0"/>
        </w:numPr>
        <w:rPr>
          <w:rFonts w:hint="eastAsia"/>
          <w:color w:val="auto"/>
          <w:sz w:val="22"/>
          <w:highlight w:val="none"/>
        </w:rPr>
      </w:pPr>
    </w:p>
    <w:p>
      <w:pPr>
        <w:pStyle w:val="24"/>
        <w:numPr>
          <w:ilvl w:val="0"/>
          <w:numId w:val="0"/>
        </w:numPr>
        <w:rPr>
          <w:rFonts w:hint="eastAsia"/>
          <w:color w:val="auto"/>
          <w:sz w:val="22"/>
          <w:highlight w:val="none"/>
        </w:rPr>
      </w:pPr>
    </w:p>
    <w:p>
      <w:pPr>
        <w:pStyle w:val="24"/>
        <w:numPr>
          <w:ilvl w:val="0"/>
          <w:numId w:val="0"/>
        </w:numPr>
        <w:rPr>
          <w:rFonts w:hint="eastAsia"/>
          <w:color w:val="auto"/>
          <w:sz w:val="22"/>
          <w:highlight w:val="none"/>
        </w:rPr>
      </w:pPr>
    </w:p>
    <w:p>
      <w:pPr>
        <w:pStyle w:val="24"/>
        <w:numPr>
          <w:ilvl w:val="0"/>
          <w:numId w:val="0"/>
        </w:numPr>
        <w:rPr>
          <w:rFonts w:hint="eastAsia"/>
          <w:color w:val="auto"/>
          <w:sz w:val="22"/>
          <w:highlight w:val="none"/>
        </w:rPr>
      </w:pPr>
    </w:p>
    <w:p>
      <w:pPr>
        <w:pStyle w:val="24"/>
        <w:numPr>
          <w:ilvl w:val="0"/>
          <w:numId w:val="0"/>
        </w:numPr>
        <w:rPr>
          <w:rFonts w:hint="eastAsia"/>
          <w:color w:val="auto"/>
          <w:sz w:val="22"/>
          <w:highlight w:val="none"/>
        </w:rPr>
      </w:pPr>
    </w:p>
    <w:p>
      <w:pPr>
        <w:pStyle w:val="24"/>
        <w:numPr>
          <w:ilvl w:val="0"/>
          <w:numId w:val="0"/>
        </w:numPr>
        <w:rPr>
          <w:rFonts w:hint="eastAsia"/>
          <w:color w:val="auto"/>
          <w:sz w:val="22"/>
          <w:highlight w:val="none"/>
        </w:rPr>
      </w:pPr>
    </w:p>
    <w:p>
      <w:pPr>
        <w:pStyle w:val="24"/>
        <w:numPr>
          <w:ilvl w:val="0"/>
          <w:numId w:val="0"/>
        </w:numPr>
        <w:rPr>
          <w:rFonts w:hint="eastAsia"/>
          <w:color w:val="auto"/>
          <w:sz w:val="22"/>
          <w:highlight w:val="none"/>
        </w:rPr>
      </w:pPr>
    </w:p>
    <w:p>
      <w:pPr>
        <w:pStyle w:val="24"/>
        <w:numPr>
          <w:ilvl w:val="0"/>
          <w:numId w:val="0"/>
        </w:numPr>
        <w:rPr>
          <w:rFonts w:hint="eastAsia"/>
          <w:color w:val="auto"/>
          <w:sz w:val="22"/>
          <w:highlight w:val="none"/>
        </w:rPr>
      </w:pPr>
    </w:p>
    <w:p>
      <w:pPr>
        <w:pStyle w:val="24"/>
        <w:numPr>
          <w:ilvl w:val="0"/>
          <w:numId w:val="0"/>
        </w:numPr>
        <w:rPr>
          <w:rFonts w:hint="eastAsia"/>
          <w:color w:val="auto"/>
          <w:sz w:val="22"/>
          <w:highlight w:val="none"/>
        </w:rPr>
      </w:pPr>
    </w:p>
    <w:p>
      <w:pPr>
        <w:pStyle w:val="24"/>
        <w:numPr>
          <w:ilvl w:val="0"/>
          <w:numId w:val="0"/>
        </w:numPr>
        <w:rPr>
          <w:rFonts w:hint="eastAsia"/>
          <w:color w:val="auto"/>
          <w:sz w:val="22"/>
          <w:highlight w:val="none"/>
        </w:rPr>
      </w:pPr>
    </w:p>
    <w:p>
      <w:pPr>
        <w:pStyle w:val="24"/>
        <w:numPr>
          <w:ilvl w:val="0"/>
          <w:numId w:val="0"/>
        </w:numPr>
        <w:rPr>
          <w:rFonts w:hint="eastAsia"/>
          <w:color w:val="auto"/>
          <w:sz w:val="22"/>
          <w:highlight w:val="none"/>
        </w:rPr>
      </w:pPr>
    </w:p>
    <w:p>
      <w:pPr>
        <w:pStyle w:val="24"/>
        <w:numPr>
          <w:ilvl w:val="0"/>
          <w:numId w:val="0"/>
        </w:numPr>
        <w:rPr>
          <w:rFonts w:hint="eastAsia"/>
          <w:color w:val="auto"/>
          <w:sz w:val="22"/>
          <w:highlight w:val="none"/>
        </w:rPr>
      </w:pPr>
    </w:p>
    <w:p>
      <w:pPr>
        <w:pStyle w:val="24"/>
        <w:numPr>
          <w:ilvl w:val="0"/>
          <w:numId w:val="0"/>
        </w:numPr>
        <w:rPr>
          <w:rFonts w:hint="eastAsia"/>
          <w:color w:val="auto"/>
          <w:sz w:val="22"/>
          <w:highlight w:val="none"/>
        </w:rPr>
      </w:pPr>
    </w:p>
    <w:p>
      <w:pPr>
        <w:pStyle w:val="24"/>
        <w:numPr>
          <w:ilvl w:val="0"/>
          <w:numId w:val="0"/>
        </w:numPr>
        <w:rPr>
          <w:rFonts w:hint="eastAsia"/>
          <w:color w:val="auto"/>
          <w:sz w:val="22"/>
          <w:highlight w:val="none"/>
        </w:rPr>
      </w:pPr>
    </w:p>
    <w:p>
      <w:pPr>
        <w:pStyle w:val="24"/>
        <w:numPr>
          <w:ilvl w:val="0"/>
          <w:numId w:val="0"/>
        </w:numPr>
        <w:rPr>
          <w:rFonts w:hint="eastAsia"/>
          <w:color w:val="auto"/>
          <w:sz w:val="22"/>
          <w:highlight w:val="none"/>
        </w:rPr>
      </w:pPr>
    </w:p>
    <w:p>
      <w:pPr>
        <w:pStyle w:val="24"/>
        <w:numPr>
          <w:ilvl w:val="0"/>
          <w:numId w:val="0"/>
        </w:numPr>
        <w:rPr>
          <w:rFonts w:hint="eastAsia"/>
          <w:color w:val="auto"/>
          <w:sz w:val="22"/>
          <w:highlight w:val="none"/>
        </w:rPr>
      </w:pPr>
    </w:p>
    <w:p>
      <w:pPr>
        <w:pStyle w:val="24"/>
        <w:numPr>
          <w:ilvl w:val="0"/>
          <w:numId w:val="0"/>
        </w:numPr>
        <w:rPr>
          <w:rFonts w:hint="eastAsia"/>
          <w:color w:val="auto"/>
          <w:sz w:val="22"/>
          <w:highlight w:val="none"/>
        </w:rPr>
      </w:pPr>
    </w:p>
    <w:p>
      <w:pPr>
        <w:pStyle w:val="24"/>
        <w:numPr>
          <w:ilvl w:val="0"/>
          <w:numId w:val="0"/>
        </w:numPr>
        <w:rPr>
          <w:rFonts w:hint="eastAsia"/>
          <w:color w:val="auto"/>
          <w:sz w:val="22"/>
          <w:highlight w:val="none"/>
        </w:rPr>
      </w:pPr>
    </w:p>
    <w:p>
      <w:pPr>
        <w:pStyle w:val="24"/>
        <w:numPr>
          <w:ilvl w:val="0"/>
          <w:numId w:val="0"/>
        </w:numPr>
        <w:rPr>
          <w:rFonts w:hint="eastAsia"/>
          <w:color w:val="auto"/>
          <w:sz w:val="22"/>
          <w:highlight w:val="none"/>
        </w:rPr>
      </w:pPr>
    </w:p>
    <w:p>
      <w:pPr>
        <w:pStyle w:val="24"/>
        <w:numPr>
          <w:ilvl w:val="0"/>
          <w:numId w:val="0"/>
        </w:numPr>
        <w:rPr>
          <w:rFonts w:hint="eastAsia"/>
          <w:color w:val="auto"/>
          <w:sz w:val="22"/>
          <w:highlight w:val="none"/>
        </w:rPr>
      </w:pPr>
    </w:p>
    <w:p>
      <w:pPr>
        <w:pStyle w:val="24"/>
        <w:numPr>
          <w:ilvl w:val="0"/>
          <w:numId w:val="0"/>
        </w:numPr>
        <w:rPr>
          <w:rFonts w:hint="eastAsia"/>
          <w:color w:val="auto"/>
          <w:sz w:val="22"/>
          <w:highlight w:val="none"/>
        </w:rPr>
      </w:pPr>
    </w:p>
    <w:p>
      <w:pPr>
        <w:pStyle w:val="24"/>
        <w:numPr>
          <w:ilvl w:val="0"/>
          <w:numId w:val="0"/>
        </w:numPr>
        <w:rPr>
          <w:rFonts w:hint="eastAsia"/>
          <w:color w:val="auto"/>
          <w:sz w:val="22"/>
          <w:highlight w:val="none"/>
        </w:rPr>
      </w:pPr>
    </w:p>
    <w:p>
      <w:pPr>
        <w:rPr>
          <w:rFonts w:hint="eastAsia"/>
          <w:b/>
          <w:color w:val="auto"/>
          <w:sz w:val="22"/>
          <w:highlight w:val="none"/>
          <w:lang w:val="zh-CN" w:eastAsia="zh-CN"/>
        </w:rPr>
      </w:pPr>
      <w:r>
        <w:rPr>
          <w:rFonts w:hint="eastAsia"/>
          <w:b/>
          <w:color w:val="auto"/>
          <w:sz w:val="22"/>
          <w:highlight w:val="none"/>
          <w:lang w:val="en-US" w:eastAsia="zh-CN"/>
        </w:rPr>
        <w:t>9、服务方案---格式自拟</w:t>
      </w:r>
      <w:r>
        <w:rPr>
          <w:rFonts w:hint="eastAsia"/>
          <w:b/>
          <w:color w:val="auto"/>
          <w:sz w:val="22"/>
          <w:highlight w:val="none"/>
          <w:lang w:val="zh-CN" w:eastAsia="zh-CN"/>
        </w:rPr>
        <w:t>；</w:t>
      </w:r>
    </w:p>
    <w:p>
      <w:pPr>
        <w:pStyle w:val="24"/>
        <w:numPr>
          <w:ilvl w:val="0"/>
          <w:numId w:val="0"/>
        </w:numPr>
        <w:rPr>
          <w:color w:val="auto"/>
          <w:highlight w:val="none"/>
        </w:rPr>
      </w:pPr>
    </w:p>
    <w:p>
      <w:pPr>
        <w:pStyle w:val="24"/>
        <w:numPr>
          <w:ilvl w:val="0"/>
          <w:numId w:val="0"/>
        </w:numPr>
        <w:rPr>
          <w:color w:val="auto"/>
          <w:highlight w:val="none"/>
        </w:rPr>
      </w:pPr>
    </w:p>
    <w:p>
      <w:pPr>
        <w:pStyle w:val="24"/>
        <w:numPr>
          <w:ilvl w:val="0"/>
          <w:numId w:val="0"/>
        </w:numPr>
        <w:rPr>
          <w:color w:val="auto"/>
          <w:highlight w:val="none"/>
        </w:rPr>
      </w:pPr>
    </w:p>
    <w:p>
      <w:pPr>
        <w:pStyle w:val="24"/>
        <w:numPr>
          <w:ilvl w:val="0"/>
          <w:numId w:val="0"/>
        </w:numPr>
        <w:rPr>
          <w:color w:val="auto"/>
          <w:highlight w:val="none"/>
        </w:rPr>
      </w:pPr>
    </w:p>
    <w:p>
      <w:pPr>
        <w:pStyle w:val="24"/>
        <w:numPr>
          <w:ilvl w:val="0"/>
          <w:numId w:val="0"/>
        </w:numPr>
        <w:rPr>
          <w:color w:val="auto"/>
          <w:highlight w:val="none"/>
        </w:rPr>
      </w:pPr>
    </w:p>
    <w:p>
      <w:pPr>
        <w:pStyle w:val="24"/>
        <w:numPr>
          <w:ilvl w:val="0"/>
          <w:numId w:val="0"/>
        </w:numPr>
        <w:rPr>
          <w:color w:val="auto"/>
          <w:highlight w:val="none"/>
        </w:rPr>
      </w:pPr>
    </w:p>
    <w:p>
      <w:pPr>
        <w:pStyle w:val="24"/>
        <w:numPr>
          <w:ilvl w:val="0"/>
          <w:numId w:val="0"/>
        </w:numPr>
        <w:rPr>
          <w:color w:val="auto"/>
          <w:highlight w:val="none"/>
        </w:rPr>
      </w:pPr>
    </w:p>
    <w:p>
      <w:pPr>
        <w:pStyle w:val="24"/>
        <w:numPr>
          <w:ilvl w:val="0"/>
          <w:numId w:val="0"/>
        </w:numPr>
        <w:rPr>
          <w:color w:val="auto"/>
          <w:highlight w:val="none"/>
        </w:rPr>
      </w:pPr>
    </w:p>
    <w:p>
      <w:pPr>
        <w:pStyle w:val="24"/>
        <w:numPr>
          <w:ilvl w:val="0"/>
          <w:numId w:val="0"/>
        </w:numPr>
        <w:rPr>
          <w:color w:val="auto"/>
          <w:highlight w:val="none"/>
        </w:rPr>
      </w:pPr>
    </w:p>
    <w:p>
      <w:pPr>
        <w:pStyle w:val="24"/>
        <w:numPr>
          <w:ilvl w:val="0"/>
          <w:numId w:val="0"/>
        </w:numPr>
        <w:rPr>
          <w:color w:val="auto"/>
          <w:highlight w:val="none"/>
        </w:rPr>
      </w:pPr>
    </w:p>
    <w:p>
      <w:pPr>
        <w:pStyle w:val="24"/>
        <w:numPr>
          <w:ilvl w:val="0"/>
          <w:numId w:val="0"/>
        </w:numPr>
        <w:rPr>
          <w:color w:val="auto"/>
          <w:highlight w:val="none"/>
        </w:rPr>
      </w:pPr>
    </w:p>
    <w:p>
      <w:pPr>
        <w:pStyle w:val="24"/>
        <w:numPr>
          <w:ilvl w:val="0"/>
          <w:numId w:val="0"/>
        </w:numPr>
        <w:rPr>
          <w:color w:val="auto"/>
          <w:highlight w:val="none"/>
        </w:rPr>
      </w:pPr>
    </w:p>
    <w:p>
      <w:pPr>
        <w:pStyle w:val="24"/>
        <w:numPr>
          <w:ilvl w:val="0"/>
          <w:numId w:val="0"/>
        </w:numPr>
        <w:rPr>
          <w:color w:val="auto"/>
          <w:highlight w:val="none"/>
        </w:rPr>
      </w:pPr>
    </w:p>
    <w:p>
      <w:pPr>
        <w:pStyle w:val="24"/>
        <w:numPr>
          <w:ilvl w:val="0"/>
          <w:numId w:val="0"/>
        </w:numPr>
        <w:rPr>
          <w:color w:val="auto"/>
          <w:highlight w:val="none"/>
        </w:rPr>
      </w:pPr>
    </w:p>
    <w:p>
      <w:pPr>
        <w:pStyle w:val="24"/>
        <w:numPr>
          <w:ilvl w:val="0"/>
          <w:numId w:val="0"/>
        </w:numPr>
        <w:rPr>
          <w:color w:val="auto"/>
          <w:highlight w:val="none"/>
        </w:rPr>
      </w:pPr>
    </w:p>
    <w:p>
      <w:pPr>
        <w:pStyle w:val="24"/>
        <w:numPr>
          <w:ilvl w:val="0"/>
          <w:numId w:val="0"/>
        </w:numPr>
        <w:rPr>
          <w:color w:val="auto"/>
          <w:highlight w:val="none"/>
        </w:rPr>
      </w:pPr>
    </w:p>
    <w:p>
      <w:pPr>
        <w:pStyle w:val="24"/>
        <w:numPr>
          <w:ilvl w:val="0"/>
          <w:numId w:val="0"/>
        </w:numPr>
        <w:rPr>
          <w:color w:val="auto"/>
          <w:highlight w:val="none"/>
        </w:rPr>
      </w:pPr>
    </w:p>
    <w:p>
      <w:pPr>
        <w:pStyle w:val="24"/>
        <w:numPr>
          <w:ilvl w:val="0"/>
          <w:numId w:val="0"/>
        </w:numPr>
        <w:rPr>
          <w:color w:val="auto"/>
          <w:highlight w:val="none"/>
        </w:rPr>
      </w:pPr>
    </w:p>
    <w:p>
      <w:pPr>
        <w:pStyle w:val="24"/>
        <w:numPr>
          <w:ilvl w:val="0"/>
          <w:numId w:val="0"/>
        </w:numPr>
        <w:rPr>
          <w:color w:val="auto"/>
          <w:highlight w:val="none"/>
        </w:rPr>
      </w:pPr>
    </w:p>
    <w:p>
      <w:pPr>
        <w:pStyle w:val="24"/>
        <w:numPr>
          <w:ilvl w:val="0"/>
          <w:numId w:val="0"/>
        </w:numPr>
        <w:rPr>
          <w:color w:val="auto"/>
          <w:highlight w:val="none"/>
        </w:rPr>
      </w:pPr>
    </w:p>
    <w:p>
      <w:pPr>
        <w:pStyle w:val="24"/>
        <w:numPr>
          <w:ilvl w:val="0"/>
          <w:numId w:val="0"/>
        </w:numPr>
        <w:rPr>
          <w:color w:val="auto"/>
          <w:highlight w:val="none"/>
        </w:rPr>
      </w:pPr>
    </w:p>
    <w:p>
      <w:pPr>
        <w:rPr>
          <w:rFonts w:hint="eastAsia"/>
          <w:b/>
          <w:color w:val="auto"/>
          <w:sz w:val="22"/>
          <w:highlight w:val="none"/>
          <w:lang w:val="en-US" w:eastAsia="zh-CN"/>
        </w:rPr>
      </w:pPr>
      <w:r>
        <w:rPr>
          <w:rFonts w:hint="eastAsia"/>
          <w:b/>
          <w:color w:val="auto"/>
          <w:sz w:val="22"/>
          <w:highlight w:val="none"/>
          <w:lang w:val="en-US" w:eastAsia="zh-CN"/>
        </w:rPr>
        <w:t>10、供应商认为需要提供的其他证明材料。</w:t>
      </w:r>
    </w:p>
    <w:p>
      <w:pPr>
        <w:rPr>
          <w:rFonts w:asciiTheme="minorEastAsia" w:hAnsiTheme="minorEastAsia"/>
          <w:b/>
          <w:color w:val="auto"/>
          <w:sz w:val="24"/>
          <w:highlight w:val="none"/>
        </w:rPr>
      </w:pPr>
    </w:p>
    <w:p>
      <w:pPr>
        <w:rPr>
          <w:rFonts w:asciiTheme="minorEastAsia" w:hAnsiTheme="minorEastAsia"/>
          <w:b/>
          <w:color w:val="auto"/>
          <w:sz w:val="24"/>
          <w:highlight w:val="none"/>
        </w:rPr>
      </w:pPr>
    </w:p>
    <w:sectPr>
      <w:headerReference r:id="rId5" w:type="default"/>
      <w:footerReference r:id="rId6" w:type="default"/>
      <w:pgSz w:w="11906" w:h="16838"/>
      <w:pgMar w:top="1440" w:right="1797" w:bottom="1440" w:left="1797" w:header="851" w:footer="992"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Helvetica">
    <w:altName w:val="Arial"/>
    <w:panose1 w:val="020B0504020202030204"/>
    <w:charset w:val="00"/>
    <w:family w:val="swiss"/>
    <w:pitch w:val="default"/>
    <w:sig w:usb0="00000000" w:usb1="00000000" w:usb2="00000000" w:usb3="00000000" w:csb0="00000093" w:csb1="00000000"/>
  </w:font>
  <w:font w:name="宋体 (正文)">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6302494"/>
    </w:sdtPr>
    <w:sdtContent>
      <w:sdt>
        <w:sdtPr>
          <w:id w:val="171357217"/>
        </w:sdtPr>
        <w:sdtContent>
          <w:p>
            <w:pPr>
              <w:pStyle w:val="21"/>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457C13"/>
    <w:multiLevelType w:val="singleLevel"/>
    <w:tmpl w:val="F5457C13"/>
    <w:lvl w:ilvl="0" w:tentative="0">
      <w:start w:val="1"/>
      <w:numFmt w:val="decimal"/>
      <w:suff w:val="nothing"/>
      <w:lvlText w:val="%1）"/>
      <w:lvlJc w:val="left"/>
      <w:pPr>
        <w:ind w:left="420"/>
      </w:pPr>
    </w:lvl>
  </w:abstractNum>
  <w:abstractNum w:abstractNumId="1">
    <w:nsid w:val="0000002A"/>
    <w:multiLevelType w:val="multilevel"/>
    <w:tmpl w:val="0000002A"/>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7AA39BC"/>
    <w:multiLevelType w:val="multilevel"/>
    <w:tmpl w:val="07AA39BC"/>
    <w:lvl w:ilvl="0" w:tentative="0">
      <w:start w:val="1"/>
      <w:numFmt w:val="decimal"/>
      <w:lvlText w:val="（%1）"/>
      <w:lvlJc w:val="left"/>
      <w:pPr>
        <w:ind w:left="840" w:hanging="420"/>
      </w:pPr>
      <w:rPr>
        <w:rFonts w:hint="eastAsia"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3">
    <w:nsid w:val="0D924CC6"/>
    <w:multiLevelType w:val="multilevel"/>
    <w:tmpl w:val="0D924CC6"/>
    <w:lvl w:ilvl="0" w:tentative="0">
      <w:start w:val="1"/>
      <w:numFmt w:val="japaneseCounting"/>
      <w:lvlText w:val="第%1章"/>
      <w:lvlJc w:val="left"/>
      <w:pPr>
        <w:ind w:left="1305" w:hanging="13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E1450BA"/>
    <w:multiLevelType w:val="multilevel"/>
    <w:tmpl w:val="0E1450BA"/>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0F7367C5"/>
    <w:multiLevelType w:val="multilevel"/>
    <w:tmpl w:val="0F7367C5"/>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14B47223"/>
    <w:multiLevelType w:val="multilevel"/>
    <w:tmpl w:val="14B47223"/>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14CF0507"/>
    <w:multiLevelType w:val="multilevel"/>
    <w:tmpl w:val="14CF0507"/>
    <w:lvl w:ilvl="0" w:tentative="0">
      <w:start w:val="1"/>
      <w:numFmt w:val="decimal"/>
      <w:lvlText w:val="%1."/>
      <w:lvlJc w:val="left"/>
      <w:pPr>
        <w:ind w:left="785" w:hanging="360"/>
      </w:pPr>
      <w:rPr>
        <w:rFonts w:hint="default"/>
        <w:color w:val="000000"/>
        <w:sz w:val="24"/>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16E62FD3"/>
    <w:multiLevelType w:val="multilevel"/>
    <w:tmpl w:val="16E62FD3"/>
    <w:lvl w:ilvl="0" w:tentative="0">
      <w:start w:val="1"/>
      <w:numFmt w:val="decimal"/>
      <w:lvlText w:val="（%1）"/>
      <w:lvlJc w:val="left"/>
      <w:pPr>
        <w:ind w:left="840" w:hanging="420"/>
      </w:pPr>
      <w:rPr>
        <w:rFonts w:hint="eastAsia"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9">
    <w:nsid w:val="1B983A3C"/>
    <w:multiLevelType w:val="multilevel"/>
    <w:tmpl w:val="1B983A3C"/>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1D404AA4"/>
    <w:multiLevelType w:val="multilevel"/>
    <w:tmpl w:val="1D404AA4"/>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1D626067"/>
    <w:multiLevelType w:val="multilevel"/>
    <w:tmpl w:val="1D626067"/>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2">
    <w:nsid w:val="1ECA5758"/>
    <w:multiLevelType w:val="multilevel"/>
    <w:tmpl w:val="1ECA5758"/>
    <w:lvl w:ilvl="0" w:tentative="0">
      <w:start w:val="1"/>
      <w:numFmt w:val="decimal"/>
      <w:lvlText w:val="（%1）"/>
      <w:lvlJc w:val="left"/>
      <w:pPr>
        <w:ind w:left="840" w:hanging="420"/>
      </w:pPr>
      <w:rPr>
        <w:rFonts w:hint="eastAsia"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13">
    <w:nsid w:val="1F7B76A2"/>
    <w:multiLevelType w:val="multilevel"/>
    <w:tmpl w:val="1F7B76A2"/>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32047F5"/>
    <w:multiLevelType w:val="multilevel"/>
    <w:tmpl w:val="232047F5"/>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5">
    <w:nsid w:val="245D2C47"/>
    <w:multiLevelType w:val="multilevel"/>
    <w:tmpl w:val="245D2C47"/>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247F463D"/>
    <w:multiLevelType w:val="multilevel"/>
    <w:tmpl w:val="247F463D"/>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7">
    <w:nsid w:val="262C2FAD"/>
    <w:multiLevelType w:val="multilevel"/>
    <w:tmpl w:val="262C2FAD"/>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8">
    <w:nsid w:val="2B6B9467"/>
    <w:multiLevelType w:val="singleLevel"/>
    <w:tmpl w:val="2B6B9467"/>
    <w:lvl w:ilvl="0" w:tentative="0">
      <w:start w:val="5"/>
      <w:numFmt w:val="chineseCounting"/>
      <w:suff w:val="space"/>
      <w:lvlText w:val="第%1章"/>
      <w:lvlJc w:val="left"/>
      <w:rPr>
        <w:rFonts w:hint="eastAsia"/>
      </w:rPr>
    </w:lvl>
  </w:abstractNum>
  <w:abstractNum w:abstractNumId="19">
    <w:nsid w:val="2E77A76B"/>
    <w:multiLevelType w:val="singleLevel"/>
    <w:tmpl w:val="2E77A76B"/>
    <w:lvl w:ilvl="0" w:tentative="0">
      <w:start w:val="4"/>
      <w:numFmt w:val="chineseCounting"/>
      <w:suff w:val="space"/>
      <w:lvlText w:val="第%1章"/>
      <w:lvlJc w:val="left"/>
      <w:rPr>
        <w:rFonts w:hint="eastAsia"/>
      </w:rPr>
    </w:lvl>
  </w:abstractNum>
  <w:abstractNum w:abstractNumId="20">
    <w:nsid w:val="2F4A6BF4"/>
    <w:multiLevelType w:val="multilevel"/>
    <w:tmpl w:val="2F4A6BF4"/>
    <w:lvl w:ilvl="0" w:tentative="0">
      <w:start w:val="1"/>
      <w:numFmt w:val="decimal"/>
      <w:lvlText w:val="%1)"/>
      <w:lvlJc w:val="left"/>
      <w:pPr>
        <w:tabs>
          <w:tab w:val="left" w:pos="0"/>
        </w:tabs>
        <w:ind w:left="340" w:hanging="34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31DA3B54"/>
    <w:multiLevelType w:val="multilevel"/>
    <w:tmpl w:val="31DA3B54"/>
    <w:lvl w:ilvl="0" w:tentative="0">
      <w:start w:val="1"/>
      <w:numFmt w:val="chineseCountingThousand"/>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2">
    <w:nsid w:val="353D2716"/>
    <w:multiLevelType w:val="multilevel"/>
    <w:tmpl w:val="353D2716"/>
    <w:lvl w:ilvl="0" w:tentative="0">
      <w:start w:val="1"/>
      <w:numFmt w:val="decimal"/>
      <w:lvlText w:val="（%1）"/>
      <w:lvlJc w:val="left"/>
      <w:pPr>
        <w:ind w:left="840" w:hanging="420"/>
      </w:pPr>
      <w:rPr>
        <w:rFonts w:hint="eastAsia"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23">
    <w:nsid w:val="379B64C2"/>
    <w:multiLevelType w:val="multilevel"/>
    <w:tmpl w:val="379B64C2"/>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37BC628F"/>
    <w:multiLevelType w:val="multilevel"/>
    <w:tmpl w:val="37BC628F"/>
    <w:lvl w:ilvl="0" w:tentative="0">
      <w:start w:val="1"/>
      <w:numFmt w:val="decimal"/>
      <w:lvlText w:val="（%1）"/>
      <w:lvlJc w:val="left"/>
      <w:pPr>
        <w:ind w:left="840" w:hanging="420"/>
      </w:pPr>
      <w:rPr>
        <w:rFonts w:hint="eastAsia"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25">
    <w:nsid w:val="392F7C89"/>
    <w:multiLevelType w:val="multilevel"/>
    <w:tmpl w:val="392F7C89"/>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3CD218D1"/>
    <w:multiLevelType w:val="singleLevel"/>
    <w:tmpl w:val="3CD218D1"/>
    <w:lvl w:ilvl="0" w:tentative="0">
      <w:start w:val="2"/>
      <w:numFmt w:val="decimal"/>
      <w:suff w:val="nothing"/>
      <w:lvlText w:val="%1、"/>
      <w:lvlJc w:val="left"/>
      <w:pPr>
        <w:ind w:left="1050" w:leftChars="0" w:firstLine="0" w:firstLineChars="0"/>
      </w:pPr>
    </w:lvl>
  </w:abstractNum>
  <w:abstractNum w:abstractNumId="27">
    <w:nsid w:val="3E44075F"/>
    <w:multiLevelType w:val="multilevel"/>
    <w:tmpl w:val="3E44075F"/>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44104DD5"/>
    <w:multiLevelType w:val="multilevel"/>
    <w:tmpl w:val="44104DD5"/>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9">
    <w:nsid w:val="471FE685"/>
    <w:multiLevelType w:val="singleLevel"/>
    <w:tmpl w:val="471FE685"/>
    <w:lvl w:ilvl="0" w:tentative="0">
      <w:start w:val="6"/>
      <w:numFmt w:val="chineseCounting"/>
      <w:suff w:val="space"/>
      <w:lvlText w:val="第%1章"/>
      <w:lvlJc w:val="left"/>
      <w:rPr>
        <w:rFonts w:hint="eastAsia"/>
      </w:rPr>
    </w:lvl>
  </w:abstractNum>
  <w:abstractNum w:abstractNumId="30">
    <w:nsid w:val="476815F5"/>
    <w:multiLevelType w:val="multilevel"/>
    <w:tmpl w:val="476815F5"/>
    <w:lvl w:ilvl="0" w:tentative="0">
      <w:start w:val="1"/>
      <w:numFmt w:val="decimal"/>
      <w:lvlText w:val="（%1）"/>
      <w:lvlJc w:val="left"/>
      <w:pPr>
        <w:ind w:left="840" w:hanging="420"/>
      </w:pPr>
      <w:rPr>
        <w:rFonts w:hint="eastAsia"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31">
    <w:nsid w:val="4B3D1A1E"/>
    <w:multiLevelType w:val="multilevel"/>
    <w:tmpl w:val="4B3D1A1E"/>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2">
    <w:nsid w:val="4C68721F"/>
    <w:multiLevelType w:val="multilevel"/>
    <w:tmpl w:val="4C68721F"/>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3">
    <w:nsid w:val="4D447AE1"/>
    <w:multiLevelType w:val="multilevel"/>
    <w:tmpl w:val="4D447AE1"/>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4">
    <w:nsid w:val="4E8D2CC9"/>
    <w:multiLevelType w:val="multilevel"/>
    <w:tmpl w:val="4E8D2CC9"/>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5">
    <w:nsid w:val="55474A41"/>
    <w:multiLevelType w:val="multilevel"/>
    <w:tmpl w:val="55474A41"/>
    <w:lvl w:ilvl="0" w:tentative="0">
      <w:start w:val="1"/>
      <w:numFmt w:val="chineseCountingThousand"/>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6">
    <w:nsid w:val="575F26B5"/>
    <w:multiLevelType w:val="multilevel"/>
    <w:tmpl w:val="575F26B5"/>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7">
    <w:nsid w:val="58550610"/>
    <w:multiLevelType w:val="multilevel"/>
    <w:tmpl w:val="58550610"/>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8">
    <w:nsid w:val="59821B00"/>
    <w:multiLevelType w:val="multilevel"/>
    <w:tmpl w:val="59821B00"/>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9">
    <w:nsid w:val="5B807DE3"/>
    <w:multiLevelType w:val="multilevel"/>
    <w:tmpl w:val="5B807DE3"/>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0">
    <w:nsid w:val="61437FE4"/>
    <w:multiLevelType w:val="multilevel"/>
    <w:tmpl w:val="61437FE4"/>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1">
    <w:nsid w:val="6F0727DB"/>
    <w:multiLevelType w:val="multilevel"/>
    <w:tmpl w:val="6F0727DB"/>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2">
    <w:nsid w:val="73171927"/>
    <w:multiLevelType w:val="multilevel"/>
    <w:tmpl w:val="73171927"/>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3">
    <w:nsid w:val="763F107F"/>
    <w:multiLevelType w:val="multilevel"/>
    <w:tmpl w:val="763F107F"/>
    <w:lvl w:ilvl="0" w:tentative="0">
      <w:start w:val="1"/>
      <w:numFmt w:val="decimal"/>
      <w:lvlText w:val="（%1）"/>
      <w:lvlJc w:val="left"/>
      <w:pPr>
        <w:tabs>
          <w:tab w:val="left" w:pos="587"/>
        </w:tabs>
        <w:ind w:left="587" w:hanging="482"/>
      </w:pPr>
      <w:rPr>
        <w:rFonts w:hint="default" w:ascii="Arial" w:hAnsi="Arial" w:eastAsia="宋体" w:cs="Arial"/>
        <w:b w:val="0"/>
        <w:i w:val="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E456D15"/>
    <w:multiLevelType w:val="multilevel"/>
    <w:tmpl w:val="7E456D15"/>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7"/>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0"/>
  </w:num>
  <w:num w:numId="7">
    <w:abstractNumId w:val="18"/>
  </w:num>
  <w:num w:numId="8">
    <w:abstractNumId w:val="35"/>
  </w:num>
  <w:num w:numId="9">
    <w:abstractNumId w:val="33"/>
  </w:num>
  <w:num w:numId="10">
    <w:abstractNumId w:val="6"/>
  </w:num>
  <w:num w:numId="11">
    <w:abstractNumId w:val="16"/>
  </w:num>
  <w:num w:numId="12">
    <w:abstractNumId w:val="15"/>
  </w:num>
  <w:num w:numId="13">
    <w:abstractNumId w:val="42"/>
  </w:num>
  <w:num w:numId="14">
    <w:abstractNumId w:val="17"/>
  </w:num>
  <w:num w:numId="15">
    <w:abstractNumId w:val="21"/>
  </w:num>
  <w:num w:numId="16">
    <w:abstractNumId w:val="37"/>
  </w:num>
  <w:num w:numId="17">
    <w:abstractNumId w:val="9"/>
  </w:num>
  <w:num w:numId="18">
    <w:abstractNumId w:val="28"/>
  </w:num>
  <w:num w:numId="19">
    <w:abstractNumId w:val="44"/>
  </w:num>
  <w:num w:numId="20">
    <w:abstractNumId w:val="22"/>
  </w:num>
  <w:num w:numId="21">
    <w:abstractNumId w:val="25"/>
  </w:num>
  <w:num w:numId="22">
    <w:abstractNumId w:val="40"/>
  </w:num>
  <w:num w:numId="23">
    <w:abstractNumId w:val="24"/>
  </w:num>
  <w:num w:numId="24">
    <w:abstractNumId w:val="36"/>
  </w:num>
  <w:num w:numId="25">
    <w:abstractNumId w:val="34"/>
  </w:num>
  <w:num w:numId="26">
    <w:abstractNumId w:val="32"/>
  </w:num>
  <w:num w:numId="27">
    <w:abstractNumId w:val="30"/>
  </w:num>
  <w:num w:numId="28">
    <w:abstractNumId w:val="12"/>
  </w:num>
  <w:num w:numId="29">
    <w:abstractNumId w:val="38"/>
  </w:num>
  <w:num w:numId="30">
    <w:abstractNumId w:val="5"/>
  </w:num>
  <w:num w:numId="31">
    <w:abstractNumId w:val="10"/>
  </w:num>
  <w:num w:numId="32">
    <w:abstractNumId w:val="14"/>
  </w:num>
  <w:num w:numId="33">
    <w:abstractNumId w:val="4"/>
  </w:num>
  <w:num w:numId="34">
    <w:abstractNumId w:val="2"/>
  </w:num>
  <w:num w:numId="35">
    <w:abstractNumId w:val="27"/>
  </w:num>
  <w:num w:numId="36">
    <w:abstractNumId w:val="11"/>
  </w:num>
  <w:num w:numId="37">
    <w:abstractNumId w:val="41"/>
  </w:num>
  <w:num w:numId="38">
    <w:abstractNumId w:val="8"/>
  </w:num>
  <w:num w:numId="39">
    <w:abstractNumId w:val="23"/>
  </w:num>
  <w:num w:numId="40">
    <w:abstractNumId w:val="39"/>
  </w:num>
  <w:num w:numId="41">
    <w:abstractNumId w:val="31"/>
  </w:num>
  <w:num w:numId="42">
    <w:abstractNumId w:val="29"/>
  </w:num>
  <w:num w:numId="43">
    <w:abstractNumId w:val="26"/>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NDNkZmU4N2I1N2FmNTE1YjI0ZjkxOTc2MmU0NTAifQ=="/>
  </w:docVars>
  <w:rsids>
    <w:rsidRoot w:val="00DB2C78"/>
    <w:rsid w:val="0000188C"/>
    <w:rsid w:val="0000267D"/>
    <w:rsid w:val="00003661"/>
    <w:rsid w:val="00006881"/>
    <w:rsid w:val="00007BEA"/>
    <w:rsid w:val="00011B65"/>
    <w:rsid w:val="00013CF8"/>
    <w:rsid w:val="00014AE3"/>
    <w:rsid w:val="00017543"/>
    <w:rsid w:val="000176E3"/>
    <w:rsid w:val="000201BB"/>
    <w:rsid w:val="00026973"/>
    <w:rsid w:val="00026A47"/>
    <w:rsid w:val="00027CF7"/>
    <w:rsid w:val="000316A1"/>
    <w:rsid w:val="00041A9E"/>
    <w:rsid w:val="00044424"/>
    <w:rsid w:val="00046C19"/>
    <w:rsid w:val="00047546"/>
    <w:rsid w:val="000501B1"/>
    <w:rsid w:val="0005185F"/>
    <w:rsid w:val="00060FAA"/>
    <w:rsid w:val="0006630F"/>
    <w:rsid w:val="000678B9"/>
    <w:rsid w:val="00076A14"/>
    <w:rsid w:val="000816EA"/>
    <w:rsid w:val="00083C16"/>
    <w:rsid w:val="0008527E"/>
    <w:rsid w:val="00086C88"/>
    <w:rsid w:val="00086F7F"/>
    <w:rsid w:val="00092384"/>
    <w:rsid w:val="00094D95"/>
    <w:rsid w:val="0009583D"/>
    <w:rsid w:val="000A3D55"/>
    <w:rsid w:val="000A5090"/>
    <w:rsid w:val="000A76B9"/>
    <w:rsid w:val="000B27E5"/>
    <w:rsid w:val="000B4444"/>
    <w:rsid w:val="000B5CCF"/>
    <w:rsid w:val="000C3D70"/>
    <w:rsid w:val="000C795B"/>
    <w:rsid w:val="000E188E"/>
    <w:rsid w:val="000E1ABB"/>
    <w:rsid w:val="000E21A9"/>
    <w:rsid w:val="000E22E4"/>
    <w:rsid w:val="000E4145"/>
    <w:rsid w:val="000E7259"/>
    <w:rsid w:val="000F0D58"/>
    <w:rsid w:val="000F137A"/>
    <w:rsid w:val="000F602A"/>
    <w:rsid w:val="000F6628"/>
    <w:rsid w:val="00105247"/>
    <w:rsid w:val="00116432"/>
    <w:rsid w:val="00120015"/>
    <w:rsid w:val="00123064"/>
    <w:rsid w:val="0012596A"/>
    <w:rsid w:val="0012599F"/>
    <w:rsid w:val="001262A9"/>
    <w:rsid w:val="00131494"/>
    <w:rsid w:val="00133B29"/>
    <w:rsid w:val="00133FF2"/>
    <w:rsid w:val="00141234"/>
    <w:rsid w:val="00144E3F"/>
    <w:rsid w:val="00145A21"/>
    <w:rsid w:val="001460BA"/>
    <w:rsid w:val="00146918"/>
    <w:rsid w:val="00147766"/>
    <w:rsid w:val="00153CDC"/>
    <w:rsid w:val="001574AC"/>
    <w:rsid w:val="001624F7"/>
    <w:rsid w:val="001629D6"/>
    <w:rsid w:val="001658FB"/>
    <w:rsid w:val="001761AA"/>
    <w:rsid w:val="00176FEF"/>
    <w:rsid w:val="00177CCA"/>
    <w:rsid w:val="0018187A"/>
    <w:rsid w:val="00184D6A"/>
    <w:rsid w:val="00190A0B"/>
    <w:rsid w:val="001929B8"/>
    <w:rsid w:val="00192B10"/>
    <w:rsid w:val="00193875"/>
    <w:rsid w:val="001957CD"/>
    <w:rsid w:val="001A146D"/>
    <w:rsid w:val="001A1999"/>
    <w:rsid w:val="001A46C3"/>
    <w:rsid w:val="001A5191"/>
    <w:rsid w:val="001A667E"/>
    <w:rsid w:val="001A69B5"/>
    <w:rsid w:val="001B2349"/>
    <w:rsid w:val="001C0DFD"/>
    <w:rsid w:val="001C1311"/>
    <w:rsid w:val="001C23EB"/>
    <w:rsid w:val="001C27DE"/>
    <w:rsid w:val="001C3B9F"/>
    <w:rsid w:val="001C57F8"/>
    <w:rsid w:val="001C7F5B"/>
    <w:rsid w:val="001D0C93"/>
    <w:rsid w:val="001D5A7B"/>
    <w:rsid w:val="001D7F8A"/>
    <w:rsid w:val="001E282A"/>
    <w:rsid w:val="001E2ABB"/>
    <w:rsid w:val="001F0175"/>
    <w:rsid w:val="001F1391"/>
    <w:rsid w:val="001F4CEE"/>
    <w:rsid w:val="001F6884"/>
    <w:rsid w:val="00210DBE"/>
    <w:rsid w:val="00211867"/>
    <w:rsid w:val="00213E7F"/>
    <w:rsid w:val="00213FED"/>
    <w:rsid w:val="002141BB"/>
    <w:rsid w:val="0021594F"/>
    <w:rsid w:val="00216144"/>
    <w:rsid w:val="002205C1"/>
    <w:rsid w:val="00220D58"/>
    <w:rsid w:val="00220D65"/>
    <w:rsid w:val="0022273C"/>
    <w:rsid w:val="00231542"/>
    <w:rsid w:val="00232C98"/>
    <w:rsid w:val="0023684F"/>
    <w:rsid w:val="00240A72"/>
    <w:rsid w:val="00242A26"/>
    <w:rsid w:val="00242C57"/>
    <w:rsid w:val="002467A1"/>
    <w:rsid w:val="00250686"/>
    <w:rsid w:val="00250C53"/>
    <w:rsid w:val="00260430"/>
    <w:rsid w:val="002633C3"/>
    <w:rsid w:val="00265B38"/>
    <w:rsid w:val="002663C4"/>
    <w:rsid w:val="002668DD"/>
    <w:rsid w:val="00266AA1"/>
    <w:rsid w:val="00272566"/>
    <w:rsid w:val="00274057"/>
    <w:rsid w:val="002754E8"/>
    <w:rsid w:val="00276169"/>
    <w:rsid w:val="0028120D"/>
    <w:rsid w:val="00282B17"/>
    <w:rsid w:val="002936D8"/>
    <w:rsid w:val="00294A10"/>
    <w:rsid w:val="002A053B"/>
    <w:rsid w:val="002A12DC"/>
    <w:rsid w:val="002A1A60"/>
    <w:rsid w:val="002A649F"/>
    <w:rsid w:val="002B06A3"/>
    <w:rsid w:val="002B0994"/>
    <w:rsid w:val="002B13BE"/>
    <w:rsid w:val="002B4B15"/>
    <w:rsid w:val="002B6299"/>
    <w:rsid w:val="002B790E"/>
    <w:rsid w:val="002B7D8E"/>
    <w:rsid w:val="002C1C58"/>
    <w:rsid w:val="002C6068"/>
    <w:rsid w:val="002D0C1D"/>
    <w:rsid w:val="002D0EC2"/>
    <w:rsid w:val="002D11E5"/>
    <w:rsid w:val="002D1E2F"/>
    <w:rsid w:val="002D65E0"/>
    <w:rsid w:val="002E17B7"/>
    <w:rsid w:val="002E1AC7"/>
    <w:rsid w:val="002E526D"/>
    <w:rsid w:val="002E689F"/>
    <w:rsid w:val="002F06FF"/>
    <w:rsid w:val="002F128F"/>
    <w:rsid w:val="002F47BA"/>
    <w:rsid w:val="002F49B6"/>
    <w:rsid w:val="00301C95"/>
    <w:rsid w:val="00302F2E"/>
    <w:rsid w:val="00303075"/>
    <w:rsid w:val="0030672C"/>
    <w:rsid w:val="00311241"/>
    <w:rsid w:val="00311C84"/>
    <w:rsid w:val="003125FD"/>
    <w:rsid w:val="003128F5"/>
    <w:rsid w:val="003142A6"/>
    <w:rsid w:val="00314965"/>
    <w:rsid w:val="00316793"/>
    <w:rsid w:val="00317837"/>
    <w:rsid w:val="00317DF7"/>
    <w:rsid w:val="003215FB"/>
    <w:rsid w:val="00327842"/>
    <w:rsid w:val="0033334D"/>
    <w:rsid w:val="00333553"/>
    <w:rsid w:val="00334560"/>
    <w:rsid w:val="00337324"/>
    <w:rsid w:val="003448B3"/>
    <w:rsid w:val="00344C77"/>
    <w:rsid w:val="00346A46"/>
    <w:rsid w:val="003515B7"/>
    <w:rsid w:val="00353CA6"/>
    <w:rsid w:val="00355A1C"/>
    <w:rsid w:val="00356902"/>
    <w:rsid w:val="003602A9"/>
    <w:rsid w:val="00367AE5"/>
    <w:rsid w:val="00374061"/>
    <w:rsid w:val="0037665C"/>
    <w:rsid w:val="003852C4"/>
    <w:rsid w:val="00387356"/>
    <w:rsid w:val="00391578"/>
    <w:rsid w:val="0039201D"/>
    <w:rsid w:val="0039283D"/>
    <w:rsid w:val="0039358E"/>
    <w:rsid w:val="003948D3"/>
    <w:rsid w:val="00396046"/>
    <w:rsid w:val="003A49AB"/>
    <w:rsid w:val="003A5032"/>
    <w:rsid w:val="003B1198"/>
    <w:rsid w:val="003B1B17"/>
    <w:rsid w:val="003B1F6F"/>
    <w:rsid w:val="003B4275"/>
    <w:rsid w:val="003B6901"/>
    <w:rsid w:val="003C0E6C"/>
    <w:rsid w:val="003C1586"/>
    <w:rsid w:val="003C1FC0"/>
    <w:rsid w:val="003C46C6"/>
    <w:rsid w:val="003C731F"/>
    <w:rsid w:val="003D08E3"/>
    <w:rsid w:val="003D23D7"/>
    <w:rsid w:val="003D3BFB"/>
    <w:rsid w:val="003D411B"/>
    <w:rsid w:val="003D5AD7"/>
    <w:rsid w:val="003D66F5"/>
    <w:rsid w:val="003E05A7"/>
    <w:rsid w:val="003E1270"/>
    <w:rsid w:val="003E60CB"/>
    <w:rsid w:val="003E63F6"/>
    <w:rsid w:val="003F6822"/>
    <w:rsid w:val="003F7D05"/>
    <w:rsid w:val="0040083C"/>
    <w:rsid w:val="00400E26"/>
    <w:rsid w:val="0041010D"/>
    <w:rsid w:val="00411DE0"/>
    <w:rsid w:val="00417378"/>
    <w:rsid w:val="00417E6A"/>
    <w:rsid w:val="00425973"/>
    <w:rsid w:val="00426092"/>
    <w:rsid w:val="00431DFD"/>
    <w:rsid w:val="004366C6"/>
    <w:rsid w:val="00437DE7"/>
    <w:rsid w:val="00437E0B"/>
    <w:rsid w:val="00440BC9"/>
    <w:rsid w:val="00442544"/>
    <w:rsid w:val="004470A8"/>
    <w:rsid w:val="00450B6D"/>
    <w:rsid w:val="00450D3F"/>
    <w:rsid w:val="00450FF3"/>
    <w:rsid w:val="004548FA"/>
    <w:rsid w:val="00462B03"/>
    <w:rsid w:val="004638B2"/>
    <w:rsid w:val="00467B7C"/>
    <w:rsid w:val="004705E8"/>
    <w:rsid w:val="004718DC"/>
    <w:rsid w:val="00477B7F"/>
    <w:rsid w:val="00480667"/>
    <w:rsid w:val="00484343"/>
    <w:rsid w:val="0048467E"/>
    <w:rsid w:val="00484A6D"/>
    <w:rsid w:val="0049057A"/>
    <w:rsid w:val="00490C58"/>
    <w:rsid w:val="00491A46"/>
    <w:rsid w:val="00491AAD"/>
    <w:rsid w:val="004A0C1D"/>
    <w:rsid w:val="004A12E5"/>
    <w:rsid w:val="004A2113"/>
    <w:rsid w:val="004A29C6"/>
    <w:rsid w:val="004A41E4"/>
    <w:rsid w:val="004A65D5"/>
    <w:rsid w:val="004A6960"/>
    <w:rsid w:val="004A6C97"/>
    <w:rsid w:val="004B6737"/>
    <w:rsid w:val="004B7A2C"/>
    <w:rsid w:val="004C74A7"/>
    <w:rsid w:val="004D1AF7"/>
    <w:rsid w:val="004D3D76"/>
    <w:rsid w:val="004D7947"/>
    <w:rsid w:val="004E0E9E"/>
    <w:rsid w:val="004E11C8"/>
    <w:rsid w:val="004E2BA9"/>
    <w:rsid w:val="004F5EE7"/>
    <w:rsid w:val="004F76DC"/>
    <w:rsid w:val="00503EAE"/>
    <w:rsid w:val="00504349"/>
    <w:rsid w:val="00505211"/>
    <w:rsid w:val="00507203"/>
    <w:rsid w:val="0050731E"/>
    <w:rsid w:val="00507E5B"/>
    <w:rsid w:val="005143F9"/>
    <w:rsid w:val="00514C5B"/>
    <w:rsid w:val="005152F1"/>
    <w:rsid w:val="005169ED"/>
    <w:rsid w:val="00516AC0"/>
    <w:rsid w:val="00520117"/>
    <w:rsid w:val="0052164F"/>
    <w:rsid w:val="00522DAD"/>
    <w:rsid w:val="0052363C"/>
    <w:rsid w:val="00523D5C"/>
    <w:rsid w:val="00531595"/>
    <w:rsid w:val="005374FE"/>
    <w:rsid w:val="005405A3"/>
    <w:rsid w:val="00540C7E"/>
    <w:rsid w:val="005536EC"/>
    <w:rsid w:val="00555746"/>
    <w:rsid w:val="00557335"/>
    <w:rsid w:val="00557A09"/>
    <w:rsid w:val="00561D7E"/>
    <w:rsid w:val="005635F2"/>
    <w:rsid w:val="005649B6"/>
    <w:rsid w:val="00566DA3"/>
    <w:rsid w:val="005674A0"/>
    <w:rsid w:val="00571351"/>
    <w:rsid w:val="00572EB6"/>
    <w:rsid w:val="00580F45"/>
    <w:rsid w:val="00585929"/>
    <w:rsid w:val="00586ADA"/>
    <w:rsid w:val="00587220"/>
    <w:rsid w:val="00587644"/>
    <w:rsid w:val="005902FB"/>
    <w:rsid w:val="005925CB"/>
    <w:rsid w:val="00594018"/>
    <w:rsid w:val="0059648E"/>
    <w:rsid w:val="005A3A87"/>
    <w:rsid w:val="005B2C07"/>
    <w:rsid w:val="005B53C8"/>
    <w:rsid w:val="005B6BE3"/>
    <w:rsid w:val="005B77B4"/>
    <w:rsid w:val="005C08D9"/>
    <w:rsid w:val="005C64C8"/>
    <w:rsid w:val="005D01CE"/>
    <w:rsid w:val="005D1C2C"/>
    <w:rsid w:val="005D4309"/>
    <w:rsid w:val="005D459A"/>
    <w:rsid w:val="005E0C34"/>
    <w:rsid w:val="005E15A0"/>
    <w:rsid w:val="005E2F92"/>
    <w:rsid w:val="005E33B9"/>
    <w:rsid w:val="005E4632"/>
    <w:rsid w:val="005E75DF"/>
    <w:rsid w:val="005F0C11"/>
    <w:rsid w:val="005F10FC"/>
    <w:rsid w:val="005F19D2"/>
    <w:rsid w:val="005F1E3C"/>
    <w:rsid w:val="005F329F"/>
    <w:rsid w:val="005F4FD1"/>
    <w:rsid w:val="0061064F"/>
    <w:rsid w:val="00612786"/>
    <w:rsid w:val="006142D7"/>
    <w:rsid w:val="0062134D"/>
    <w:rsid w:val="00623347"/>
    <w:rsid w:val="006251DE"/>
    <w:rsid w:val="00625231"/>
    <w:rsid w:val="006258FD"/>
    <w:rsid w:val="006414E1"/>
    <w:rsid w:val="00642674"/>
    <w:rsid w:val="00647A6C"/>
    <w:rsid w:val="006502C9"/>
    <w:rsid w:val="00650CDA"/>
    <w:rsid w:val="00651A02"/>
    <w:rsid w:val="0065795B"/>
    <w:rsid w:val="00662720"/>
    <w:rsid w:val="00663F31"/>
    <w:rsid w:val="00671408"/>
    <w:rsid w:val="0067292D"/>
    <w:rsid w:val="00676468"/>
    <w:rsid w:val="00676FAE"/>
    <w:rsid w:val="006826DE"/>
    <w:rsid w:val="006871E3"/>
    <w:rsid w:val="00690938"/>
    <w:rsid w:val="00693A39"/>
    <w:rsid w:val="00697E75"/>
    <w:rsid w:val="006A05E2"/>
    <w:rsid w:val="006A252A"/>
    <w:rsid w:val="006A29E0"/>
    <w:rsid w:val="006A3AFD"/>
    <w:rsid w:val="006A4E87"/>
    <w:rsid w:val="006B00E7"/>
    <w:rsid w:val="006B380E"/>
    <w:rsid w:val="006B5290"/>
    <w:rsid w:val="006B77E5"/>
    <w:rsid w:val="006C1DE3"/>
    <w:rsid w:val="006C287D"/>
    <w:rsid w:val="006C2C39"/>
    <w:rsid w:val="006C5FEB"/>
    <w:rsid w:val="006D2520"/>
    <w:rsid w:val="006D3E93"/>
    <w:rsid w:val="006D7A7D"/>
    <w:rsid w:val="006E0853"/>
    <w:rsid w:val="006E0DA2"/>
    <w:rsid w:val="006E1BAC"/>
    <w:rsid w:val="006E1E4A"/>
    <w:rsid w:val="006F4BB7"/>
    <w:rsid w:val="006F53A2"/>
    <w:rsid w:val="00703E02"/>
    <w:rsid w:val="00704876"/>
    <w:rsid w:val="007074DD"/>
    <w:rsid w:val="00707BF9"/>
    <w:rsid w:val="00707C36"/>
    <w:rsid w:val="007107D6"/>
    <w:rsid w:val="00710928"/>
    <w:rsid w:val="007176BE"/>
    <w:rsid w:val="00721C8E"/>
    <w:rsid w:val="00721D47"/>
    <w:rsid w:val="007226BF"/>
    <w:rsid w:val="00723079"/>
    <w:rsid w:val="0072572C"/>
    <w:rsid w:val="00735CEE"/>
    <w:rsid w:val="007373F8"/>
    <w:rsid w:val="0073760A"/>
    <w:rsid w:val="00737638"/>
    <w:rsid w:val="00746C70"/>
    <w:rsid w:val="00753B11"/>
    <w:rsid w:val="0076043A"/>
    <w:rsid w:val="0076146F"/>
    <w:rsid w:val="00763C62"/>
    <w:rsid w:val="00764106"/>
    <w:rsid w:val="007649C1"/>
    <w:rsid w:val="00766D06"/>
    <w:rsid w:val="00772655"/>
    <w:rsid w:val="00773B0D"/>
    <w:rsid w:val="00774901"/>
    <w:rsid w:val="00774BE0"/>
    <w:rsid w:val="007814E4"/>
    <w:rsid w:val="00790170"/>
    <w:rsid w:val="00791D72"/>
    <w:rsid w:val="0079354D"/>
    <w:rsid w:val="00793962"/>
    <w:rsid w:val="0079497A"/>
    <w:rsid w:val="0079704E"/>
    <w:rsid w:val="007A174C"/>
    <w:rsid w:val="007A5473"/>
    <w:rsid w:val="007A5579"/>
    <w:rsid w:val="007B3ADC"/>
    <w:rsid w:val="007B59FF"/>
    <w:rsid w:val="007C59F1"/>
    <w:rsid w:val="007C6E06"/>
    <w:rsid w:val="007C7E89"/>
    <w:rsid w:val="007D0185"/>
    <w:rsid w:val="007D3DB0"/>
    <w:rsid w:val="007D54AB"/>
    <w:rsid w:val="007E08D0"/>
    <w:rsid w:val="007E0B3F"/>
    <w:rsid w:val="007E10FE"/>
    <w:rsid w:val="007E1D51"/>
    <w:rsid w:val="007E3730"/>
    <w:rsid w:val="007E4A1C"/>
    <w:rsid w:val="007E5820"/>
    <w:rsid w:val="007E5F20"/>
    <w:rsid w:val="007E736F"/>
    <w:rsid w:val="007F1B9B"/>
    <w:rsid w:val="007F307B"/>
    <w:rsid w:val="007F3105"/>
    <w:rsid w:val="007F3568"/>
    <w:rsid w:val="007F6D6D"/>
    <w:rsid w:val="008005BD"/>
    <w:rsid w:val="00800E29"/>
    <w:rsid w:val="00803C05"/>
    <w:rsid w:val="00803ECB"/>
    <w:rsid w:val="00810DEA"/>
    <w:rsid w:val="008168AD"/>
    <w:rsid w:val="00821100"/>
    <w:rsid w:val="008227DC"/>
    <w:rsid w:val="008235EB"/>
    <w:rsid w:val="00825697"/>
    <w:rsid w:val="0083136A"/>
    <w:rsid w:val="0083485F"/>
    <w:rsid w:val="00835289"/>
    <w:rsid w:val="00835F39"/>
    <w:rsid w:val="0083720A"/>
    <w:rsid w:val="008418C1"/>
    <w:rsid w:val="008450A1"/>
    <w:rsid w:val="0085013F"/>
    <w:rsid w:val="00851B6B"/>
    <w:rsid w:val="00853C5C"/>
    <w:rsid w:val="00855AEF"/>
    <w:rsid w:val="008570DC"/>
    <w:rsid w:val="00857D11"/>
    <w:rsid w:val="008744BC"/>
    <w:rsid w:val="00875CD8"/>
    <w:rsid w:val="008803AB"/>
    <w:rsid w:val="00885DDE"/>
    <w:rsid w:val="008931D6"/>
    <w:rsid w:val="00896061"/>
    <w:rsid w:val="00896F78"/>
    <w:rsid w:val="008A14BE"/>
    <w:rsid w:val="008A6D33"/>
    <w:rsid w:val="008A7125"/>
    <w:rsid w:val="008A7402"/>
    <w:rsid w:val="008A7557"/>
    <w:rsid w:val="008B2B1B"/>
    <w:rsid w:val="008B4A0F"/>
    <w:rsid w:val="008B5C71"/>
    <w:rsid w:val="008B7439"/>
    <w:rsid w:val="008C0736"/>
    <w:rsid w:val="008C6821"/>
    <w:rsid w:val="008C6982"/>
    <w:rsid w:val="008C71B9"/>
    <w:rsid w:val="008D129B"/>
    <w:rsid w:val="008D4087"/>
    <w:rsid w:val="008D7DAB"/>
    <w:rsid w:val="008E241D"/>
    <w:rsid w:val="008E3810"/>
    <w:rsid w:val="008E53F1"/>
    <w:rsid w:val="008F1410"/>
    <w:rsid w:val="008F24DC"/>
    <w:rsid w:val="008F28C7"/>
    <w:rsid w:val="008F2ACC"/>
    <w:rsid w:val="008F3B33"/>
    <w:rsid w:val="008F6142"/>
    <w:rsid w:val="008F6915"/>
    <w:rsid w:val="00900E9E"/>
    <w:rsid w:val="00901100"/>
    <w:rsid w:val="009168DA"/>
    <w:rsid w:val="009178F9"/>
    <w:rsid w:val="00917980"/>
    <w:rsid w:val="0092633D"/>
    <w:rsid w:val="009268EA"/>
    <w:rsid w:val="00926A5E"/>
    <w:rsid w:val="009319FA"/>
    <w:rsid w:val="009331D6"/>
    <w:rsid w:val="009368AE"/>
    <w:rsid w:val="00936A0A"/>
    <w:rsid w:val="009424C4"/>
    <w:rsid w:val="00946584"/>
    <w:rsid w:val="00946E84"/>
    <w:rsid w:val="009473B4"/>
    <w:rsid w:val="00951C1F"/>
    <w:rsid w:val="0096075D"/>
    <w:rsid w:val="00966DE4"/>
    <w:rsid w:val="0096781B"/>
    <w:rsid w:val="0097277F"/>
    <w:rsid w:val="00974FAE"/>
    <w:rsid w:val="00975422"/>
    <w:rsid w:val="00986141"/>
    <w:rsid w:val="009866DA"/>
    <w:rsid w:val="00990222"/>
    <w:rsid w:val="00990CE8"/>
    <w:rsid w:val="0099415E"/>
    <w:rsid w:val="00994B6F"/>
    <w:rsid w:val="009A0EB7"/>
    <w:rsid w:val="009A2741"/>
    <w:rsid w:val="009A30B1"/>
    <w:rsid w:val="009A37EB"/>
    <w:rsid w:val="009A5617"/>
    <w:rsid w:val="009A5B64"/>
    <w:rsid w:val="009B0965"/>
    <w:rsid w:val="009B1D0F"/>
    <w:rsid w:val="009B3925"/>
    <w:rsid w:val="009B3FB4"/>
    <w:rsid w:val="009B4974"/>
    <w:rsid w:val="009B7DAF"/>
    <w:rsid w:val="009C0029"/>
    <w:rsid w:val="009C2CDD"/>
    <w:rsid w:val="009C4C18"/>
    <w:rsid w:val="009C6DCB"/>
    <w:rsid w:val="009D18C2"/>
    <w:rsid w:val="009D1B03"/>
    <w:rsid w:val="009D47EB"/>
    <w:rsid w:val="009D5B46"/>
    <w:rsid w:val="009D6084"/>
    <w:rsid w:val="009E0594"/>
    <w:rsid w:val="009E06C1"/>
    <w:rsid w:val="009E40D7"/>
    <w:rsid w:val="009F5CB0"/>
    <w:rsid w:val="009F638B"/>
    <w:rsid w:val="00A00414"/>
    <w:rsid w:val="00A03948"/>
    <w:rsid w:val="00A05374"/>
    <w:rsid w:val="00A05723"/>
    <w:rsid w:val="00A0651D"/>
    <w:rsid w:val="00A13068"/>
    <w:rsid w:val="00A13C0F"/>
    <w:rsid w:val="00A14AB7"/>
    <w:rsid w:val="00A15264"/>
    <w:rsid w:val="00A2055C"/>
    <w:rsid w:val="00A30515"/>
    <w:rsid w:val="00A32948"/>
    <w:rsid w:val="00A35BC8"/>
    <w:rsid w:val="00A421A8"/>
    <w:rsid w:val="00A438AF"/>
    <w:rsid w:val="00A45C0B"/>
    <w:rsid w:val="00A50ADD"/>
    <w:rsid w:val="00A549AE"/>
    <w:rsid w:val="00A6782C"/>
    <w:rsid w:val="00A70D00"/>
    <w:rsid w:val="00A71309"/>
    <w:rsid w:val="00A732A6"/>
    <w:rsid w:val="00A7412B"/>
    <w:rsid w:val="00A755F5"/>
    <w:rsid w:val="00A83218"/>
    <w:rsid w:val="00A83269"/>
    <w:rsid w:val="00A859AA"/>
    <w:rsid w:val="00A86CD6"/>
    <w:rsid w:val="00A870EA"/>
    <w:rsid w:val="00AA60D0"/>
    <w:rsid w:val="00AC2DF3"/>
    <w:rsid w:val="00AC315A"/>
    <w:rsid w:val="00AC490E"/>
    <w:rsid w:val="00AC65B4"/>
    <w:rsid w:val="00AD236D"/>
    <w:rsid w:val="00AD7221"/>
    <w:rsid w:val="00AE171C"/>
    <w:rsid w:val="00AE2DF4"/>
    <w:rsid w:val="00AE6503"/>
    <w:rsid w:val="00AF08CD"/>
    <w:rsid w:val="00AF37A2"/>
    <w:rsid w:val="00AF5CB4"/>
    <w:rsid w:val="00AF683B"/>
    <w:rsid w:val="00B0202E"/>
    <w:rsid w:val="00B022AB"/>
    <w:rsid w:val="00B05D90"/>
    <w:rsid w:val="00B0603F"/>
    <w:rsid w:val="00B0699E"/>
    <w:rsid w:val="00B142D5"/>
    <w:rsid w:val="00B151B7"/>
    <w:rsid w:val="00B17397"/>
    <w:rsid w:val="00B24266"/>
    <w:rsid w:val="00B251B7"/>
    <w:rsid w:val="00B30CEF"/>
    <w:rsid w:val="00B31E63"/>
    <w:rsid w:val="00B500CA"/>
    <w:rsid w:val="00B54217"/>
    <w:rsid w:val="00B5558C"/>
    <w:rsid w:val="00B62044"/>
    <w:rsid w:val="00B6331D"/>
    <w:rsid w:val="00B64766"/>
    <w:rsid w:val="00B7128C"/>
    <w:rsid w:val="00B72CEE"/>
    <w:rsid w:val="00B76AED"/>
    <w:rsid w:val="00B8164B"/>
    <w:rsid w:val="00B8295B"/>
    <w:rsid w:val="00B867D4"/>
    <w:rsid w:val="00B92514"/>
    <w:rsid w:val="00BA14AA"/>
    <w:rsid w:val="00BA33D8"/>
    <w:rsid w:val="00BA47C6"/>
    <w:rsid w:val="00BB02DD"/>
    <w:rsid w:val="00BB26E3"/>
    <w:rsid w:val="00BC633C"/>
    <w:rsid w:val="00BD067F"/>
    <w:rsid w:val="00BD0C43"/>
    <w:rsid w:val="00BD297D"/>
    <w:rsid w:val="00BD63EC"/>
    <w:rsid w:val="00BD76C6"/>
    <w:rsid w:val="00BE22F5"/>
    <w:rsid w:val="00BE63D2"/>
    <w:rsid w:val="00BF04E6"/>
    <w:rsid w:val="00BF0BE4"/>
    <w:rsid w:val="00BF1EBF"/>
    <w:rsid w:val="00BF2715"/>
    <w:rsid w:val="00BF6039"/>
    <w:rsid w:val="00C04259"/>
    <w:rsid w:val="00C04DA8"/>
    <w:rsid w:val="00C05CBA"/>
    <w:rsid w:val="00C07D1E"/>
    <w:rsid w:val="00C07F05"/>
    <w:rsid w:val="00C105A3"/>
    <w:rsid w:val="00C10BE1"/>
    <w:rsid w:val="00C11A3E"/>
    <w:rsid w:val="00C14A3A"/>
    <w:rsid w:val="00C16208"/>
    <w:rsid w:val="00C174E3"/>
    <w:rsid w:val="00C20CB2"/>
    <w:rsid w:val="00C229F6"/>
    <w:rsid w:val="00C23958"/>
    <w:rsid w:val="00C26F87"/>
    <w:rsid w:val="00C379FA"/>
    <w:rsid w:val="00C40754"/>
    <w:rsid w:val="00C42F56"/>
    <w:rsid w:val="00C4370C"/>
    <w:rsid w:val="00C46B26"/>
    <w:rsid w:val="00C619F0"/>
    <w:rsid w:val="00C646E5"/>
    <w:rsid w:val="00C651CF"/>
    <w:rsid w:val="00C657C0"/>
    <w:rsid w:val="00C65B20"/>
    <w:rsid w:val="00C75D00"/>
    <w:rsid w:val="00C82887"/>
    <w:rsid w:val="00C840F6"/>
    <w:rsid w:val="00C855AC"/>
    <w:rsid w:val="00C8598E"/>
    <w:rsid w:val="00C860F8"/>
    <w:rsid w:val="00C91264"/>
    <w:rsid w:val="00C913AF"/>
    <w:rsid w:val="00C91DBE"/>
    <w:rsid w:val="00C9234F"/>
    <w:rsid w:val="00C93A51"/>
    <w:rsid w:val="00C94851"/>
    <w:rsid w:val="00C95612"/>
    <w:rsid w:val="00C95F24"/>
    <w:rsid w:val="00C96C8B"/>
    <w:rsid w:val="00C96FB2"/>
    <w:rsid w:val="00C97850"/>
    <w:rsid w:val="00CA2773"/>
    <w:rsid w:val="00CB77B1"/>
    <w:rsid w:val="00CC0B8F"/>
    <w:rsid w:val="00CC26A1"/>
    <w:rsid w:val="00CC3EF2"/>
    <w:rsid w:val="00CC400F"/>
    <w:rsid w:val="00CC6BD2"/>
    <w:rsid w:val="00CD102D"/>
    <w:rsid w:val="00CD1E37"/>
    <w:rsid w:val="00CD26EA"/>
    <w:rsid w:val="00CD40EC"/>
    <w:rsid w:val="00CE18FD"/>
    <w:rsid w:val="00CE3781"/>
    <w:rsid w:val="00CF03E7"/>
    <w:rsid w:val="00CF2227"/>
    <w:rsid w:val="00CF4371"/>
    <w:rsid w:val="00CF4959"/>
    <w:rsid w:val="00CF50A6"/>
    <w:rsid w:val="00D1176D"/>
    <w:rsid w:val="00D12EB9"/>
    <w:rsid w:val="00D168B0"/>
    <w:rsid w:val="00D17FF1"/>
    <w:rsid w:val="00D26129"/>
    <w:rsid w:val="00D26D64"/>
    <w:rsid w:val="00D41B2B"/>
    <w:rsid w:val="00D41D34"/>
    <w:rsid w:val="00D45B09"/>
    <w:rsid w:val="00D5162C"/>
    <w:rsid w:val="00D54154"/>
    <w:rsid w:val="00D5438D"/>
    <w:rsid w:val="00D573AA"/>
    <w:rsid w:val="00D578FB"/>
    <w:rsid w:val="00D57E37"/>
    <w:rsid w:val="00D656E8"/>
    <w:rsid w:val="00D65F4A"/>
    <w:rsid w:val="00D73DC3"/>
    <w:rsid w:val="00D74E5F"/>
    <w:rsid w:val="00D8106F"/>
    <w:rsid w:val="00D8195C"/>
    <w:rsid w:val="00D8344A"/>
    <w:rsid w:val="00D873EA"/>
    <w:rsid w:val="00D87855"/>
    <w:rsid w:val="00D955A4"/>
    <w:rsid w:val="00DA0F1A"/>
    <w:rsid w:val="00DA23D4"/>
    <w:rsid w:val="00DA5945"/>
    <w:rsid w:val="00DB222A"/>
    <w:rsid w:val="00DB2C78"/>
    <w:rsid w:val="00DB3BFE"/>
    <w:rsid w:val="00DB531E"/>
    <w:rsid w:val="00DD1778"/>
    <w:rsid w:val="00DD206A"/>
    <w:rsid w:val="00DD3B07"/>
    <w:rsid w:val="00DD3F35"/>
    <w:rsid w:val="00DD4C41"/>
    <w:rsid w:val="00DD5DD0"/>
    <w:rsid w:val="00DE2A96"/>
    <w:rsid w:val="00DE41AC"/>
    <w:rsid w:val="00DE4E1F"/>
    <w:rsid w:val="00DE70E2"/>
    <w:rsid w:val="00DE7880"/>
    <w:rsid w:val="00DF0985"/>
    <w:rsid w:val="00DF13E3"/>
    <w:rsid w:val="00DF2491"/>
    <w:rsid w:val="00DF5AD5"/>
    <w:rsid w:val="00DF621A"/>
    <w:rsid w:val="00E0172B"/>
    <w:rsid w:val="00E04D33"/>
    <w:rsid w:val="00E04DD7"/>
    <w:rsid w:val="00E06B03"/>
    <w:rsid w:val="00E10EFC"/>
    <w:rsid w:val="00E125D3"/>
    <w:rsid w:val="00E13E7C"/>
    <w:rsid w:val="00E160F6"/>
    <w:rsid w:val="00E3278D"/>
    <w:rsid w:val="00E34694"/>
    <w:rsid w:val="00E350AF"/>
    <w:rsid w:val="00E37DEF"/>
    <w:rsid w:val="00E40226"/>
    <w:rsid w:val="00E43CB6"/>
    <w:rsid w:val="00E44C68"/>
    <w:rsid w:val="00E46889"/>
    <w:rsid w:val="00E472CA"/>
    <w:rsid w:val="00E51CD3"/>
    <w:rsid w:val="00E5609F"/>
    <w:rsid w:val="00E60A5C"/>
    <w:rsid w:val="00E62B31"/>
    <w:rsid w:val="00E63059"/>
    <w:rsid w:val="00E6305A"/>
    <w:rsid w:val="00E730B8"/>
    <w:rsid w:val="00E75912"/>
    <w:rsid w:val="00E773B3"/>
    <w:rsid w:val="00E80C52"/>
    <w:rsid w:val="00E81FEC"/>
    <w:rsid w:val="00E849EA"/>
    <w:rsid w:val="00E8695D"/>
    <w:rsid w:val="00E90627"/>
    <w:rsid w:val="00E96506"/>
    <w:rsid w:val="00EA042E"/>
    <w:rsid w:val="00EA06EC"/>
    <w:rsid w:val="00EA12FA"/>
    <w:rsid w:val="00EA3486"/>
    <w:rsid w:val="00EA776B"/>
    <w:rsid w:val="00EB37CE"/>
    <w:rsid w:val="00EB4F44"/>
    <w:rsid w:val="00EB5891"/>
    <w:rsid w:val="00EB5EF1"/>
    <w:rsid w:val="00EB6B4B"/>
    <w:rsid w:val="00EC2FF1"/>
    <w:rsid w:val="00ED3861"/>
    <w:rsid w:val="00ED441F"/>
    <w:rsid w:val="00ED696B"/>
    <w:rsid w:val="00ED723E"/>
    <w:rsid w:val="00EE1253"/>
    <w:rsid w:val="00EE1823"/>
    <w:rsid w:val="00EE1B3F"/>
    <w:rsid w:val="00EF0364"/>
    <w:rsid w:val="00EF1998"/>
    <w:rsid w:val="00EF1A86"/>
    <w:rsid w:val="00EF292B"/>
    <w:rsid w:val="00EF2AF3"/>
    <w:rsid w:val="00EF2E69"/>
    <w:rsid w:val="00F01C12"/>
    <w:rsid w:val="00F055F2"/>
    <w:rsid w:val="00F074A6"/>
    <w:rsid w:val="00F11328"/>
    <w:rsid w:val="00F11D12"/>
    <w:rsid w:val="00F13EBA"/>
    <w:rsid w:val="00F1415B"/>
    <w:rsid w:val="00F15DFF"/>
    <w:rsid w:val="00F16483"/>
    <w:rsid w:val="00F16F8B"/>
    <w:rsid w:val="00F21109"/>
    <w:rsid w:val="00F31B14"/>
    <w:rsid w:val="00F32935"/>
    <w:rsid w:val="00F329F6"/>
    <w:rsid w:val="00F40F9A"/>
    <w:rsid w:val="00F4223E"/>
    <w:rsid w:val="00F4357F"/>
    <w:rsid w:val="00F43FD9"/>
    <w:rsid w:val="00F4400B"/>
    <w:rsid w:val="00F500B1"/>
    <w:rsid w:val="00F509F2"/>
    <w:rsid w:val="00F5156F"/>
    <w:rsid w:val="00F515B7"/>
    <w:rsid w:val="00F62CFF"/>
    <w:rsid w:val="00F630BC"/>
    <w:rsid w:val="00F63CA7"/>
    <w:rsid w:val="00F64E3C"/>
    <w:rsid w:val="00F65580"/>
    <w:rsid w:val="00F655FF"/>
    <w:rsid w:val="00F65F4F"/>
    <w:rsid w:val="00F71834"/>
    <w:rsid w:val="00F7280D"/>
    <w:rsid w:val="00F746E5"/>
    <w:rsid w:val="00F7653B"/>
    <w:rsid w:val="00F80643"/>
    <w:rsid w:val="00F82FB7"/>
    <w:rsid w:val="00F843B2"/>
    <w:rsid w:val="00F90033"/>
    <w:rsid w:val="00F92B41"/>
    <w:rsid w:val="00F95D83"/>
    <w:rsid w:val="00FA03C3"/>
    <w:rsid w:val="00FA14AB"/>
    <w:rsid w:val="00FB1E0F"/>
    <w:rsid w:val="00FB310C"/>
    <w:rsid w:val="00FB47A3"/>
    <w:rsid w:val="00FB5CB9"/>
    <w:rsid w:val="00FC0D66"/>
    <w:rsid w:val="00FC1E90"/>
    <w:rsid w:val="00FC436C"/>
    <w:rsid w:val="00FD12F9"/>
    <w:rsid w:val="00FD3D57"/>
    <w:rsid w:val="00FD466B"/>
    <w:rsid w:val="00FD54DB"/>
    <w:rsid w:val="00FD56F7"/>
    <w:rsid w:val="00FE2A5D"/>
    <w:rsid w:val="00FE46F8"/>
    <w:rsid w:val="00FE5496"/>
    <w:rsid w:val="00FF4504"/>
    <w:rsid w:val="00FF6CD7"/>
    <w:rsid w:val="01287ECD"/>
    <w:rsid w:val="014B308F"/>
    <w:rsid w:val="016C2F3C"/>
    <w:rsid w:val="01FA65AD"/>
    <w:rsid w:val="020C3668"/>
    <w:rsid w:val="02250EFC"/>
    <w:rsid w:val="025C46AF"/>
    <w:rsid w:val="02787A46"/>
    <w:rsid w:val="02FC31D1"/>
    <w:rsid w:val="03053FAB"/>
    <w:rsid w:val="03810D5A"/>
    <w:rsid w:val="03870314"/>
    <w:rsid w:val="03CC656D"/>
    <w:rsid w:val="040C6A6B"/>
    <w:rsid w:val="044A1CD3"/>
    <w:rsid w:val="047F6411"/>
    <w:rsid w:val="04F559B8"/>
    <w:rsid w:val="050D2A9B"/>
    <w:rsid w:val="05AF3B52"/>
    <w:rsid w:val="060A47A8"/>
    <w:rsid w:val="0665076A"/>
    <w:rsid w:val="067803E8"/>
    <w:rsid w:val="06B05D82"/>
    <w:rsid w:val="06B275D4"/>
    <w:rsid w:val="06C47189"/>
    <w:rsid w:val="06D742F5"/>
    <w:rsid w:val="07846919"/>
    <w:rsid w:val="086C6AA6"/>
    <w:rsid w:val="08B86056"/>
    <w:rsid w:val="09FD5367"/>
    <w:rsid w:val="0A794667"/>
    <w:rsid w:val="0B0009AC"/>
    <w:rsid w:val="0B3348DE"/>
    <w:rsid w:val="0BF4406D"/>
    <w:rsid w:val="0C0C68EF"/>
    <w:rsid w:val="0C252478"/>
    <w:rsid w:val="0CA44AAF"/>
    <w:rsid w:val="0D141097"/>
    <w:rsid w:val="0D387C9B"/>
    <w:rsid w:val="0D7C5AB2"/>
    <w:rsid w:val="0DFD07CC"/>
    <w:rsid w:val="0E070BB1"/>
    <w:rsid w:val="0E416E8D"/>
    <w:rsid w:val="0E7B2823"/>
    <w:rsid w:val="0EDB635E"/>
    <w:rsid w:val="0F094366"/>
    <w:rsid w:val="0F1B799C"/>
    <w:rsid w:val="0FD3668F"/>
    <w:rsid w:val="100F506E"/>
    <w:rsid w:val="101C7E7E"/>
    <w:rsid w:val="102239F2"/>
    <w:rsid w:val="106645B9"/>
    <w:rsid w:val="11273835"/>
    <w:rsid w:val="11FF75F4"/>
    <w:rsid w:val="120D7991"/>
    <w:rsid w:val="122E2177"/>
    <w:rsid w:val="12726ED9"/>
    <w:rsid w:val="127405EC"/>
    <w:rsid w:val="12805118"/>
    <w:rsid w:val="12D857BC"/>
    <w:rsid w:val="134F3811"/>
    <w:rsid w:val="13B74DE6"/>
    <w:rsid w:val="14082BE5"/>
    <w:rsid w:val="14D64C58"/>
    <w:rsid w:val="15432FF0"/>
    <w:rsid w:val="157D6A6D"/>
    <w:rsid w:val="16231F27"/>
    <w:rsid w:val="16A76901"/>
    <w:rsid w:val="16EE3B58"/>
    <w:rsid w:val="17076CA9"/>
    <w:rsid w:val="1783685F"/>
    <w:rsid w:val="17A30689"/>
    <w:rsid w:val="17D05A70"/>
    <w:rsid w:val="18583707"/>
    <w:rsid w:val="186B1B5B"/>
    <w:rsid w:val="18A23BE0"/>
    <w:rsid w:val="191B7132"/>
    <w:rsid w:val="19686FA7"/>
    <w:rsid w:val="199C38C7"/>
    <w:rsid w:val="1A0F0C21"/>
    <w:rsid w:val="1A2B7C18"/>
    <w:rsid w:val="1ACC66E4"/>
    <w:rsid w:val="1AEB1208"/>
    <w:rsid w:val="1AF215D6"/>
    <w:rsid w:val="1B3C4A90"/>
    <w:rsid w:val="1B74131E"/>
    <w:rsid w:val="1BAB259B"/>
    <w:rsid w:val="1BC577D4"/>
    <w:rsid w:val="1BD05799"/>
    <w:rsid w:val="1BEF010F"/>
    <w:rsid w:val="1C1C4E6A"/>
    <w:rsid w:val="1C4E0044"/>
    <w:rsid w:val="1D02176B"/>
    <w:rsid w:val="1D0B577E"/>
    <w:rsid w:val="1D1C22D8"/>
    <w:rsid w:val="1D2D1432"/>
    <w:rsid w:val="1D633899"/>
    <w:rsid w:val="1D7A5CD0"/>
    <w:rsid w:val="1E087E4C"/>
    <w:rsid w:val="1E227421"/>
    <w:rsid w:val="1E805C34"/>
    <w:rsid w:val="1EE71C56"/>
    <w:rsid w:val="202F1016"/>
    <w:rsid w:val="20C816AD"/>
    <w:rsid w:val="210668C5"/>
    <w:rsid w:val="215C64E4"/>
    <w:rsid w:val="2180624F"/>
    <w:rsid w:val="218C5BB1"/>
    <w:rsid w:val="21CB54CD"/>
    <w:rsid w:val="22815533"/>
    <w:rsid w:val="22A31EF1"/>
    <w:rsid w:val="22E22A19"/>
    <w:rsid w:val="22E62E63"/>
    <w:rsid w:val="234E595C"/>
    <w:rsid w:val="236B022A"/>
    <w:rsid w:val="23B02B6D"/>
    <w:rsid w:val="24CB2A04"/>
    <w:rsid w:val="251E15E9"/>
    <w:rsid w:val="255C0BE7"/>
    <w:rsid w:val="25D110CA"/>
    <w:rsid w:val="261070A5"/>
    <w:rsid w:val="268A58A2"/>
    <w:rsid w:val="270E3755"/>
    <w:rsid w:val="272D6CD8"/>
    <w:rsid w:val="286C4012"/>
    <w:rsid w:val="2895052E"/>
    <w:rsid w:val="28C9603D"/>
    <w:rsid w:val="28CA40A0"/>
    <w:rsid w:val="28F23C50"/>
    <w:rsid w:val="291050EE"/>
    <w:rsid w:val="296070C1"/>
    <w:rsid w:val="29B41E53"/>
    <w:rsid w:val="29F0497A"/>
    <w:rsid w:val="2AEA1E25"/>
    <w:rsid w:val="2B463EF4"/>
    <w:rsid w:val="2B4A0BC0"/>
    <w:rsid w:val="2BCD41DB"/>
    <w:rsid w:val="2C183950"/>
    <w:rsid w:val="2CF14AAA"/>
    <w:rsid w:val="2D1F0EC1"/>
    <w:rsid w:val="2DAB2949"/>
    <w:rsid w:val="2E955A9D"/>
    <w:rsid w:val="2EC45ED2"/>
    <w:rsid w:val="2F1C3757"/>
    <w:rsid w:val="2F28312B"/>
    <w:rsid w:val="2FB92659"/>
    <w:rsid w:val="2FEB381E"/>
    <w:rsid w:val="302F344D"/>
    <w:rsid w:val="30E553A4"/>
    <w:rsid w:val="30F73DC1"/>
    <w:rsid w:val="31164EE4"/>
    <w:rsid w:val="31B703A9"/>
    <w:rsid w:val="321C3976"/>
    <w:rsid w:val="32205224"/>
    <w:rsid w:val="32683B37"/>
    <w:rsid w:val="327B48BC"/>
    <w:rsid w:val="32ED06DF"/>
    <w:rsid w:val="331D184C"/>
    <w:rsid w:val="33732E9C"/>
    <w:rsid w:val="33C54D59"/>
    <w:rsid w:val="33F22ACC"/>
    <w:rsid w:val="3508057A"/>
    <w:rsid w:val="3509652C"/>
    <w:rsid w:val="351321AD"/>
    <w:rsid w:val="35325B6D"/>
    <w:rsid w:val="35A41DB0"/>
    <w:rsid w:val="35CB37E1"/>
    <w:rsid w:val="3609120D"/>
    <w:rsid w:val="37067454"/>
    <w:rsid w:val="37335959"/>
    <w:rsid w:val="38BE7847"/>
    <w:rsid w:val="39355133"/>
    <w:rsid w:val="39650DD8"/>
    <w:rsid w:val="397758F1"/>
    <w:rsid w:val="39A75CCC"/>
    <w:rsid w:val="39FF5771"/>
    <w:rsid w:val="3AA7192A"/>
    <w:rsid w:val="3AF04CFB"/>
    <w:rsid w:val="3B21725E"/>
    <w:rsid w:val="3B5A5844"/>
    <w:rsid w:val="3B7E44F9"/>
    <w:rsid w:val="3B7F6BF4"/>
    <w:rsid w:val="3B8764B5"/>
    <w:rsid w:val="3BA24683"/>
    <w:rsid w:val="3BDA5FE2"/>
    <w:rsid w:val="3C505B05"/>
    <w:rsid w:val="3CFA5C3A"/>
    <w:rsid w:val="3D876102"/>
    <w:rsid w:val="3DFA2BBE"/>
    <w:rsid w:val="3E824583"/>
    <w:rsid w:val="3E8D1D9A"/>
    <w:rsid w:val="3F607CD9"/>
    <w:rsid w:val="3FA0003D"/>
    <w:rsid w:val="3FA32539"/>
    <w:rsid w:val="3FD8284D"/>
    <w:rsid w:val="40B11399"/>
    <w:rsid w:val="40D70B6D"/>
    <w:rsid w:val="40F77D3F"/>
    <w:rsid w:val="41016884"/>
    <w:rsid w:val="41C76309"/>
    <w:rsid w:val="41DF489C"/>
    <w:rsid w:val="42BA7221"/>
    <w:rsid w:val="43811983"/>
    <w:rsid w:val="43E41474"/>
    <w:rsid w:val="441D16AC"/>
    <w:rsid w:val="441F4FD2"/>
    <w:rsid w:val="445104BA"/>
    <w:rsid w:val="44780FD8"/>
    <w:rsid w:val="45171D7D"/>
    <w:rsid w:val="45761ABE"/>
    <w:rsid w:val="45F973BF"/>
    <w:rsid w:val="45FE72BB"/>
    <w:rsid w:val="46054AED"/>
    <w:rsid w:val="47150EAC"/>
    <w:rsid w:val="47591C13"/>
    <w:rsid w:val="47AC1C02"/>
    <w:rsid w:val="48D5314E"/>
    <w:rsid w:val="48E1714C"/>
    <w:rsid w:val="48ED211E"/>
    <w:rsid w:val="4901159C"/>
    <w:rsid w:val="490B5F77"/>
    <w:rsid w:val="495A28A0"/>
    <w:rsid w:val="495C6E11"/>
    <w:rsid w:val="498A6BDA"/>
    <w:rsid w:val="49C425C9"/>
    <w:rsid w:val="4AEC7439"/>
    <w:rsid w:val="4B3317B5"/>
    <w:rsid w:val="4B47593A"/>
    <w:rsid w:val="4BC6087B"/>
    <w:rsid w:val="4C9376AB"/>
    <w:rsid w:val="4D035851"/>
    <w:rsid w:val="4D410CA2"/>
    <w:rsid w:val="4D6441CF"/>
    <w:rsid w:val="4D8D060F"/>
    <w:rsid w:val="4E597784"/>
    <w:rsid w:val="4E984750"/>
    <w:rsid w:val="4F0516BA"/>
    <w:rsid w:val="4F2F0A6D"/>
    <w:rsid w:val="4F440FC4"/>
    <w:rsid w:val="509947B0"/>
    <w:rsid w:val="50C04E46"/>
    <w:rsid w:val="514F460F"/>
    <w:rsid w:val="51513783"/>
    <w:rsid w:val="518B71CB"/>
    <w:rsid w:val="51F36403"/>
    <w:rsid w:val="524C7ACA"/>
    <w:rsid w:val="5304145D"/>
    <w:rsid w:val="53A64CDA"/>
    <w:rsid w:val="53CC3390"/>
    <w:rsid w:val="548D4D3E"/>
    <w:rsid w:val="5492704A"/>
    <w:rsid w:val="55867AEA"/>
    <w:rsid w:val="558B4A7C"/>
    <w:rsid w:val="561072C2"/>
    <w:rsid w:val="56725CDF"/>
    <w:rsid w:val="56B20ABD"/>
    <w:rsid w:val="56CA779C"/>
    <w:rsid w:val="56F74682"/>
    <w:rsid w:val="56F95ED2"/>
    <w:rsid w:val="57266709"/>
    <w:rsid w:val="576D3A76"/>
    <w:rsid w:val="577C7118"/>
    <w:rsid w:val="579D4B56"/>
    <w:rsid w:val="57A3527B"/>
    <w:rsid w:val="586236D9"/>
    <w:rsid w:val="58D16E92"/>
    <w:rsid w:val="58EB3E5E"/>
    <w:rsid w:val="58FB0E8F"/>
    <w:rsid w:val="59126EAD"/>
    <w:rsid w:val="591C4EBD"/>
    <w:rsid w:val="597D4C6F"/>
    <w:rsid w:val="59F029CC"/>
    <w:rsid w:val="5AA1078A"/>
    <w:rsid w:val="5AAE0E58"/>
    <w:rsid w:val="5AD81A0F"/>
    <w:rsid w:val="5B2335F4"/>
    <w:rsid w:val="5B8C73EB"/>
    <w:rsid w:val="5B913063"/>
    <w:rsid w:val="5BC86507"/>
    <w:rsid w:val="5C0E7011"/>
    <w:rsid w:val="5C440AC4"/>
    <w:rsid w:val="5CD55496"/>
    <w:rsid w:val="5D942FB9"/>
    <w:rsid w:val="5DEB32B2"/>
    <w:rsid w:val="5E380208"/>
    <w:rsid w:val="5E3C5072"/>
    <w:rsid w:val="5E993BCD"/>
    <w:rsid w:val="5EEE57C7"/>
    <w:rsid w:val="5F221E14"/>
    <w:rsid w:val="608C1D25"/>
    <w:rsid w:val="610E05ED"/>
    <w:rsid w:val="6153581F"/>
    <w:rsid w:val="615F3E12"/>
    <w:rsid w:val="61B97CCA"/>
    <w:rsid w:val="61F1723C"/>
    <w:rsid w:val="623C4F9B"/>
    <w:rsid w:val="62744735"/>
    <w:rsid w:val="62845A12"/>
    <w:rsid w:val="62E077C0"/>
    <w:rsid w:val="630A561C"/>
    <w:rsid w:val="63175F68"/>
    <w:rsid w:val="631B17FB"/>
    <w:rsid w:val="63A220A6"/>
    <w:rsid w:val="63BC37DB"/>
    <w:rsid w:val="63FE73EE"/>
    <w:rsid w:val="64031037"/>
    <w:rsid w:val="64265F03"/>
    <w:rsid w:val="64383A1D"/>
    <w:rsid w:val="6457430E"/>
    <w:rsid w:val="64746C6E"/>
    <w:rsid w:val="648D5F82"/>
    <w:rsid w:val="65384140"/>
    <w:rsid w:val="65540E61"/>
    <w:rsid w:val="66122291"/>
    <w:rsid w:val="662841B4"/>
    <w:rsid w:val="66342B59"/>
    <w:rsid w:val="66493413"/>
    <w:rsid w:val="666B4AA6"/>
    <w:rsid w:val="66954D96"/>
    <w:rsid w:val="66A01E2A"/>
    <w:rsid w:val="6707165A"/>
    <w:rsid w:val="67272F49"/>
    <w:rsid w:val="676254A4"/>
    <w:rsid w:val="67781F76"/>
    <w:rsid w:val="67FE3F03"/>
    <w:rsid w:val="68C166E6"/>
    <w:rsid w:val="69330081"/>
    <w:rsid w:val="69B81479"/>
    <w:rsid w:val="6A7A6D6E"/>
    <w:rsid w:val="6A877127"/>
    <w:rsid w:val="6AE40DC4"/>
    <w:rsid w:val="6B442BC4"/>
    <w:rsid w:val="6BFC5C00"/>
    <w:rsid w:val="6C041E32"/>
    <w:rsid w:val="6C403951"/>
    <w:rsid w:val="6C8639E2"/>
    <w:rsid w:val="6D737255"/>
    <w:rsid w:val="6DAE4A0B"/>
    <w:rsid w:val="6DD977C8"/>
    <w:rsid w:val="6E3A1DCA"/>
    <w:rsid w:val="6EE45602"/>
    <w:rsid w:val="6EF87DE5"/>
    <w:rsid w:val="6F75090E"/>
    <w:rsid w:val="6F984159"/>
    <w:rsid w:val="706B71F0"/>
    <w:rsid w:val="712F47EA"/>
    <w:rsid w:val="714754F4"/>
    <w:rsid w:val="71560842"/>
    <w:rsid w:val="719A726A"/>
    <w:rsid w:val="71A46AA6"/>
    <w:rsid w:val="72AC6E77"/>
    <w:rsid w:val="72B903E5"/>
    <w:rsid w:val="72B91A24"/>
    <w:rsid w:val="72DC25AE"/>
    <w:rsid w:val="7385679D"/>
    <w:rsid w:val="742F7357"/>
    <w:rsid w:val="74761F26"/>
    <w:rsid w:val="74F104CB"/>
    <w:rsid w:val="75BB01E2"/>
    <w:rsid w:val="75BB6755"/>
    <w:rsid w:val="76371655"/>
    <w:rsid w:val="76B31878"/>
    <w:rsid w:val="76B72AB3"/>
    <w:rsid w:val="76C77F3A"/>
    <w:rsid w:val="76EA3E04"/>
    <w:rsid w:val="774A52C3"/>
    <w:rsid w:val="777A4DE2"/>
    <w:rsid w:val="78F148D9"/>
    <w:rsid w:val="78F536B2"/>
    <w:rsid w:val="79205699"/>
    <w:rsid w:val="79616C73"/>
    <w:rsid w:val="79742A0F"/>
    <w:rsid w:val="798464EA"/>
    <w:rsid w:val="7A21134D"/>
    <w:rsid w:val="7AA8546C"/>
    <w:rsid w:val="7ADB5FE6"/>
    <w:rsid w:val="7B0827B4"/>
    <w:rsid w:val="7B8E274D"/>
    <w:rsid w:val="7B9B2DB7"/>
    <w:rsid w:val="7BB04844"/>
    <w:rsid w:val="7C0C2403"/>
    <w:rsid w:val="7C107310"/>
    <w:rsid w:val="7C4D5F8D"/>
    <w:rsid w:val="7CB035A2"/>
    <w:rsid w:val="7D2863F0"/>
    <w:rsid w:val="7D7E2564"/>
    <w:rsid w:val="7DB36F46"/>
    <w:rsid w:val="7DE93DD1"/>
    <w:rsid w:val="7E331057"/>
    <w:rsid w:val="7E3E411D"/>
    <w:rsid w:val="7E3F7C92"/>
    <w:rsid w:val="7EA81009"/>
    <w:rsid w:val="7F20639F"/>
    <w:rsid w:val="7F3E1A9E"/>
    <w:rsid w:val="7F427C3D"/>
    <w:rsid w:val="7F4E65E2"/>
    <w:rsid w:val="7F800765"/>
    <w:rsid w:val="7F8F6BFA"/>
    <w:rsid w:val="7F933B62"/>
    <w:rsid w:val="7F9D4E73"/>
    <w:rsid w:val="7FC40F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5"/>
    <w:next w:val="1"/>
    <w:link w:val="40"/>
    <w:qFormat/>
    <w:uiPriority w:val="0"/>
    <w:pPr>
      <w:keepNext/>
      <w:keepLines/>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6">
    <w:name w:val="heading 3"/>
    <w:basedOn w:val="1"/>
    <w:next w:val="1"/>
    <w:link w:val="41"/>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42"/>
    <w:qFormat/>
    <w:uiPriority w:val="0"/>
    <w:pPr>
      <w:keepNext/>
      <w:keepLines/>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8">
    <w:name w:val="heading 5"/>
    <w:basedOn w:val="1"/>
    <w:next w:val="1"/>
    <w:link w:val="43"/>
    <w:qFormat/>
    <w:uiPriority w:val="0"/>
    <w:pPr>
      <w:keepNext/>
      <w:keepLines/>
      <w:adjustRightInd w:val="0"/>
      <w:spacing w:before="280" w:after="290" w:line="376" w:lineRule="atLeast"/>
      <w:jc w:val="left"/>
      <w:textAlignment w:val="baseline"/>
      <w:outlineLvl w:val="4"/>
    </w:pPr>
    <w:rPr>
      <w:rFonts w:ascii="Times New Roman" w:hAnsi="Times New Roman" w:eastAsia="宋体" w:cs="Times New Roman"/>
      <w:b/>
      <w:bCs/>
      <w:kern w:val="0"/>
      <w:sz w:val="28"/>
      <w:szCs w:val="28"/>
    </w:rPr>
  </w:style>
  <w:style w:type="paragraph" w:styleId="9">
    <w:name w:val="heading 6"/>
    <w:basedOn w:val="1"/>
    <w:next w:val="1"/>
    <w:link w:val="44"/>
    <w:qFormat/>
    <w:uiPriority w:val="0"/>
    <w:pPr>
      <w:keepNext/>
      <w:keepLines/>
      <w:adjustRightInd w:val="0"/>
      <w:spacing w:before="240" w:after="64" w:line="320" w:lineRule="atLeast"/>
      <w:jc w:val="left"/>
      <w:textAlignment w:val="baseline"/>
      <w:outlineLvl w:val="5"/>
    </w:pPr>
    <w:rPr>
      <w:rFonts w:ascii="Arial" w:hAnsi="Arial" w:eastAsia="黑体" w:cs="Times New Roman"/>
      <w:b/>
      <w:bCs/>
      <w:kern w:val="0"/>
      <w:sz w:val="24"/>
      <w:szCs w:val="24"/>
    </w:rPr>
  </w:style>
  <w:style w:type="paragraph" w:styleId="10">
    <w:name w:val="heading 7"/>
    <w:basedOn w:val="1"/>
    <w:next w:val="1"/>
    <w:link w:val="45"/>
    <w:qFormat/>
    <w:uiPriority w:val="0"/>
    <w:pPr>
      <w:keepNext/>
      <w:keepLines/>
      <w:adjustRightInd w:val="0"/>
      <w:spacing w:before="240" w:after="64" w:line="320" w:lineRule="atLeast"/>
      <w:jc w:val="left"/>
      <w:textAlignment w:val="baseline"/>
      <w:outlineLvl w:val="6"/>
    </w:pPr>
    <w:rPr>
      <w:rFonts w:ascii="Times New Roman" w:hAnsi="Times New Roman" w:eastAsia="宋体" w:cs="Times New Roman"/>
      <w:b/>
      <w:bCs/>
      <w:kern w:val="0"/>
      <w:sz w:val="24"/>
      <w:szCs w:val="24"/>
    </w:rPr>
  </w:style>
  <w:style w:type="paragraph" w:styleId="11">
    <w:name w:val="heading 8"/>
    <w:basedOn w:val="1"/>
    <w:next w:val="1"/>
    <w:link w:val="46"/>
    <w:qFormat/>
    <w:uiPriority w:val="0"/>
    <w:pPr>
      <w:keepNext/>
      <w:keepLines/>
      <w:adjustRightInd w:val="0"/>
      <w:spacing w:before="240" w:after="64" w:line="320" w:lineRule="atLeast"/>
      <w:jc w:val="left"/>
      <w:textAlignment w:val="baseline"/>
      <w:outlineLvl w:val="7"/>
    </w:pPr>
    <w:rPr>
      <w:rFonts w:ascii="Arial" w:hAnsi="Arial" w:eastAsia="黑体" w:cs="Times New Roman"/>
      <w:kern w:val="0"/>
      <w:sz w:val="24"/>
      <w:szCs w:val="24"/>
    </w:rPr>
  </w:style>
  <w:style w:type="paragraph" w:styleId="12">
    <w:name w:val="heading 9"/>
    <w:basedOn w:val="1"/>
    <w:next w:val="1"/>
    <w:link w:val="47"/>
    <w:qFormat/>
    <w:uiPriority w:val="0"/>
    <w:pPr>
      <w:keepNext/>
      <w:keepLines/>
      <w:adjustRightInd w:val="0"/>
      <w:spacing w:before="240" w:after="64" w:line="320" w:lineRule="atLeast"/>
      <w:jc w:val="left"/>
      <w:textAlignment w:val="baseline"/>
      <w:outlineLvl w:val="8"/>
    </w:pPr>
    <w:rPr>
      <w:rFonts w:ascii="Arial" w:hAnsi="Arial" w:eastAsia="黑体" w:cs="Times New Roman"/>
      <w:kern w:val="0"/>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3"/>
    <w:basedOn w:val="1"/>
    <w:unhideWhenUsed/>
    <w:qFormat/>
    <w:uiPriority w:val="99"/>
    <w:pPr>
      <w:spacing w:after="120"/>
    </w:pPr>
    <w:rPr>
      <w:color w:val="595959"/>
      <w:sz w:val="16"/>
    </w:rPr>
  </w:style>
  <w:style w:type="paragraph" w:customStyle="1" w:styleId="5">
    <w:name w:val="列出段落1"/>
    <w:basedOn w:val="1"/>
    <w:qFormat/>
    <w:uiPriority w:val="34"/>
    <w:pPr>
      <w:spacing w:line="360" w:lineRule="auto"/>
      <w:ind w:firstLine="420" w:firstLineChars="200"/>
    </w:pPr>
    <w:rPr>
      <w:rFonts w:ascii="Calibri" w:hAnsi="Calibri" w:eastAsia="宋体" w:cs="Times New Roman"/>
      <w:sz w:val="24"/>
    </w:rPr>
  </w:style>
  <w:style w:type="paragraph" w:styleId="13">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styleId="14">
    <w:name w:val="annotation text"/>
    <w:basedOn w:val="1"/>
    <w:link w:val="53"/>
    <w:semiHidden/>
    <w:qFormat/>
    <w:uiPriority w:val="0"/>
    <w:pPr>
      <w:jc w:val="left"/>
    </w:pPr>
    <w:rPr>
      <w:rFonts w:ascii="Times New Roman" w:hAnsi="Times New Roman"/>
      <w:szCs w:val="24"/>
    </w:rPr>
  </w:style>
  <w:style w:type="paragraph" w:styleId="15">
    <w:name w:val="Body Text"/>
    <w:basedOn w:val="1"/>
    <w:link w:val="58"/>
    <w:qFormat/>
    <w:uiPriority w:val="1"/>
    <w:pPr>
      <w:autoSpaceDE w:val="0"/>
      <w:autoSpaceDN w:val="0"/>
      <w:jc w:val="left"/>
    </w:pPr>
    <w:rPr>
      <w:rFonts w:ascii="宋体" w:hAnsi="宋体" w:eastAsia="宋体" w:cs="宋体"/>
      <w:kern w:val="0"/>
      <w:sz w:val="28"/>
      <w:szCs w:val="28"/>
      <w:lang w:val="zh-CN" w:bidi="zh-CN"/>
    </w:rPr>
  </w:style>
  <w:style w:type="paragraph" w:styleId="16">
    <w:name w:val="Body Text Indent"/>
    <w:basedOn w:val="1"/>
    <w:unhideWhenUsed/>
    <w:qFormat/>
    <w:uiPriority w:val="0"/>
    <w:pPr>
      <w:ind w:left="27" w:hanging="27"/>
      <w:jc w:val="left"/>
    </w:pPr>
    <w:rPr>
      <w:szCs w:val="20"/>
    </w:rPr>
  </w:style>
  <w:style w:type="paragraph" w:styleId="17">
    <w:name w:val="Block Text"/>
    <w:basedOn w:val="1"/>
    <w:qFormat/>
    <w:uiPriority w:val="99"/>
    <w:pPr>
      <w:widowControl/>
      <w:ind w:left="480" w:right="-341" w:firstLine="513"/>
    </w:pPr>
    <w:rPr>
      <w:kern w:val="0"/>
      <w:sz w:val="24"/>
      <w:szCs w:val="20"/>
    </w:rPr>
  </w:style>
  <w:style w:type="paragraph" w:styleId="18">
    <w:name w:val="Plain Text"/>
    <w:basedOn w:val="1"/>
    <w:unhideWhenUsed/>
    <w:qFormat/>
    <w:uiPriority w:val="0"/>
    <w:rPr>
      <w:rFonts w:ascii="宋体" w:hAnsi="Courier New"/>
    </w:rPr>
  </w:style>
  <w:style w:type="paragraph" w:styleId="19">
    <w:name w:val="Body Text Indent 2"/>
    <w:basedOn w:val="1"/>
    <w:qFormat/>
    <w:uiPriority w:val="0"/>
    <w:pPr>
      <w:spacing w:line="480" w:lineRule="auto"/>
      <w:ind w:left="420" w:leftChars="200"/>
    </w:pPr>
  </w:style>
  <w:style w:type="paragraph" w:styleId="20">
    <w:name w:val="Balloon Text"/>
    <w:basedOn w:val="1"/>
    <w:link w:val="50"/>
    <w:semiHidden/>
    <w:unhideWhenUsed/>
    <w:qFormat/>
    <w:uiPriority w:val="99"/>
    <w:rPr>
      <w:sz w:val="18"/>
      <w:szCs w:val="18"/>
    </w:rPr>
  </w:style>
  <w:style w:type="paragraph" w:styleId="21">
    <w:name w:val="footer"/>
    <w:basedOn w:val="1"/>
    <w:link w:val="49"/>
    <w:unhideWhenUsed/>
    <w:qFormat/>
    <w:uiPriority w:val="99"/>
    <w:pPr>
      <w:tabs>
        <w:tab w:val="center" w:pos="4153"/>
        <w:tab w:val="right" w:pos="8306"/>
      </w:tabs>
      <w:snapToGrid w:val="0"/>
      <w:jc w:val="left"/>
    </w:pPr>
    <w:rPr>
      <w:sz w:val="18"/>
      <w:szCs w:val="18"/>
    </w:rPr>
  </w:style>
  <w:style w:type="paragraph" w:styleId="22">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semiHidden/>
    <w:unhideWhenUsed/>
    <w:qFormat/>
    <w:uiPriority w:val="39"/>
    <w:rPr>
      <w:rFonts w:ascii="Times New Roman" w:hAnsi="Times New Roman" w:eastAsia="宋体" w:cs="Times New Roman"/>
      <w:szCs w:val="24"/>
    </w:rPr>
  </w:style>
  <w:style w:type="paragraph" w:styleId="24">
    <w:name w:val="toc 2"/>
    <w:basedOn w:val="1"/>
    <w:next w:val="1"/>
    <w:qFormat/>
    <w:uiPriority w:val="39"/>
    <w:pPr>
      <w:ind w:left="420" w:leftChars="200"/>
    </w:pPr>
  </w:style>
  <w:style w:type="paragraph" w:styleId="25">
    <w:name w:val="Normal (Web)"/>
    <w:basedOn w:val="1"/>
    <w:unhideWhenUsed/>
    <w:qFormat/>
    <w:uiPriority w:val="99"/>
    <w:pPr>
      <w:ind w:firstLine="420" w:firstLineChars="200"/>
    </w:pPr>
    <w:rPr>
      <w:rFonts w:ascii="宋体" w:hAnsi="宋体" w:eastAsia="宋体" w:cs="Times New Roman"/>
      <w:sz w:val="24"/>
      <w:szCs w:val="24"/>
      <w:lang w:val="zh-CN"/>
    </w:rPr>
  </w:style>
  <w:style w:type="paragraph" w:styleId="26">
    <w:name w:val="index 1"/>
    <w:basedOn w:val="1"/>
    <w:next w:val="1"/>
    <w:semiHidden/>
    <w:unhideWhenUsed/>
    <w:qFormat/>
    <w:uiPriority w:val="0"/>
    <w:rPr>
      <w:rFonts w:ascii="Times New Roman" w:hAnsi="Times New Roman" w:eastAsia="宋体" w:cs="Times New Roman"/>
      <w:szCs w:val="20"/>
    </w:rPr>
  </w:style>
  <w:style w:type="paragraph" w:styleId="27">
    <w:name w:val="Title"/>
    <w:basedOn w:val="1"/>
    <w:link w:val="64"/>
    <w:qFormat/>
    <w:uiPriority w:val="0"/>
    <w:pPr>
      <w:spacing w:before="240" w:after="60"/>
      <w:jc w:val="center"/>
      <w:outlineLvl w:val="0"/>
    </w:pPr>
    <w:rPr>
      <w:rFonts w:ascii="Arial" w:hAnsi="Arial" w:eastAsia="宋体" w:cs="Arial"/>
      <w:b/>
      <w:bCs/>
      <w:sz w:val="32"/>
      <w:szCs w:val="32"/>
    </w:rPr>
  </w:style>
  <w:style w:type="paragraph" w:styleId="28">
    <w:name w:val="annotation subject"/>
    <w:basedOn w:val="14"/>
    <w:next w:val="14"/>
    <w:link w:val="65"/>
    <w:semiHidden/>
    <w:unhideWhenUsed/>
    <w:qFormat/>
    <w:uiPriority w:val="99"/>
    <w:rPr>
      <w:rFonts w:asciiTheme="minorHAnsi" w:hAnsiTheme="minorHAnsi"/>
      <w:b/>
      <w:bCs/>
      <w:szCs w:val="22"/>
    </w:rPr>
  </w:style>
  <w:style w:type="paragraph" w:styleId="29">
    <w:name w:val="Body Text First Indent"/>
    <w:basedOn w:val="15"/>
    <w:qFormat/>
    <w:uiPriority w:val="0"/>
    <w:pPr>
      <w:tabs>
        <w:tab w:val="left" w:pos="567"/>
      </w:tabs>
      <w:ind w:firstLine="420" w:firstLineChars="100"/>
    </w:pPr>
  </w:style>
  <w:style w:type="paragraph" w:styleId="30">
    <w:name w:val="Body Text First Indent 2"/>
    <w:basedOn w:val="16"/>
    <w:next w:val="1"/>
    <w:qFormat/>
    <w:uiPriority w:val="0"/>
    <w:pPr>
      <w:suppressAutoHyphens w:val="0"/>
      <w:autoSpaceDN/>
      <w:spacing w:after="120" w:afterLines="0" w:line="240" w:lineRule="auto"/>
      <w:ind w:left="420" w:leftChars="200" w:firstLine="420" w:firstLineChars="200"/>
      <w:textAlignment w:val="auto"/>
    </w:pPr>
    <w:rPr>
      <w:kern w:val="2"/>
      <w:sz w:val="21"/>
      <w:szCs w:val="20"/>
    </w:rPr>
  </w:style>
  <w:style w:type="table" w:styleId="32">
    <w:name w:val="Table Grid"/>
    <w:basedOn w:val="31"/>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rPr>
  </w:style>
  <w:style w:type="character" w:styleId="35">
    <w:name w:val="page number"/>
    <w:qFormat/>
    <w:uiPriority w:val="0"/>
  </w:style>
  <w:style w:type="character" w:styleId="36">
    <w:name w:val="Hyperlink"/>
    <w:qFormat/>
    <w:uiPriority w:val="99"/>
    <w:rPr>
      <w:color w:val="0000FF"/>
      <w:u w:val="single"/>
    </w:rPr>
  </w:style>
  <w:style w:type="character" w:styleId="37">
    <w:name w:val="annotation reference"/>
    <w:basedOn w:val="33"/>
    <w:semiHidden/>
    <w:unhideWhenUsed/>
    <w:qFormat/>
    <w:uiPriority w:val="99"/>
    <w:rPr>
      <w:sz w:val="21"/>
      <w:szCs w:val="21"/>
    </w:rPr>
  </w:style>
  <w:style w:type="paragraph" w:customStyle="1" w:styleId="3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9">
    <w:name w:val="标题 1 字符"/>
    <w:basedOn w:val="33"/>
    <w:link w:val="3"/>
    <w:qFormat/>
    <w:uiPriority w:val="0"/>
    <w:rPr>
      <w:rFonts w:ascii="宋体"/>
      <w:b/>
      <w:kern w:val="44"/>
      <w:sz w:val="32"/>
      <w:szCs w:val="20"/>
    </w:rPr>
  </w:style>
  <w:style w:type="character" w:customStyle="1" w:styleId="40">
    <w:name w:val="标题 2 字符"/>
    <w:basedOn w:val="33"/>
    <w:link w:val="4"/>
    <w:qFormat/>
    <w:uiPriority w:val="9"/>
    <w:rPr>
      <w:rFonts w:ascii="Arial" w:hAnsi="Arial" w:eastAsia="黑体" w:cs="Times New Roman"/>
      <w:b/>
      <w:bCs/>
      <w:kern w:val="0"/>
      <w:sz w:val="32"/>
      <w:szCs w:val="32"/>
    </w:rPr>
  </w:style>
  <w:style w:type="character" w:customStyle="1" w:styleId="41">
    <w:name w:val="标题 3 字符"/>
    <w:basedOn w:val="33"/>
    <w:link w:val="6"/>
    <w:semiHidden/>
    <w:qFormat/>
    <w:uiPriority w:val="9"/>
    <w:rPr>
      <w:b/>
      <w:bCs/>
      <w:sz w:val="32"/>
      <w:szCs w:val="32"/>
    </w:rPr>
  </w:style>
  <w:style w:type="character" w:customStyle="1" w:styleId="42">
    <w:name w:val="标题 4 字符"/>
    <w:basedOn w:val="33"/>
    <w:link w:val="7"/>
    <w:qFormat/>
    <w:uiPriority w:val="0"/>
    <w:rPr>
      <w:rFonts w:ascii="Arial" w:hAnsi="Arial" w:eastAsia="黑体" w:cs="Times New Roman"/>
      <w:b/>
      <w:bCs/>
      <w:kern w:val="0"/>
      <w:sz w:val="28"/>
      <w:szCs w:val="28"/>
    </w:rPr>
  </w:style>
  <w:style w:type="character" w:customStyle="1" w:styleId="43">
    <w:name w:val="标题 5 字符"/>
    <w:basedOn w:val="33"/>
    <w:link w:val="8"/>
    <w:qFormat/>
    <w:uiPriority w:val="0"/>
    <w:rPr>
      <w:rFonts w:ascii="Times New Roman" w:hAnsi="Times New Roman" w:eastAsia="宋体" w:cs="Times New Roman"/>
      <w:b/>
      <w:bCs/>
      <w:kern w:val="0"/>
      <w:sz w:val="28"/>
      <w:szCs w:val="28"/>
    </w:rPr>
  </w:style>
  <w:style w:type="character" w:customStyle="1" w:styleId="44">
    <w:name w:val="标题 6 字符"/>
    <w:basedOn w:val="33"/>
    <w:link w:val="9"/>
    <w:qFormat/>
    <w:uiPriority w:val="0"/>
    <w:rPr>
      <w:rFonts w:ascii="Arial" w:hAnsi="Arial" w:eastAsia="黑体" w:cs="Times New Roman"/>
      <w:b/>
      <w:bCs/>
      <w:kern w:val="0"/>
      <w:sz w:val="24"/>
      <w:szCs w:val="24"/>
    </w:rPr>
  </w:style>
  <w:style w:type="character" w:customStyle="1" w:styleId="45">
    <w:name w:val="标题 7 字符"/>
    <w:basedOn w:val="33"/>
    <w:link w:val="10"/>
    <w:qFormat/>
    <w:uiPriority w:val="0"/>
    <w:rPr>
      <w:rFonts w:ascii="Times New Roman" w:hAnsi="Times New Roman" w:eastAsia="宋体" w:cs="Times New Roman"/>
      <w:b/>
      <w:bCs/>
      <w:kern w:val="0"/>
      <w:sz w:val="24"/>
      <w:szCs w:val="24"/>
    </w:rPr>
  </w:style>
  <w:style w:type="character" w:customStyle="1" w:styleId="46">
    <w:name w:val="标题 8 字符"/>
    <w:basedOn w:val="33"/>
    <w:link w:val="11"/>
    <w:qFormat/>
    <w:uiPriority w:val="0"/>
    <w:rPr>
      <w:rFonts w:ascii="Arial" w:hAnsi="Arial" w:eastAsia="黑体" w:cs="Times New Roman"/>
      <w:kern w:val="0"/>
      <w:sz w:val="24"/>
      <w:szCs w:val="24"/>
    </w:rPr>
  </w:style>
  <w:style w:type="character" w:customStyle="1" w:styleId="47">
    <w:name w:val="标题 9 字符"/>
    <w:basedOn w:val="33"/>
    <w:link w:val="12"/>
    <w:qFormat/>
    <w:uiPriority w:val="0"/>
    <w:rPr>
      <w:rFonts w:ascii="Arial" w:hAnsi="Arial" w:eastAsia="黑体" w:cs="Times New Roman"/>
      <w:kern w:val="0"/>
      <w:szCs w:val="21"/>
    </w:rPr>
  </w:style>
  <w:style w:type="character" w:customStyle="1" w:styleId="48">
    <w:name w:val="页眉 字符"/>
    <w:basedOn w:val="33"/>
    <w:link w:val="22"/>
    <w:qFormat/>
    <w:uiPriority w:val="99"/>
    <w:rPr>
      <w:sz w:val="18"/>
      <w:szCs w:val="18"/>
    </w:rPr>
  </w:style>
  <w:style w:type="character" w:customStyle="1" w:styleId="49">
    <w:name w:val="页脚 字符"/>
    <w:basedOn w:val="33"/>
    <w:link w:val="21"/>
    <w:qFormat/>
    <w:uiPriority w:val="99"/>
    <w:rPr>
      <w:sz w:val="18"/>
      <w:szCs w:val="18"/>
    </w:rPr>
  </w:style>
  <w:style w:type="character" w:customStyle="1" w:styleId="50">
    <w:name w:val="批注框文本 字符"/>
    <w:basedOn w:val="33"/>
    <w:link w:val="20"/>
    <w:semiHidden/>
    <w:qFormat/>
    <w:uiPriority w:val="99"/>
    <w:rPr>
      <w:sz w:val="18"/>
      <w:szCs w:val="18"/>
    </w:rPr>
  </w:style>
  <w:style w:type="paragraph" w:styleId="51">
    <w:name w:val="List Paragraph"/>
    <w:basedOn w:val="1"/>
    <w:link w:val="67"/>
    <w:qFormat/>
    <w:uiPriority w:val="34"/>
    <w:pPr>
      <w:ind w:firstLine="420" w:firstLineChars="200"/>
    </w:pPr>
  </w:style>
  <w:style w:type="paragraph" w:customStyle="1" w:styleId="52">
    <w:name w:val="列出段落3"/>
    <w:basedOn w:val="1"/>
    <w:qFormat/>
    <w:uiPriority w:val="99"/>
    <w:pPr>
      <w:ind w:firstLine="420" w:firstLineChars="200"/>
    </w:pPr>
    <w:rPr>
      <w:rFonts w:ascii="Calibri" w:hAnsi="Calibri" w:eastAsia="宋体" w:cs="Times New Roman"/>
    </w:rPr>
  </w:style>
  <w:style w:type="character" w:customStyle="1" w:styleId="53">
    <w:name w:val="批注文字 字符"/>
    <w:link w:val="14"/>
    <w:semiHidden/>
    <w:qFormat/>
    <w:uiPriority w:val="0"/>
    <w:rPr>
      <w:rFonts w:ascii="Times New Roman" w:hAnsi="Times New Roman"/>
      <w:szCs w:val="24"/>
    </w:rPr>
  </w:style>
  <w:style w:type="character" w:customStyle="1" w:styleId="54">
    <w:name w:val="批注文字 字符1"/>
    <w:basedOn w:val="33"/>
    <w:semiHidden/>
    <w:qFormat/>
    <w:uiPriority w:val="99"/>
  </w:style>
  <w:style w:type="paragraph" w:customStyle="1" w:styleId="55">
    <w:name w:val="样式 标题 3h3H3sect1.2.3 + 五号 段前: 6 磅 段后: 6 磅 行距: 单倍行距"/>
    <w:basedOn w:val="6"/>
    <w:qFormat/>
    <w:uiPriority w:val="0"/>
    <w:pPr>
      <w:adjustRightInd w:val="0"/>
      <w:spacing w:before="120" w:after="120" w:line="240" w:lineRule="auto"/>
      <w:jc w:val="left"/>
      <w:textAlignment w:val="baseline"/>
    </w:pPr>
    <w:rPr>
      <w:rFonts w:ascii="Times New Roman" w:hAnsi="Times New Roman" w:eastAsia="宋体" w:cs="黑体"/>
      <w:kern w:val="0"/>
      <w:sz w:val="21"/>
      <w:szCs w:val="20"/>
    </w:rPr>
  </w:style>
  <w:style w:type="paragraph" w:customStyle="1" w:styleId="56">
    <w:name w:val="样式 标题 2 + 宋体 五号 行距: 单倍行距"/>
    <w:basedOn w:val="4"/>
    <w:qFormat/>
    <w:uiPriority w:val="0"/>
    <w:pPr>
      <w:spacing w:line="240" w:lineRule="auto"/>
    </w:pPr>
    <w:rPr>
      <w:rFonts w:ascii="宋体" w:hAnsi="宋体" w:eastAsia="宋体" w:cs="黑体"/>
      <w:sz w:val="21"/>
      <w:szCs w:val="20"/>
    </w:rPr>
  </w:style>
  <w:style w:type="table" w:customStyle="1" w:styleId="57">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8">
    <w:name w:val="正文文本 字符"/>
    <w:basedOn w:val="33"/>
    <w:link w:val="15"/>
    <w:qFormat/>
    <w:uiPriority w:val="1"/>
    <w:rPr>
      <w:rFonts w:ascii="宋体" w:hAnsi="宋体" w:eastAsia="宋体" w:cs="宋体"/>
      <w:kern w:val="0"/>
      <w:sz w:val="28"/>
      <w:szCs w:val="28"/>
      <w:lang w:val="zh-CN" w:bidi="zh-CN"/>
    </w:rPr>
  </w:style>
  <w:style w:type="paragraph" w:customStyle="1" w:styleId="59">
    <w:name w:val="Table Paragraph"/>
    <w:basedOn w:val="1"/>
    <w:qFormat/>
    <w:uiPriority w:val="1"/>
    <w:pPr>
      <w:autoSpaceDE w:val="0"/>
      <w:autoSpaceDN w:val="0"/>
      <w:spacing w:before="150"/>
      <w:ind w:left="108"/>
      <w:jc w:val="left"/>
    </w:pPr>
    <w:rPr>
      <w:rFonts w:ascii="仿宋" w:hAnsi="仿宋" w:eastAsia="仿宋" w:cs="仿宋"/>
      <w:kern w:val="0"/>
      <w:sz w:val="22"/>
      <w:lang w:val="zh-CN" w:bidi="zh-CN"/>
    </w:rPr>
  </w:style>
  <w:style w:type="paragraph" w:customStyle="1" w:styleId="60">
    <w:name w:val="_Style 41"/>
    <w:basedOn w:val="1"/>
    <w:next w:val="1"/>
    <w:unhideWhenUsed/>
    <w:qFormat/>
    <w:uiPriority w:val="39"/>
    <w:rPr>
      <w:rFonts w:ascii="宋体" w:hAnsi="宋体" w:eastAsia="宋体" w:cs="宋体"/>
      <w:sz w:val="24"/>
      <w:szCs w:val="24"/>
    </w:rPr>
  </w:style>
  <w:style w:type="paragraph" w:customStyle="1" w:styleId="61">
    <w:name w:val="列出段落11"/>
    <w:basedOn w:val="1"/>
    <w:qFormat/>
    <w:uiPriority w:val="99"/>
    <w:pPr>
      <w:ind w:firstLine="420" w:firstLineChars="200"/>
    </w:pPr>
    <w:rPr>
      <w:rFonts w:ascii="宋体" w:hAnsi="宋体" w:eastAsia="宋体" w:cs="宋体"/>
      <w:sz w:val="24"/>
      <w:szCs w:val="24"/>
    </w:rPr>
  </w:style>
  <w:style w:type="character" w:customStyle="1" w:styleId="62">
    <w:name w:val="页脚 Char"/>
    <w:qFormat/>
    <w:uiPriority w:val="99"/>
    <w:rPr>
      <w:sz w:val="18"/>
      <w:szCs w:val="18"/>
    </w:rPr>
  </w:style>
  <w:style w:type="paragraph" w:customStyle="1" w:styleId="63">
    <w:name w:val="样式2"/>
    <w:basedOn w:val="1"/>
    <w:qFormat/>
    <w:uiPriority w:val="99"/>
    <w:pPr>
      <w:spacing w:line="300" w:lineRule="auto"/>
      <w:jc w:val="center"/>
      <w:outlineLvl w:val="0"/>
    </w:pPr>
    <w:rPr>
      <w:rFonts w:ascii="宋体" w:hAnsi="宋体" w:eastAsia="宋体" w:cs="宋体"/>
      <w:b/>
      <w:bCs/>
      <w:sz w:val="24"/>
      <w:szCs w:val="24"/>
    </w:rPr>
  </w:style>
  <w:style w:type="character" w:customStyle="1" w:styleId="64">
    <w:name w:val="标题 字符"/>
    <w:basedOn w:val="33"/>
    <w:link w:val="27"/>
    <w:qFormat/>
    <w:uiPriority w:val="0"/>
    <w:rPr>
      <w:rFonts w:ascii="Arial" w:hAnsi="Arial" w:eastAsia="宋体" w:cs="Arial"/>
      <w:b/>
      <w:bCs/>
      <w:sz w:val="32"/>
      <w:szCs w:val="32"/>
    </w:rPr>
  </w:style>
  <w:style w:type="character" w:customStyle="1" w:styleId="65">
    <w:name w:val="批注主题 字符"/>
    <w:basedOn w:val="53"/>
    <w:link w:val="28"/>
    <w:semiHidden/>
    <w:qFormat/>
    <w:uiPriority w:val="99"/>
    <w:rPr>
      <w:rFonts w:ascii="Times New Roman" w:hAnsi="Times New Roman"/>
      <w:b/>
      <w:bCs/>
      <w:szCs w:val="24"/>
    </w:rPr>
  </w:style>
  <w:style w:type="paragraph" w:customStyle="1" w:styleId="66">
    <w:name w:val="样式29"/>
    <w:basedOn w:val="1"/>
    <w:qFormat/>
    <w:uiPriority w:val="99"/>
    <w:pPr>
      <w:widowControl/>
      <w:spacing w:line="440" w:lineRule="exact"/>
      <w:ind w:firstLine="200" w:firstLineChars="200"/>
      <w:jc w:val="left"/>
    </w:pPr>
    <w:rPr>
      <w:rFonts w:eastAsia="楷体_GB2312"/>
      <w:spacing w:val="6"/>
      <w:sz w:val="24"/>
    </w:rPr>
  </w:style>
  <w:style w:type="character" w:customStyle="1" w:styleId="67">
    <w:name w:val="列表段落 字符"/>
    <w:link w:val="51"/>
    <w:qFormat/>
    <w:locked/>
    <w:uiPriority w:val="34"/>
  </w:style>
  <w:style w:type="paragraph" w:customStyle="1" w:styleId="68">
    <w:name w:val="列出段落4"/>
    <w:basedOn w:val="1"/>
    <w:qFormat/>
    <w:uiPriority w:val="99"/>
    <w:pPr>
      <w:ind w:firstLine="420" w:firstLineChars="200"/>
    </w:pPr>
    <w:rPr>
      <w:rFonts w:ascii="Times New Roman" w:hAnsi="Times New Roman" w:eastAsia="宋体" w:cs="Times New Roman"/>
      <w:szCs w:val="24"/>
    </w:rPr>
  </w:style>
  <w:style w:type="paragraph" w:customStyle="1" w:styleId="69">
    <w:name w:val="样式1"/>
    <w:basedOn w:val="3"/>
    <w:qFormat/>
    <w:uiPriority w:val="0"/>
    <w:pPr>
      <w:spacing w:before="340" w:after="330" w:line="340" w:lineRule="exact"/>
      <w:ind w:right="-20"/>
    </w:pPr>
    <w:rPr>
      <w:rFonts w:hAnsi="宋体" w:eastAsia="仿宋_GB2312" w:cs="Times New Roman"/>
      <w:bCs/>
      <w:kern w:val="0"/>
      <w:szCs w:val="32"/>
    </w:rPr>
  </w:style>
  <w:style w:type="character" w:customStyle="1" w:styleId="70">
    <w:name w:val="fontstyle01"/>
    <w:basedOn w:val="33"/>
    <w:qFormat/>
    <w:uiPriority w:val="0"/>
    <w:rPr>
      <w:rFonts w:hint="default" w:ascii="TimesNewRomanPSMT" w:hAnsi="TimesNewRomanPSMT"/>
      <w:color w:val="000000"/>
      <w:sz w:val="24"/>
      <w:szCs w:val="24"/>
    </w:rPr>
  </w:style>
  <w:style w:type="character" w:customStyle="1" w:styleId="71">
    <w:name w:val="fontstyle11"/>
    <w:basedOn w:val="33"/>
    <w:qFormat/>
    <w:uiPriority w:val="0"/>
    <w:rPr>
      <w:rFonts w:hint="eastAsia" w:ascii="宋体" w:hAnsi="宋体" w:eastAsia="宋体"/>
      <w:color w:val="000000"/>
      <w:sz w:val="24"/>
      <w:szCs w:val="24"/>
    </w:rPr>
  </w:style>
  <w:style w:type="character" w:customStyle="1" w:styleId="72">
    <w:name w:val="font31"/>
    <w:basedOn w:val="33"/>
    <w:qFormat/>
    <w:uiPriority w:val="0"/>
    <w:rPr>
      <w:rFonts w:hint="eastAsia" w:ascii="宋体" w:hAnsi="宋体" w:eastAsia="宋体" w:cs="宋体"/>
      <w:color w:val="000000"/>
      <w:sz w:val="18"/>
      <w:szCs w:val="18"/>
      <w:u w:val="none"/>
    </w:rPr>
  </w:style>
  <w:style w:type="character" w:customStyle="1" w:styleId="73">
    <w:name w:val="font21"/>
    <w:basedOn w:val="33"/>
    <w:qFormat/>
    <w:uiPriority w:val="0"/>
    <w:rPr>
      <w:rFonts w:hint="eastAsia" w:ascii="宋体" w:hAnsi="宋体" w:eastAsia="宋体" w:cs="宋体"/>
      <w:color w:val="000000"/>
      <w:sz w:val="22"/>
      <w:szCs w:val="22"/>
      <w:u w:val="none"/>
    </w:rPr>
  </w:style>
  <w:style w:type="character" w:customStyle="1" w:styleId="74">
    <w:name w:val="不明显参考1"/>
    <w:qFormat/>
    <w:uiPriority w:val="31"/>
    <w:rPr>
      <w:smallCaps/>
      <w:color w:val="C0504D"/>
      <w:u w:val="single"/>
    </w:rPr>
  </w:style>
  <w:style w:type="paragraph" w:customStyle="1" w:styleId="75">
    <w:name w:val="List Paragraph1"/>
    <w:basedOn w:val="1"/>
    <w:qFormat/>
    <w:uiPriority w:val="99"/>
    <w:pPr>
      <w:ind w:firstLine="420" w:firstLineChars="200"/>
    </w:pPr>
    <w:rPr>
      <w:rFonts w:ascii="Times New Roman" w:hAnsi="Times New Roman" w:eastAsia="宋体" w:cs="Times New Roman"/>
      <w:szCs w:val="24"/>
    </w:rPr>
  </w:style>
  <w:style w:type="paragraph" w:customStyle="1" w:styleId="76">
    <w:name w:val="Table Text"/>
    <w:basedOn w:val="1"/>
    <w:semiHidden/>
    <w:qFormat/>
    <w:uiPriority w:val="0"/>
    <w:rPr>
      <w:rFonts w:ascii="宋体" w:hAnsi="宋体" w:eastAsia="宋体" w:cs="宋体"/>
      <w:sz w:val="20"/>
      <w:szCs w:val="20"/>
      <w:lang w:eastAsia="en-US"/>
    </w:rPr>
  </w:style>
  <w:style w:type="paragraph" w:customStyle="1" w:styleId="77">
    <w:name w:val="null5null5"/>
    <w:qFormat/>
    <w:uiPriority w:val="0"/>
    <w:rPr>
      <w:rFonts w:hint="eastAsia" w:ascii="宋体" w:hAnsi="宋体" w:eastAsia="宋体" w:cs="宋体"/>
      <w:sz w:val="24"/>
      <w:szCs w:val="24"/>
      <w:lang w:val="en-US" w:eastAsia="zh-CN"/>
    </w:rPr>
  </w:style>
  <w:style w:type="character" w:customStyle="1" w:styleId="78">
    <w:name w:val="font61"/>
    <w:basedOn w:val="33"/>
    <w:qFormat/>
    <w:uiPriority w:val="0"/>
    <w:rPr>
      <w:rFonts w:hint="eastAsia" w:ascii="宋体" w:hAnsi="宋体" w:eastAsia="宋体" w:cs="宋体"/>
      <w:color w:val="000000"/>
      <w:sz w:val="18"/>
      <w:szCs w:val="18"/>
      <w:u w:val="none"/>
    </w:rPr>
  </w:style>
  <w:style w:type="character" w:customStyle="1" w:styleId="79">
    <w:name w:val="font41"/>
    <w:basedOn w:val="33"/>
    <w:qFormat/>
    <w:uiPriority w:val="0"/>
    <w:rPr>
      <w:rFonts w:hint="default" w:ascii="Times New Roman" w:hAnsi="Times New Roman" w:cs="Times New Roman"/>
      <w:color w:val="000000"/>
      <w:sz w:val="18"/>
      <w:szCs w:val="18"/>
      <w:u w:val="none"/>
    </w:rPr>
  </w:style>
  <w:style w:type="paragraph" w:customStyle="1" w:styleId="80">
    <w:name w:val="样式 宋体 11 磅 加粗 居中 行距: 1.5 倍行距"/>
    <w:basedOn w:val="1"/>
    <w:qFormat/>
    <w:uiPriority w:val="0"/>
    <w:pPr>
      <w:adjustRightInd w:val="0"/>
      <w:snapToGrid w:val="0"/>
      <w:spacing w:line="360" w:lineRule="auto"/>
      <w:jc w:val="center"/>
    </w:pPr>
    <w:rPr>
      <w:rFonts w:ascii="宋体" w:hAnsi="宋体" w:cs="宋体"/>
      <w:b/>
      <w:bCs/>
      <w:snapToGrid w:val="0"/>
      <w:kern w:val="0"/>
      <w:sz w:val="24"/>
      <w:szCs w:val="20"/>
    </w:rPr>
  </w:style>
  <w:style w:type="paragraph" w:customStyle="1" w:styleId="81">
    <w:name w:val="null3"/>
    <w:hidden/>
    <w:qFormat/>
    <w:uiPriority w:val="0"/>
    <w:rPr>
      <w:rFonts w:hint="eastAsia" w:asciiTheme="minorHAnsi" w:hAnsiTheme="minorHAnsi" w:eastAsiaTheme="minorEastAsia" w:cstheme="minorBidi"/>
      <w:lang w:val="en-US" w:eastAsia="zh-Hans"/>
    </w:rPr>
  </w:style>
  <w:style w:type="paragraph" w:customStyle="1" w:styleId="82">
    <w:name w:val="列出段落5"/>
    <w:basedOn w:val="1"/>
    <w:unhideWhenUsed/>
    <w:qFormat/>
    <w:uiPriority w:val="0"/>
    <w:pPr>
      <w:ind w:firstLine="420" w:firstLineChars="200"/>
    </w:pPr>
  </w:style>
  <w:style w:type="paragraph" w:customStyle="1" w:styleId="83">
    <w:name w:val="章正文"/>
    <w:basedOn w:val="1"/>
    <w:qFormat/>
    <w:uiPriority w:val="99"/>
    <w:pPr>
      <w:spacing w:beforeLines="50" w:after="120" w:line="300" w:lineRule="auto"/>
      <w:ind w:firstLine="480"/>
    </w:pPr>
    <w:rPr>
      <w:rFonts w:ascii="Helvetica" w:hAnsi="Helvetica" w:cs="Helvetica"/>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0613A-5725-403E-AA71-9527D125FB3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43</Pages>
  <Words>1125</Words>
  <Characters>1234</Characters>
  <Lines>116</Lines>
  <Paragraphs>32</Paragraphs>
  <TotalTime>69</TotalTime>
  <ScaleCrop>false</ScaleCrop>
  <LinksUpToDate>false</LinksUpToDate>
  <CharactersWithSpaces>1256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2020-10-30T03:29:00Z</dcterms:created>
  <dc:creator>WJ</dc:creator>
  <cp:lastModifiedBy>USER</cp:lastModifiedBy>
  <cp:lastPrinted>2025-04-11T02:04:00Z</cp:lastPrinted>
  <dcterms:modified xsi:type="dcterms:W3CDTF">2025-11-28T05:56:18Z</dcterms:modified>
  <cp:revision>452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5EF4846B75A74CBAAA5B4600EE41E461</vt:lpwstr>
  </property>
  <property fmtid="{D5CDD505-2E9C-101B-9397-08002B2CF9AE}" pid="4" name="KSOTemplateDocerSaveRecord">
    <vt:lpwstr>eyJoZGlkIjoiMDU4MWRkZDVlYzU1YTFjMjhlMGU0YTU1YzE5NWNiY2QiLCJ1c2VySWQiOiIxNjUzNTUzNDU2In0=</vt:lpwstr>
  </property>
</Properties>
</file>