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5C793">
      <w:pPr>
        <w:spacing w:line="360" w:lineRule="auto"/>
        <w:jc w:val="center"/>
        <w:rPr>
          <w:rFonts w:hint="eastAsia" w:eastAsia="宋体"/>
          <w:sz w:val="40"/>
          <w:szCs w:val="40"/>
          <w:u w:val="single"/>
          <w:lang w:val="en-US" w:eastAsia="zh-CN"/>
        </w:rPr>
      </w:pPr>
      <w:r>
        <w:rPr>
          <w:rFonts w:hint="eastAsia" w:eastAsia="宋体"/>
          <w:sz w:val="40"/>
          <w:szCs w:val="40"/>
          <w:u w:val="single"/>
          <w:lang w:val="en-US" w:eastAsia="zh-CN"/>
        </w:rPr>
        <w:t>北京按摩医院职工生日蛋糕券采购项目</w:t>
      </w:r>
    </w:p>
    <w:p w14:paraId="0594F632">
      <w:pPr>
        <w:spacing w:line="360" w:lineRule="auto"/>
        <w:jc w:val="center"/>
        <w:rPr>
          <w:rFonts w:ascii="宋体" w:hAnsi="宋体"/>
        </w:rPr>
      </w:pPr>
      <w:r>
        <w:rPr>
          <w:rFonts w:hint="eastAsia" w:eastAsia="宋体"/>
          <w:sz w:val="40"/>
          <w:szCs w:val="40"/>
          <w:u w:val="single"/>
          <w:lang w:val="en-US" w:eastAsia="zh-CN"/>
        </w:rPr>
        <w:t>第二次最终报价单</w:t>
      </w:r>
      <w:r>
        <w:rPr>
          <w:rFonts w:hint="eastAsia" w:eastAsia="宋体"/>
          <w:sz w:val="40"/>
          <w:szCs w:val="40"/>
          <w:u w:val="single"/>
          <w:lang w:val="en-US" w:eastAsia="zh-CN"/>
        </w:rPr>
        <w:cr/>
      </w:r>
    </w:p>
    <w:p w14:paraId="22E33480">
      <w:pPr>
        <w:spacing w:line="360" w:lineRule="auto"/>
        <w:ind w:firstLine="420" w:firstLineChars="200"/>
        <w:rPr>
          <w:rFonts w:hint="default" w:eastAsia="宋体"/>
          <w:szCs w:val="21"/>
          <w:u w:val="single"/>
          <w:lang w:val="en-US" w:eastAsia="zh-CN"/>
        </w:rPr>
      </w:pPr>
      <w:r>
        <w:rPr>
          <w:rFonts w:hint="eastAsia"/>
          <w:szCs w:val="21"/>
        </w:rPr>
        <w:t>项</w:t>
      </w:r>
      <w:r>
        <w:rPr>
          <w:rFonts w:hint="eastAsia" w:eastAsia="宋体"/>
          <w:szCs w:val="21"/>
        </w:rPr>
        <w:t>目名称：</w:t>
      </w:r>
      <w:r>
        <w:rPr>
          <w:rFonts w:hint="eastAsia" w:eastAsia="宋体"/>
          <w:szCs w:val="21"/>
          <w:u w:val="single"/>
        </w:rPr>
        <w:t xml:space="preserve">  </w:t>
      </w:r>
      <w:r>
        <w:rPr>
          <w:rFonts w:hint="eastAsia" w:ascii="宋体" w:hAnsi="宋体" w:eastAsia="宋体" w:cs="宋体"/>
          <w:sz w:val="21"/>
          <w:szCs w:val="21"/>
          <w:u w:val="single"/>
          <w:lang w:val="en-US" w:eastAsia="zh-CN"/>
        </w:rPr>
        <w:t>北京按摩医院</w:t>
      </w:r>
      <w:r>
        <w:rPr>
          <w:rFonts w:hint="eastAsia" w:ascii="宋体" w:hAnsi="宋体" w:cs="宋体"/>
          <w:sz w:val="21"/>
          <w:szCs w:val="21"/>
          <w:u w:val="single"/>
          <w:lang w:val="en-US" w:eastAsia="zh-CN"/>
        </w:rPr>
        <w:t>职工生日蛋糕券采购</w:t>
      </w:r>
      <w:r>
        <w:rPr>
          <w:rFonts w:hint="eastAsia" w:asciiTheme="minorEastAsia" w:hAnsiTheme="minorEastAsia"/>
          <w:kern w:val="0"/>
          <w:szCs w:val="21"/>
          <w:u w:val="single"/>
          <w:lang w:eastAsia="zh-CN"/>
        </w:rPr>
        <w:t>项目</w:t>
      </w:r>
    </w:p>
    <w:p w14:paraId="25C2D603">
      <w:pPr>
        <w:spacing w:line="360" w:lineRule="auto"/>
        <w:ind w:firstLine="420" w:firstLineChars="200"/>
        <w:rPr>
          <w:rFonts w:asciiTheme="minorEastAsia" w:hAnsiTheme="minorEastAsia"/>
          <w:kern w:val="0"/>
          <w:szCs w:val="21"/>
        </w:rPr>
      </w:pPr>
      <w:r>
        <w:rPr>
          <w:rFonts w:hint="eastAsia"/>
          <w:szCs w:val="21"/>
          <w:lang w:val="en-US" w:eastAsia="zh-CN"/>
        </w:rPr>
        <w:t>项目</w:t>
      </w:r>
      <w:r>
        <w:rPr>
          <w:rFonts w:hint="eastAsia"/>
          <w:szCs w:val="21"/>
        </w:rPr>
        <w:t>编号：</w:t>
      </w:r>
      <w:r>
        <w:rPr>
          <w:rFonts w:hint="eastAsia"/>
          <w:szCs w:val="21"/>
          <w:u w:val="single"/>
        </w:rPr>
        <w:t xml:space="preserve">  </w:t>
      </w:r>
      <w:r>
        <w:rPr>
          <w:rFonts w:hint="eastAsia" w:asciiTheme="minorEastAsia" w:hAnsiTheme="minorEastAsia"/>
          <w:kern w:val="0"/>
          <w:szCs w:val="21"/>
          <w:u w:val="single"/>
        </w:rPr>
        <w:t>BJAMYY-</w:t>
      </w:r>
      <w:r>
        <w:rPr>
          <w:rFonts w:hint="eastAsia" w:asciiTheme="minorEastAsia" w:hAnsiTheme="minorEastAsia"/>
          <w:color w:val="000000" w:themeColor="text1"/>
          <w:kern w:val="0"/>
          <w:szCs w:val="21"/>
          <w:u w:val="single"/>
          <w14:textFill>
            <w14:solidFill>
              <w14:schemeClr w14:val="tx1"/>
            </w14:solidFill>
          </w14:textFill>
        </w:rPr>
        <w:t>20</w:t>
      </w:r>
      <w:r>
        <w:rPr>
          <w:rFonts w:asciiTheme="minorEastAsia" w:hAnsiTheme="minorEastAsia"/>
          <w:color w:val="000000" w:themeColor="text1"/>
          <w:kern w:val="0"/>
          <w:szCs w:val="21"/>
          <w:u w:val="single"/>
          <w14:textFill>
            <w14:solidFill>
              <w14:schemeClr w14:val="tx1"/>
            </w14:solidFill>
          </w14:textFill>
        </w:rPr>
        <w:t>2</w:t>
      </w:r>
      <w:r>
        <w:rPr>
          <w:rFonts w:hint="eastAsia" w:asciiTheme="minorEastAsia" w:hAnsiTheme="minorEastAsia"/>
          <w:color w:val="000000" w:themeColor="text1"/>
          <w:kern w:val="0"/>
          <w:szCs w:val="21"/>
          <w:u w:val="single"/>
          <w:lang w:val="en-US" w:eastAsia="zh-CN"/>
          <w14:textFill>
            <w14:solidFill>
              <w14:schemeClr w14:val="tx1"/>
            </w14:solidFill>
          </w14:textFill>
        </w:rPr>
        <w:t>5</w:t>
      </w:r>
      <w:r>
        <w:rPr>
          <w:rFonts w:hint="eastAsia" w:asciiTheme="minorEastAsia" w:hAnsiTheme="minorEastAsia"/>
          <w:color w:val="000000" w:themeColor="text1"/>
          <w:kern w:val="0"/>
          <w:szCs w:val="21"/>
          <w:u w:val="single"/>
          <w14:textFill>
            <w14:solidFill>
              <w14:schemeClr w14:val="tx1"/>
            </w14:solidFill>
          </w14:textFill>
        </w:rPr>
        <w:t>-</w:t>
      </w:r>
      <w:r>
        <w:rPr>
          <w:rFonts w:hint="eastAsia" w:asciiTheme="minorEastAsia" w:hAnsiTheme="minorEastAsia"/>
          <w:color w:val="000000" w:themeColor="text1"/>
          <w:kern w:val="0"/>
          <w:szCs w:val="21"/>
          <w:u w:val="single"/>
          <w:lang w:val="en-US" w:eastAsia="zh-CN"/>
          <w14:textFill>
            <w14:solidFill>
              <w14:schemeClr w14:val="tx1"/>
            </w14:solidFill>
          </w14:textFill>
        </w:rPr>
        <w:t>12</w:t>
      </w:r>
      <w:r>
        <w:rPr>
          <w:rFonts w:hint="eastAsia" w:asciiTheme="minorEastAsia" w:hAnsiTheme="minorEastAsia"/>
          <w:color w:val="000000" w:themeColor="text1"/>
          <w:kern w:val="0"/>
          <w:szCs w:val="21"/>
          <w:highlight w:val="none"/>
          <w:u w:val="single"/>
          <w14:textFill>
            <w14:solidFill>
              <w14:schemeClr w14:val="tx1"/>
            </w14:solidFill>
          </w14:textFill>
        </w:rPr>
        <w:t>-0</w:t>
      </w:r>
      <w:r>
        <w:rPr>
          <w:rFonts w:hint="eastAsia" w:asciiTheme="minorEastAsia" w:hAnsiTheme="minorEastAsia"/>
          <w:color w:val="000000" w:themeColor="text1"/>
          <w:kern w:val="0"/>
          <w:szCs w:val="21"/>
          <w:highlight w:val="none"/>
          <w:u w:val="single"/>
          <w:lang w:val="en-US" w:eastAsia="zh-CN"/>
          <w14:textFill>
            <w14:solidFill>
              <w14:schemeClr w14:val="tx1"/>
            </w14:solidFill>
          </w14:textFill>
        </w:rPr>
        <w:t>2</w:t>
      </w:r>
      <w:r>
        <w:rPr>
          <w:rFonts w:hint="eastAsia" w:asciiTheme="minorEastAsia" w:hAnsiTheme="minorEastAsia"/>
          <w:color w:val="000000" w:themeColor="text1"/>
          <w:kern w:val="0"/>
          <w:szCs w:val="21"/>
          <w:u w:val="single"/>
          <w:lang w:val="en-US" w:eastAsia="zh-CN"/>
          <w14:textFill>
            <w14:solidFill>
              <w14:schemeClr w14:val="tx1"/>
            </w14:solidFill>
          </w14:textFill>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bookmarkStart w:id="0" w:name="_GoBack"/>
      <w:bookmarkEnd w:id="0"/>
    </w:p>
    <w:p w14:paraId="76FA3896">
      <w:pPr>
        <w:spacing w:line="360" w:lineRule="auto"/>
        <w:ind w:firstLine="420" w:firstLineChars="200"/>
        <w:jc w:val="left"/>
        <w:rPr>
          <w:rFonts w:hint="default" w:asciiTheme="minorEastAsia" w:hAnsiTheme="minorEastAsia"/>
          <w:b w:val="0"/>
          <w:sz w:val="21"/>
          <w:szCs w:val="21"/>
          <w:shd w:val="clear" w:color="auto" w:fill="FFFFFF"/>
          <w:lang w:val="en-US" w:eastAsia="zh-CN"/>
        </w:rPr>
      </w:pPr>
      <w:r>
        <w:rPr>
          <w:rFonts w:hint="eastAsia" w:asciiTheme="minorEastAsia" w:hAnsiTheme="minorEastAsia"/>
          <w:b w:val="0"/>
          <w:sz w:val="21"/>
          <w:szCs w:val="21"/>
          <w:shd w:val="clear" w:color="auto" w:fill="FFFFFF"/>
        </w:rPr>
        <w:t>报价表</w:t>
      </w:r>
      <w:r>
        <w:rPr>
          <w:rFonts w:hint="eastAsia" w:asciiTheme="minorEastAsia" w:hAnsiTheme="minorEastAsia"/>
          <w:b w:val="0"/>
          <w:sz w:val="21"/>
          <w:szCs w:val="21"/>
          <w:shd w:val="clear" w:color="auto" w:fill="FFFFFF"/>
          <w:lang w:val="en-US" w:eastAsia="zh-CN"/>
        </w:rPr>
        <w:t>内详细报价</w:t>
      </w:r>
      <w:r>
        <w:rPr>
          <w:rFonts w:hint="eastAsia" w:asciiTheme="minorEastAsia" w:hAnsiTheme="minorEastAsia"/>
          <w:b w:val="0"/>
          <w:sz w:val="21"/>
          <w:szCs w:val="21"/>
          <w:highlight w:val="none"/>
          <w:shd w:val="clear" w:color="auto" w:fill="FFFFFF"/>
          <w:lang w:val="en-US" w:eastAsia="zh-CN"/>
        </w:rPr>
        <w:t>，</w:t>
      </w:r>
      <w:r>
        <w:rPr>
          <w:rFonts w:hint="eastAsia" w:asciiTheme="minorEastAsia" w:hAnsiTheme="minorEastAsia"/>
          <w:b w:val="0"/>
          <w:sz w:val="21"/>
          <w:szCs w:val="21"/>
          <w:shd w:val="clear" w:color="auto" w:fill="FFFFFF"/>
          <w:lang w:val="en-US" w:eastAsia="zh-CN"/>
        </w:rPr>
        <w:t>需全部满足并提供相应报价，如未提供，则文件作废。</w:t>
      </w:r>
    </w:p>
    <w:p w14:paraId="5DB4C5A9">
      <w:pPr>
        <w:spacing w:line="360" w:lineRule="auto"/>
        <w:ind w:firstLine="420" w:firstLineChars="200"/>
        <w:jc w:val="left"/>
        <w:rPr>
          <w:rFonts w:hint="eastAsia" w:asciiTheme="minorEastAsia" w:hAnsiTheme="minorEastAsia"/>
          <w:szCs w:val="21"/>
          <w:shd w:val="clear" w:color="auto" w:fill="FFFFFF"/>
          <w:lang w:val="zh-CN"/>
        </w:rPr>
      </w:pPr>
      <w:r>
        <w:rPr>
          <w:rFonts w:hint="eastAsia" w:asciiTheme="minorEastAsia" w:hAnsiTheme="minorEastAsia"/>
          <w:szCs w:val="21"/>
          <w:shd w:val="clear" w:color="auto" w:fill="FFFFFF"/>
          <w:lang w:val="zh-CN"/>
        </w:rPr>
        <w:t>根据本项目实际情况，明细如下：</w:t>
      </w:r>
    </w:p>
    <w:tbl>
      <w:tblPr>
        <w:tblStyle w:val="10"/>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041"/>
        <w:gridCol w:w="2750"/>
        <w:gridCol w:w="1751"/>
        <w:gridCol w:w="846"/>
      </w:tblGrid>
      <w:tr w14:paraId="070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167" w:type="dxa"/>
            <w:noWrap w:val="0"/>
            <w:vAlign w:val="center"/>
          </w:tcPr>
          <w:p w14:paraId="20AAE03F">
            <w:pPr>
              <w:pStyle w:val="6"/>
              <w:snapToGrid w:val="0"/>
              <w:spacing w:before="120" w:line="360" w:lineRule="auto"/>
              <w:jc w:val="center"/>
              <w:rPr>
                <w:rFonts w:hint="eastAsia" w:hAnsi="宋体" w:cs="宋体"/>
                <w:b w:val="0"/>
                <w:bCs/>
                <w:szCs w:val="21"/>
              </w:rPr>
            </w:pPr>
            <w:r>
              <w:rPr>
                <w:rFonts w:hint="eastAsia" w:hAnsi="宋体" w:cs="宋体"/>
                <w:b w:val="0"/>
                <w:bCs/>
                <w:szCs w:val="21"/>
              </w:rPr>
              <w:t>序号</w:t>
            </w:r>
          </w:p>
        </w:tc>
        <w:tc>
          <w:tcPr>
            <w:tcW w:w="2041" w:type="dxa"/>
            <w:noWrap w:val="0"/>
            <w:vAlign w:val="center"/>
          </w:tcPr>
          <w:p w14:paraId="7A52D1C6">
            <w:pPr>
              <w:pStyle w:val="6"/>
              <w:snapToGrid w:val="0"/>
              <w:spacing w:before="120" w:line="360" w:lineRule="auto"/>
              <w:jc w:val="center"/>
              <w:rPr>
                <w:rFonts w:hint="eastAsia" w:hAnsi="宋体" w:eastAsia="宋体" w:cs="宋体"/>
                <w:b w:val="0"/>
                <w:bCs/>
                <w:szCs w:val="21"/>
                <w:lang w:val="en-US" w:eastAsia="zh-CN"/>
              </w:rPr>
            </w:pPr>
            <w:r>
              <w:rPr>
                <w:rFonts w:hint="eastAsia" w:hAnsi="宋体" w:cs="宋体"/>
                <w:b w:val="0"/>
                <w:bCs/>
                <w:szCs w:val="21"/>
                <w:lang w:val="en-US" w:eastAsia="zh-CN"/>
              </w:rPr>
              <w:t>名称</w:t>
            </w:r>
          </w:p>
        </w:tc>
        <w:tc>
          <w:tcPr>
            <w:tcW w:w="2750" w:type="dxa"/>
            <w:noWrap w:val="0"/>
            <w:vAlign w:val="center"/>
          </w:tcPr>
          <w:p w14:paraId="5A2B6C35">
            <w:pPr>
              <w:pStyle w:val="6"/>
              <w:snapToGrid w:val="0"/>
              <w:spacing w:before="120" w:line="360" w:lineRule="auto"/>
              <w:jc w:val="center"/>
              <w:rPr>
                <w:rFonts w:hint="eastAsia" w:hAnsi="宋体" w:cs="宋体"/>
                <w:b w:val="0"/>
                <w:bCs/>
                <w:szCs w:val="21"/>
              </w:rPr>
            </w:pPr>
            <w:r>
              <w:rPr>
                <w:rFonts w:hint="eastAsia" w:hAnsi="宋体" w:cs="宋体"/>
                <w:b w:val="0"/>
                <w:bCs/>
                <w:szCs w:val="21"/>
              </w:rPr>
              <w:t>报价</w:t>
            </w:r>
          </w:p>
        </w:tc>
        <w:tc>
          <w:tcPr>
            <w:tcW w:w="1751" w:type="dxa"/>
            <w:noWrap w:val="0"/>
            <w:vAlign w:val="center"/>
          </w:tcPr>
          <w:p w14:paraId="3F47C931">
            <w:pPr>
              <w:pStyle w:val="6"/>
              <w:snapToGrid w:val="0"/>
              <w:spacing w:before="120" w:line="360" w:lineRule="auto"/>
              <w:jc w:val="center"/>
              <w:rPr>
                <w:rFonts w:hint="default" w:hAnsi="宋体" w:cs="宋体"/>
                <w:b w:val="0"/>
                <w:bCs/>
                <w:szCs w:val="21"/>
                <w:lang w:val="en-US"/>
              </w:rPr>
            </w:pPr>
            <w:r>
              <w:rPr>
                <w:rFonts w:hint="eastAsia" w:hAnsi="宋体" w:cs="宋体"/>
                <w:b w:val="0"/>
                <w:bCs/>
                <w:szCs w:val="21"/>
                <w:lang w:val="en-US" w:eastAsia="zh-CN"/>
              </w:rPr>
              <w:t>交货期</w:t>
            </w:r>
          </w:p>
        </w:tc>
        <w:tc>
          <w:tcPr>
            <w:tcW w:w="846" w:type="dxa"/>
            <w:noWrap w:val="0"/>
            <w:vAlign w:val="center"/>
          </w:tcPr>
          <w:p w14:paraId="596BAE5E">
            <w:pPr>
              <w:pStyle w:val="6"/>
              <w:snapToGrid w:val="0"/>
              <w:spacing w:before="120" w:line="360" w:lineRule="auto"/>
              <w:jc w:val="center"/>
              <w:rPr>
                <w:rFonts w:hint="eastAsia" w:hAnsi="宋体" w:cs="宋体"/>
                <w:b w:val="0"/>
                <w:bCs/>
                <w:szCs w:val="21"/>
              </w:rPr>
            </w:pPr>
            <w:r>
              <w:rPr>
                <w:rFonts w:hint="eastAsia" w:hAnsi="宋体" w:cs="宋体"/>
                <w:b w:val="0"/>
                <w:bCs/>
                <w:szCs w:val="21"/>
              </w:rPr>
              <w:t>备注</w:t>
            </w:r>
          </w:p>
        </w:tc>
      </w:tr>
      <w:tr w14:paraId="10D4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67" w:type="dxa"/>
            <w:noWrap w:val="0"/>
            <w:vAlign w:val="center"/>
          </w:tcPr>
          <w:p w14:paraId="4796EF36">
            <w:pPr>
              <w:pStyle w:val="6"/>
              <w:snapToGrid w:val="0"/>
              <w:spacing w:before="120" w:line="360" w:lineRule="auto"/>
              <w:jc w:val="center"/>
              <w:rPr>
                <w:rFonts w:hint="eastAsia" w:hAnsi="宋体" w:cs="宋体"/>
                <w:szCs w:val="21"/>
              </w:rPr>
            </w:pPr>
            <w:r>
              <w:rPr>
                <w:rFonts w:hint="eastAsia" w:hAnsi="宋体" w:cs="宋体"/>
                <w:szCs w:val="21"/>
              </w:rPr>
              <w:t>1</w:t>
            </w:r>
          </w:p>
        </w:tc>
        <w:tc>
          <w:tcPr>
            <w:tcW w:w="2041" w:type="dxa"/>
            <w:noWrap w:val="0"/>
            <w:vAlign w:val="center"/>
          </w:tcPr>
          <w:p w14:paraId="2FE8C237">
            <w:pPr>
              <w:pStyle w:val="6"/>
              <w:snapToGrid w:val="0"/>
              <w:spacing w:before="120" w:line="360" w:lineRule="auto"/>
              <w:jc w:val="center"/>
              <w:rPr>
                <w:rFonts w:hint="eastAsia" w:hAnsi="宋体" w:cs="宋体"/>
                <w:b w:val="0"/>
                <w:bCs/>
                <w:szCs w:val="21"/>
              </w:rPr>
            </w:pPr>
          </w:p>
        </w:tc>
        <w:tc>
          <w:tcPr>
            <w:tcW w:w="2750" w:type="dxa"/>
            <w:noWrap w:val="0"/>
            <w:vAlign w:val="center"/>
          </w:tcPr>
          <w:p w14:paraId="15958455">
            <w:pPr>
              <w:pStyle w:val="6"/>
              <w:snapToGrid w:val="0"/>
              <w:spacing w:before="120" w:line="360" w:lineRule="auto"/>
              <w:jc w:val="center"/>
              <w:rPr>
                <w:rFonts w:hint="eastAsia" w:hAnsi="宋体" w:cs="宋体"/>
                <w:b w:val="0"/>
                <w:bCs/>
                <w:szCs w:val="21"/>
              </w:rPr>
            </w:pPr>
            <w:r>
              <w:rPr>
                <w:rFonts w:hint="eastAsia" w:hAnsi="宋体" w:cs="宋体"/>
                <w:b w:val="0"/>
                <w:bCs/>
                <w:szCs w:val="21"/>
                <w:lang w:val="en-US" w:eastAsia="zh-CN"/>
              </w:rPr>
              <w:t>上</w:t>
            </w:r>
            <w:r>
              <w:rPr>
                <w:rFonts w:hint="eastAsia" w:hAnsi="宋体" w:cs="宋体"/>
                <w:b w:val="0"/>
                <w:bCs/>
                <w:szCs w:val="21"/>
              </w:rPr>
              <w:t>浮</w:t>
            </w:r>
            <w:r>
              <w:rPr>
                <w:rFonts w:hint="eastAsia" w:hAnsi="宋体" w:cs="宋体"/>
                <w:b w:val="0"/>
                <w:bCs/>
                <w:szCs w:val="21"/>
                <w:u w:val="single"/>
              </w:rPr>
              <w:t xml:space="preserve">    </w:t>
            </w:r>
            <w:r>
              <w:rPr>
                <w:rFonts w:hint="eastAsia" w:hAnsi="宋体" w:cs="宋体"/>
                <w:b w:val="0"/>
                <w:bCs/>
                <w:szCs w:val="21"/>
              </w:rPr>
              <w:t xml:space="preserve"> %。</w:t>
            </w:r>
          </w:p>
        </w:tc>
        <w:tc>
          <w:tcPr>
            <w:tcW w:w="1751" w:type="dxa"/>
            <w:noWrap w:val="0"/>
            <w:vAlign w:val="center"/>
          </w:tcPr>
          <w:p w14:paraId="3A9B8604">
            <w:pPr>
              <w:pStyle w:val="6"/>
              <w:snapToGrid w:val="0"/>
              <w:spacing w:before="120" w:line="360" w:lineRule="auto"/>
              <w:jc w:val="center"/>
              <w:rPr>
                <w:rFonts w:hint="eastAsia" w:hAnsi="宋体" w:cs="宋体"/>
                <w:szCs w:val="21"/>
              </w:rPr>
            </w:pPr>
          </w:p>
        </w:tc>
        <w:tc>
          <w:tcPr>
            <w:tcW w:w="846" w:type="dxa"/>
            <w:noWrap w:val="0"/>
            <w:vAlign w:val="center"/>
          </w:tcPr>
          <w:p w14:paraId="2C6AC2F2">
            <w:pPr>
              <w:pStyle w:val="6"/>
              <w:snapToGrid w:val="0"/>
              <w:spacing w:before="120" w:line="360" w:lineRule="auto"/>
              <w:jc w:val="center"/>
              <w:rPr>
                <w:rFonts w:hint="eastAsia" w:hAnsi="宋体" w:cs="宋体"/>
                <w:szCs w:val="21"/>
              </w:rPr>
            </w:pPr>
          </w:p>
        </w:tc>
      </w:tr>
    </w:tbl>
    <w:p w14:paraId="0D39AB7D">
      <w:pPr>
        <w:ind w:firstLine="420" w:firstLineChars="200"/>
        <w:jc w:val="left"/>
        <w:rPr>
          <w:rFonts w:hint="eastAsia"/>
          <w:lang w:val="en-US" w:eastAsia="zh-CN"/>
        </w:rPr>
      </w:pPr>
      <w:r>
        <w:rPr>
          <w:rFonts w:hint="eastAsia"/>
          <w:lang w:val="en-US" w:eastAsia="zh-CN"/>
        </w:rPr>
        <w:t>注：</w:t>
      </w:r>
    </w:p>
    <w:p w14:paraId="48381C82">
      <w:pPr>
        <w:numPr>
          <w:ilvl w:val="0"/>
          <w:numId w:val="0"/>
        </w:num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上浮率计算公式：（单张面值-结算单价）/结算单价=上浮率%</w:t>
      </w:r>
      <w:r>
        <w:rPr>
          <w:rFonts w:hint="eastAsia" w:ascii="宋体" w:hAnsi="宋体" w:cs="宋体"/>
          <w:color w:val="auto"/>
          <w:sz w:val="21"/>
          <w:szCs w:val="21"/>
          <w:highlight w:val="none"/>
          <w:lang w:val="en-US" w:eastAsia="zh-CN"/>
        </w:rPr>
        <w:t>。</w:t>
      </w:r>
    </w:p>
    <w:p w14:paraId="719C4FD6">
      <w:pPr>
        <w:ind w:firstLine="420" w:firstLineChars="200"/>
        <w:jc w:val="left"/>
        <w:rPr>
          <w:rFonts w:hint="default"/>
          <w:highlight w:val="yellow"/>
          <w:lang w:val="en-US" w:eastAsia="zh-CN"/>
        </w:rPr>
      </w:pPr>
      <w:r>
        <w:rPr>
          <w:rFonts w:hint="eastAsia"/>
          <w:lang w:val="en-US" w:eastAsia="zh-CN"/>
        </w:rPr>
        <w:t>2.</w:t>
      </w:r>
      <w:r>
        <w:rPr>
          <w:rFonts w:hint="eastAsia"/>
          <w:highlight w:val="none"/>
          <w:lang w:val="en-US" w:eastAsia="zh-CN"/>
        </w:rPr>
        <w:t>第二次最终报价不得低于第一次报价。（如第一次报价上浮5%，第二次最终报价需上浮≥5%。）</w:t>
      </w:r>
    </w:p>
    <w:p w14:paraId="520BD660">
      <w:pPr>
        <w:ind w:firstLine="420" w:firstLineChars="200"/>
        <w:jc w:val="left"/>
      </w:pPr>
      <w:r>
        <w:rPr>
          <w:rFonts w:hint="eastAsia"/>
          <w:lang w:val="en-US" w:eastAsia="zh-CN"/>
        </w:rPr>
        <w:t>3.供应商进行第二次最终报价时，应当在遴选会议室外独立填写报价单并由其法定代表人或者其授权代表签字确认，报价单应写明报价当天日期，在规定的时间内递交给工作人员。</w:t>
      </w:r>
    </w:p>
    <w:p w14:paraId="6B02973A">
      <w:pPr>
        <w:pStyle w:val="6"/>
        <w:tabs>
          <w:tab w:val="left" w:pos="5580"/>
        </w:tabs>
        <w:spacing w:line="240" w:lineRule="atLeast"/>
        <w:ind w:left="1080" w:leftChars="257" w:hanging="540"/>
        <w:rPr>
          <w:rFonts w:hAnsi="宋体" w:cs="宋体"/>
          <w:sz w:val="24"/>
          <w:szCs w:val="24"/>
        </w:rPr>
      </w:pPr>
    </w:p>
    <w:p w14:paraId="0F4998FB">
      <w:pPr>
        <w:pStyle w:val="6"/>
        <w:tabs>
          <w:tab w:val="left" w:pos="5580"/>
        </w:tabs>
        <w:spacing w:line="240" w:lineRule="atLeast"/>
        <w:ind w:left="1080" w:leftChars="257" w:hanging="540"/>
        <w:rPr>
          <w:rFonts w:hAnsi="宋体" w:cs="宋体"/>
          <w:sz w:val="24"/>
          <w:szCs w:val="24"/>
        </w:rPr>
      </w:pPr>
    </w:p>
    <w:p w14:paraId="25D27395">
      <w:pPr>
        <w:pStyle w:val="6"/>
        <w:tabs>
          <w:tab w:val="left" w:pos="5580"/>
        </w:tabs>
        <w:spacing w:line="240" w:lineRule="atLeast"/>
        <w:ind w:left="1080" w:leftChars="257" w:hanging="540"/>
        <w:rPr>
          <w:rFonts w:hAnsi="宋体" w:cs="宋体"/>
          <w:sz w:val="24"/>
          <w:szCs w:val="24"/>
        </w:rPr>
      </w:pPr>
    </w:p>
    <w:p w14:paraId="799CA601">
      <w:pPr>
        <w:pStyle w:val="6"/>
        <w:tabs>
          <w:tab w:val="left" w:pos="5580"/>
        </w:tabs>
        <w:spacing w:line="240" w:lineRule="atLeast"/>
        <w:ind w:left="1080" w:leftChars="257" w:hanging="540"/>
        <w:rPr>
          <w:rFonts w:hAnsi="宋体" w:cs="宋体"/>
          <w:sz w:val="24"/>
          <w:szCs w:val="24"/>
        </w:rPr>
      </w:pPr>
    </w:p>
    <w:p w14:paraId="330C4FD2">
      <w:pPr>
        <w:pStyle w:val="6"/>
        <w:tabs>
          <w:tab w:val="left" w:pos="5580"/>
        </w:tabs>
        <w:spacing w:line="240" w:lineRule="atLeast"/>
        <w:ind w:left="1080" w:leftChars="257" w:hanging="540"/>
        <w:rPr>
          <w:rFonts w:hAnsi="宋体" w:cs="宋体"/>
          <w:sz w:val="24"/>
          <w:szCs w:val="24"/>
        </w:rPr>
      </w:pPr>
    </w:p>
    <w:p w14:paraId="3936F879">
      <w:pPr>
        <w:pStyle w:val="6"/>
        <w:tabs>
          <w:tab w:val="left" w:pos="5580"/>
        </w:tabs>
        <w:spacing w:line="240" w:lineRule="atLeast"/>
        <w:ind w:left="1080" w:leftChars="257" w:hanging="540"/>
        <w:rPr>
          <w:rFonts w:hAnsi="宋体" w:cs="宋体"/>
          <w:sz w:val="24"/>
          <w:szCs w:val="24"/>
        </w:rPr>
      </w:pPr>
    </w:p>
    <w:p w14:paraId="4FBC7010">
      <w:pPr>
        <w:pStyle w:val="6"/>
        <w:tabs>
          <w:tab w:val="left" w:pos="5580"/>
        </w:tabs>
        <w:spacing w:line="240" w:lineRule="atLeast"/>
        <w:ind w:left="1080" w:leftChars="257" w:hanging="540"/>
        <w:rPr>
          <w:rFonts w:hAnsi="宋体" w:cs="宋体"/>
          <w:sz w:val="24"/>
          <w:szCs w:val="24"/>
        </w:rPr>
      </w:pPr>
    </w:p>
    <w:p w14:paraId="3663C854">
      <w:pPr>
        <w:pStyle w:val="6"/>
        <w:tabs>
          <w:tab w:val="left" w:pos="5580"/>
        </w:tabs>
        <w:spacing w:line="240" w:lineRule="atLeast"/>
        <w:ind w:left="1080" w:leftChars="257" w:hanging="540"/>
        <w:rPr>
          <w:rFonts w:hAnsi="宋体" w:cs="宋体"/>
          <w:sz w:val="24"/>
          <w:szCs w:val="24"/>
          <w:u w:val="single"/>
        </w:rPr>
      </w:pPr>
    </w:p>
    <w:p w14:paraId="2348EA76">
      <w:pPr>
        <w:pStyle w:val="6"/>
        <w:tabs>
          <w:tab w:val="left" w:pos="5580"/>
        </w:tabs>
        <w:spacing w:line="240" w:lineRule="atLeast"/>
        <w:ind w:left="1080" w:leftChars="257" w:hanging="540"/>
        <w:rPr>
          <w:rFonts w:hAnsi="宋体" w:cs="宋体"/>
          <w:sz w:val="24"/>
          <w:szCs w:val="24"/>
          <w:u w:val="single"/>
        </w:rPr>
      </w:pPr>
    </w:p>
    <w:p w14:paraId="7E6DB854">
      <w:pPr>
        <w:pStyle w:val="6"/>
        <w:tabs>
          <w:tab w:val="left" w:pos="5580"/>
        </w:tabs>
        <w:spacing w:line="360" w:lineRule="auto"/>
        <w:rPr>
          <w:rFonts w:hint="eastAsia" w:hAnsi="宋体" w:eastAsia="宋体" w:cs="宋体"/>
          <w:sz w:val="24"/>
          <w:szCs w:val="24"/>
          <w:lang w:val="en-US" w:eastAsia="zh-CN"/>
        </w:rPr>
      </w:pPr>
      <w:r>
        <w:rPr>
          <w:rFonts w:hint="eastAsia" w:hAnsi="宋体" w:cs="宋体"/>
          <w:sz w:val="24"/>
          <w:szCs w:val="24"/>
        </w:rPr>
        <w:t>供应商名称：</w:t>
      </w:r>
      <w:r>
        <w:rPr>
          <w:rFonts w:hint="eastAsia" w:hAnsi="宋体" w:cs="宋体"/>
          <w:sz w:val="24"/>
          <w:szCs w:val="24"/>
          <w:u w:val="single"/>
        </w:rPr>
        <w:tab/>
      </w:r>
    </w:p>
    <w:p w14:paraId="3747D548">
      <w:pPr>
        <w:pStyle w:val="6"/>
        <w:tabs>
          <w:tab w:val="left" w:pos="5580"/>
        </w:tabs>
        <w:spacing w:line="360" w:lineRule="auto"/>
        <w:rPr>
          <w:rFonts w:hAnsi="宋体" w:cs="宋体"/>
          <w:sz w:val="24"/>
          <w:szCs w:val="24"/>
          <w:u w:val="single"/>
        </w:rPr>
      </w:pPr>
      <w:r>
        <w:rPr>
          <w:rFonts w:hint="eastAsia" w:hAnsi="宋体" w:cs="宋体"/>
          <w:sz w:val="24"/>
          <w:szCs w:val="24"/>
        </w:rPr>
        <w:t>供应商</w:t>
      </w:r>
      <w:r>
        <w:rPr>
          <w:rFonts w:hint="eastAsia" w:hAnsi="宋体" w:cs="宋体"/>
          <w:sz w:val="24"/>
          <w:szCs w:val="24"/>
          <w:lang w:val="en-US" w:eastAsia="zh-CN"/>
        </w:rPr>
        <w:t>法人或</w:t>
      </w:r>
      <w:r>
        <w:rPr>
          <w:rFonts w:hint="eastAsia" w:hAnsi="宋体" w:cs="宋体"/>
          <w:sz w:val="24"/>
          <w:szCs w:val="24"/>
        </w:rPr>
        <w:t>授权代表(签字):</w:t>
      </w:r>
      <w:r>
        <w:rPr>
          <w:rFonts w:hint="eastAsia" w:hAnsi="宋体" w:cs="宋体"/>
          <w:sz w:val="24"/>
          <w:szCs w:val="24"/>
          <w:u w:val="single"/>
        </w:rPr>
        <w:tab/>
      </w:r>
    </w:p>
    <w:p w14:paraId="4FCA24F5">
      <w:pPr>
        <w:rPr>
          <w:rFonts w:hint="default" w:eastAsia="宋体"/>
          <w:lang w:val="en-US" w:eastAsia="zh-CN"/>
        </w:rPr>
      </w:pPr>
      <w:r>
        <w:rPr>
          <w:rFonts w:hint="eastAsia" w:hAnsi="宋体" w:cs="宋体"/>
          <w:sz w:val="24"/>
          <w:szCs w:val="24"/>
        </w:rPr>
        <w:t>日期：</w:t>
      </w:r>
      <w:r>
        <w:rPr>
          <w:rFonts w:hint="eastAsia" w:hAnsi="宋体" w:cs="宋体"/>
          <w:sz w:val="24"/>
          <w:szCs w:val="24"/>
          <w:lang w:val="en-US" w:eastAsia="zh-CN"/>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DNiMTBkNzJhMDAwODYxZmVkNDhkMzFiZjI3MWYifQ=="/>
  </w:docVars>
  <w:rsids>
    <w:rsidRoot w:val="7D745D40"/>
    <w:rsid w:val="0AE82485"/>
    <w:rsid w:val="0BFC7FD3"/>
    <w:rsid w:val="0C2C7F2C"/>
    <w:rsid w:val="0E955558"/>
    <w:rsid w:val="0F2B5C7F"/>
    <w:rsid w:val="10CF314D"/>
    <w:rsid w:val="135D331C"/>
    <w:rsid w:val="15B668E8"/>
    <w:rsid w:val="24434DA0"/>
    <w:rsid w:val="246B08E6"/>
    <w:rsid w:val="25206295"/>
    <w:rsid w:val="2583325F"/>
    <w:rsid w:val="26DC5FDF"/>
    <w:rsid w:val="2AE4482B"/>
    <w:rsid w:val="2DBF4301"/>
    <w:rsid w:val="31851EC0"/>
    <w:rsid w:val="3F9C6CE5"/>
    <w:rsid w:val="429C6EB1"/>
    <w:rsid w:val="440C6784"/>
    <w:rsid w:val="48A86B0F"/>
    <w:rsid w:val="49D62E96"/>
    <w:rsid w:val="4C053D85"/>
    <w:rsid w:val="4E0E2FF2"/>
    <w:rsid w:val="5710495F"/>
    <w:rsid w:val="57924CFD"/>
    <w:rsid w:val="58124F09"/>
    <w:rsid w:val="585D1CA2"/>
    <w:rsid w:val="596A72B3"/>
    <w:rsid w:val="5C7220C4"/>
    <w:rsid w:val="5EBC574B"/>
    <w:rsid w:val="68D51B3F"/>
    <w:rsid w:val="6C8F7305"/>
    <w:rsid w:val="6FBF4F4A"/>
    <w:rsid w:val="75A61277"/>
    <w:rsid w:val="778B2B6E"/>
    <w:rsid w:val="7A6561EA"/>
    <w:rsid w:val="7D74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autoSpaceDE w:val="0"/>
      <w:autoSpaceDN w:val="0"/>
      <w:adjustRightInd w:val="0"/>
      <w:spacing w:line="360" w:lineRule="auto"/>
      <w:jc w:val="left"/>
      <w:outlineLvl w:val="2"/>
    </w:pPr>
    <w:rPr>
      <w:rFonts w:ascii="宋体" w:hAnsi="宋体"/>
      <w:kern w:val="0"/>
      <w:sz w:val="24"/>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99"/>
    <w:pPr>
      <w:tabs>
        <w:tab w:val="left" w:pos="567"/>
      </w:tabs>
      <w:spacing w:before="120" w:line="22" w:lineRule="atLeast"/>
    </w:pPr>
    <w:rPr>
      <w:rFonts w:ascii="宋体" w:hAnsi="宋体"/>
      <w:sz w:val="24"/>
    </w:rPr>
  </w:style>
  <w:style w:type="paragraph" w:styleId="5">
    <w:name w:val="Body Text Indent"/>
    <w:basedOn w:val="1"/>
    <w:unhideWhenUsed/>
    <w:qFormat/>
    <w:uiPriority w:val="0"/>
    <w:pPr>
      <w:ind w:left="27" w:hanging="27"/>
      <w:jc w:val="left"/>
    </w:pPr>
    <w:rPr>
      <w:szCs w:val="20"/>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w:basedOn w:val="4"/>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100"/>
    </w:pPr>
  </w:style>
  <w:style w:type="paragraph" w:styleId="9">
    <w:name w:val="Body Text First Indent 2"/>
    <w:basedOn w:val="5"/>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330</Characters>
  <Lines>0</Lines>
  <Paragraphs>0</Paragraphs>
  <TotalTime>22</TotalTime>
  <ScaleCrop>false</ScaleCrop>
  <LinksUpToDate>false</LinksUpToDate>
  <CharactersWithSpaces>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张向辉</dc:creator>
  <cp:lastModifiedBy>USER</cp:lastModifiedBy>
  <dcterms:modified xsi:type="dcterms:W3CDTF">2025-12-02T03:08:44Z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5D96B9C3F6434C76BC1DFBB83DC326C8</vt:lpwstr>
  </property>
  <property fmtid="{D5CDD505-2E9C-101B-9397-08002B2CF9AE}" pid="4" name="KSOTemplateDocerSaveRecord">
    <vt:lpwstr>eyJoZGlkIjoiMWMyMjFiMDFjMWU3ZDY3ZjAwOWI0MjBhNjExOGRhZjAiLCJ1c2VySWQiOiIzODg4NjUwNzYifQ==</vt:lpwstr>
  </property>
</Properties>
</file>