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黑体" w:hAnsi="黑体" w:eastAsia="黑体"/>
          <w:color w:val="auto"/>
          <w:sz w:val="44"/>
          <w:szCs w:val="44"/>
        </w:rPr>
      </w:pPr>
      <w:r>
        <w:rPr>
          <w:rFonts w:ascii="黑体" w:hAnsi="黑体" w:eastAsia="黑体"/>
          <w:color w:val="auto"/>
          <w:sz w:val="44"/>
          <w:szCs w:val="44"/>
        </w:rPr>
        <w:drawing>
          <wp:inline distT="0" distB="0" distL="0" distR="0">
            <wp:extent cx="2969260" cy="457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69260" cy="457200"/>
                    </a:xfrm>
                    <a:prstGeom prst="rect">
                      <a:avLst/>
                    </a:prstGeom>
                    <a:noFill/>
                  </pic:spPr>
                </pic:pic>
              </a:graphicData>
            </a:graphic>
          </wp:inline>
        </w:drawing>
      </w:r>
    </w:p>
    <w:p>
      <w:pPr>
        <w:pStyle w:val="3"/>
        <w:rPr>
          <w:rFonts w:hint="eastAsia" w:ascii="黑体" w:hAnsi="黑体" w:eastAsia="黑体"/>
          <w:color w:val="auto"/>
          <w:sz w:val="44"/>
          <w:szCs w:val="44"/>
        </w:rPr>
      </w:pPr>
      <w:r>
        <w:rPr>
          <w:rFonts w:hint="eastAsia" w:ascii="黑体" w:hAnsi="黑体" w:eastAsia="黑体"/>
          <w:color w:val="auto"/>
          <w:sz w:val="44"/>
          <w:szCs w:val="44"/>
        </w:rPr>
        <w:t>污水处理托管</w:t>
      </w:r>
      <w:r>
        <w:rPr>
          <w:rFonts w:hint="eastAsia" w:ascii="黑体" w:hAnsi="黑体" w:eastAsia="黑体"/>
          <w:color w:val="auto"/>
          <w:sz w:val="44"/>
          <w:szCs w:val="44"/>
          <w:lang w:val="en-US" w:eastAsia="zh-CN"/>
        </w:rPr>
        <w:t>服务项目</w:t>
      </w:r>
    </w:p>
    <w:p>
      <w:pPr>
        <w:pStyle w:val="3"/>
        <w:rPr>
          <w:rFonts w:hint="eastAsia" w:ascii="黑体" w:hAnsi="黑体" w:eastAsia="黑体"/>
          <w:color w:val="auto"/>
          <w:sz w:val="44"/>
          <w:szCs w:val="44"/>
        </w:rPr>
      </w:pPr>
      <w:r>
        <w:rPr>
          <w:rFonts w:hint="eastAsia" w:ascii="黑体" w:hAnsi="黑体" w:eastAsia="黑体"/>
          <w:color w:val="auto"/>
          <w:sz w:val="44"/>
          <w:szCs w:val="44"/>
          <w:lang w:val="en-US" w:eastAsia="zh-CN"/>
        </w:rPr>
        <w:t>院内遴选文</w:t>
      </w:r>
      <w:r>
        <w:rPr>
          <w:rFonts w:hint="eastAsia" w:ascii="黑体" w:hAnsi="黑体" w:eastAsia="黑体"/>
          <w:color w:val="auto"/>
          <w:sz w:val="44"/>
          <w:szCs w:val="44"/>
        </w:rPr>
        <w:t>件</w:t>
      </w:r>
    </w:p>
    <w:p>
      <w:pPr>
        <w:autoSpaceDE w:val="0"/>
        <w:autoSpaceDN w:val="0"/>
        <w:adjustRightInd w:val="0"/>
        <w:jc w:val="center"/>
        <w:rPr>
          <w:b/>
          <w:color w:val="auto"/>
          <w:sz w:val="32"/>
          <w:szCs w:val="32"/>
        </w:rPr>
      </w:pPr>
    </w:p>
    <w:p>
      <w:pPr>
        <w:pStyle w:val="12"/>
        <w:rPr>
          <w:b/>
          <w:color w:val="auto"/>
          <w:sz w:val="32"/>
          <w:szCs w:val="32"/>
        </w:rPr>
      </w:pPr>
    </w:p>
    <w:p>
      <w:pPr>
        <w:autoSpaceDE w:val="0"/>
        <w:autoSpaceDN w:val="0"/>
        <w:adjustRightInd w:val="0"/>
        <w:jc w:val="center"/>
        <w:rPr>
          <w:rFonts w:hint="eastAsia" w:ascii="黑体" w:hAnsi="Arial" w:eastAsiaTheme="minorEastAsia"/>
          <w:color w:val="auto"/>
          <w:kern w:val="0"/>
          <w:sz w:val="30"/>
          <w:szCs w:val="30"/>
          <w:lang w:val="en-US" w:eastAsia="zh-CN"/>
        </w:rPr>
      </w:pPr>
      <w:r>
        <w:rPr>
          <w:rFonts w:hint="eastAsia"/>
          <w:b/>
          <w:color w:val="auto"/>
          <w:sz w:val="32"/>
          <w:szCs w:val="32"/>
        </w:rPr>
        <w:t>项目编号：BJAMYY-2</w:t>
      </w:r>
      <w:r>
        <w:rPr>
          <w:b/>
          <w:color w:val="auto"/>
          <w:sz w:val="32"/>
          <w:szCs w:val="32"/>
        </w:rPr>
        <w:t>02</w:t>
      </w:r>
      <w:r>
        <w:rPr>
          <w:rFonts w:hint="eastAsia"/>
          <w:b/>
          <w:color w:val="auto"/>
          <w:sz w:val="32"/>
          <w:szCs w:val="32"/>
          <w:lang w:val="en-US" w:eastAsia="zh-CN"/>
        </w:rPr>
        <w:t>6</w:t>
      </w:r>
      <w:r>
        <w:rPr>
          <w:rFonts w:hint="eastAsia"/>
          <w:b/>
          <w:color w:val="auto"/>
          <w:sz w:val="32"/>
          <w:szCs w:val="32"/>
        </w:rPr>
        <w:t>-0</w:t>
      </w:r>
      <w:r>
        <w:rPr>
          <w:rFonts w:hint="eastAsia"/>
          <w:b/>
          <w:color w:val="auto"/>
          <w:sz w:val="32"/>
          <w:szCs w:val="32"/>
          <w:lang w:val="en-US" w:eastAsia="zh-CN"/>
        </w:rPr>
        <w:t>3</w:t>
      </w:r>
      <w:r>
        <w:rPr>
          <w:rFonts w:hint="eastAsia"/>
          <w:b/>
          <w:color w:val="auto"/>
          <w:sz w:val="32"/>
          <w:szCs w:val="32"/>
        </w:rPr>
        <w:t>-0</w:t>
      </w:r>
      <w:r>
        <w:rPr>
          <w:rFonts w:hint="eastAsia"/>
          <w:b/>
          <w:color w:val="auto"/>
          <w:sz w:val="32"/>
          <w:szCs w:val="32"/>
          <w:lang w:val="en-US" w:eastAsia="zh-CN"/>
        </w:rPr>
        <w:t>1</w:t>
      </w:r>
    </w:p>
    <w:p>
      <w:pPr>
        <w:pStyle w:val="3"/>
        <w:rPr>
          <w:rFonts w:ascii="黑体" w:hAnsi="黑体" w:eastAsia="黑体"/>
          <w:color w:val="auto"/>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spacing w:line="360" w:lineRule="auto"/>
        <w:jc w:val="center"/>
        <w:rPr>
          <w:b/>
          <w:bCs/>
          <w:color w:val="auto"/>
          <w:sz w:val="32"/>
          <w:szCs w:val="32"/>
        </w:rPr>
      </w:pPr>
      <w:r>
        <w:rPr>
          <w:rFonts w:hint="eastAsia"/>
          <w:b/>
          <w:bCs/>
          <w:color w:val="auto"/>
          <w:sz w:val="32"/>
          <w:szCs w:val="32"/>
        </w:rPr>
        <w:t>采购单位：北京按摩医院</w:t>
      </w:r>
    </w:p>
    <w:p>
      <w:pPr>
        <w:spacing w:line="360" w:lineRule="auto"/>
        <w:jc w:val="center"/>
        <w:rPr>
          <w:rFonts w:ascii="黑体" w:hAnsi="Arial" w:eastAsia="黑体" w:cs="黑体"/>
          <w:color w:val="auto"/>
          <w:kern w:val="0"/>
          <w:sz w:val="36"/>
          <w:szCs w:val="36"/>
          <w:lang w:val="zh-CN"/>
        </w:rPr>
      </w:pPr>
      <w:r>
        <w:rPr>
          <w:rFonts w:hint="eastAsia"/>
          <w:b/>
          <w:bCs/>
          <w:color w:val="auto"/>
          <w:sz w:val="32"/>
          <w:szCs w:val="32"/>
        </w:rPr>
        <w:t>20</w:t>
      </w:r>
      <w:r>
        <w:rPr>
          <w:b/>
          <w:bCs/>
          <w:color w:val="auto"/>
          <w:sz w:val="32"/>
          <w:szCs w:val="32"/>
        </w:rPr>
        <w:t>2</w:t>
      </w:r>
      <w:r>
        <w:rPr>
          <w:rFonts w:hint="eastAsia"/>
          <w:b/>
          <w:bCs/>
          <w:color w:val="auto"/>
          <w:sz w:val="32"/>
          <w:szCs w:val="32"/>
          <w:lang w:val="en-US" w:eastAsia="zh-CN"/>
        </w:rPr>
        <w:t>6</w:t>
      </w:r>
      <w:r>
        <w:rPr>
          <w:rFonts w:hint="eastAsia"/>
          <w:b/>
          <w:bCs/>
          <w:color w:val="auto"/>
          <w:sz w:val="32"/>
          <w:szCs w:val="32"/>
        </w:rPr>
        <w:t>年0</w:t>
      </w:r>
      <w:r>
        <w:rPr>
          <w:rFonts w:hint="eastAsia"/>
          <w:b/>
          <w:bCs/>
          <w:color w:val="auto"/>
          <w:sz w:val="32"/>
          <w:szCs w:val="32"/>
          <w:lang w:val="en-US" w:eastAsia="zh-CN"/>
        </w:rPr>
        <w:t>3</w:t>
      </w:r>
      <w:r>
        <w:rPr>
          <w:rFonts w:hint="eastAsia"/>
          <w:b/>
          <w:bCs/>
          <w:color w:val="auto"/>
          <w:sz w:val="32"/>
          <w:szCs w:val="32"/>
        </w:rPr>
        <w:t>月</w:t>
      </w:r>
    </w:p>
    <w:p>
      <w:pPr>
        <w:autoSpaceDE w:val="0"/>
        <w:autoSpaceDN w:val="0"/>
        <w:adjustRightInd w:val="0"/>
        <w:jc w:val="both"/>
        <w:rPr>
          <w:rFonts w:ascii="黑体" w:hAnsi="Arial" w:eastAsia="黑体" w:cs="黑体"/>
          <w:color w:val="auto"/>
          <w:kern w:val="0"/>
          <w:sz w:val="36"/>
          <w:szCs w:val="36"/>
          <w:lang w:val="zh-CN"/>
        </w:rPr>
      </w:pPr>
    </w:p>
    <w:p>
      <w:pPr>
        <w:pStyle w:val="18"/>
        <w:rPr>
          <w:rFonts w:ascii="黑体" w:hAnsi="Arial" w:eastAsia="黑体" w:cs="黑体"/>
          <w:color w:val="auto"/>
          <w:kern w:val="0"/>
          <w:sz w:val="36"/>
          <w:szCs w:val="36"/>
          <w:lang w:val="zh-CN"/>
        </w:rPr>
      </w:pPr>
    </w:p>
    <w:p>
      <w:pPr>
        <w:pStyle w:val="18"/>
        <w:rPr>
          <w:rFonts w:ascii="黑体" w:hAnsi="Arial" w:eastAsia="黑体" w:cs="黑体"/>
          <w:color w:val="auto"/>
          <w:kern w:val="0"/>
          <w:sz w:val="36"/>
          <w:szCs w:val="36"/>
          <w:lang w:val="zh-CN"/>
        </w:rPr>
      </w:pPr>
    </w:p>
    <w:p>
      <w:pPr>
        <w:pStyle w:val="18"/>
        <w:rPr>
          <w:rFonts w:ascii="黑体" w:hAnsi="Arial" w:eastAsia="黑体" w:cs="黑体"/>
          <w:color w:val="auto"/>
          <w:kern w:val="0"/>
          <w:sz w:val="36"/>
          <w:szCs w:val="36"/>
          <w:lang w:val="zh-CN"/>
        </w:rPr>
      </w:pPr>
    </w:p>
    <w:p>
      <w:pPr>
        <w:autoSpaceDE w:val="0"/>
        <w:autoSpaceDN w:val="0"/>
        <w:adjustRightInd w:val="0"/>
        <w:jc w:val="center"/>
        <w:rPr>
          <w:rFonts w:hint="eastAsia" w:ascii="黑体" w:hAnsi="Arial" w:eastAsia="黑体" w:cs="黑体"/>
          <w:color w:val="auto"/>
          <w:kern w:val="0"/>
          <w:sz w:val="36"/>
          <w:szCs w:val="36"/>
          <w:lang w:val="zh-CN"/>
        </w:rPr>
      </w:pPr>
    </w:p>
    <w:p>
      <w:pPr>
        <w:autoSpaceDE w:val="0"/>
        <w:autoSpaceDN w:val="0"/>
        <w:adjustRightInd w:val="0"/>
        <w:jc w:val="center"/>
        <w:rPr>
          <w:rFonts w:ascii="黑体" w:hAnsi="Arial" w:eastAsia="黑体"/>
          <w:color w:val="auto"/>
          <w:kern w:val="0"/>
          <w:sz w:val="36"/>
          <w:szCs w:val="36"/>
          <w:lang w:val="zh-CN"/>
        </w:rPr>
      </w:pPr>
      <w:r>
        <w:rPr>
          <w:rFonts w:hint="eastAsia" w:ascii="黑体" w:hAnsi="Arial" w:eastAsia="黑体" w:cs="黑体"/>
          <w:color w:val="auto"/>
          <w:kern w:val="0"/>
          <w:sz w:val="36"/>
          <w:szCs w:val="36"/>
          <w:lang w:val="zh-CN"/>
        </w:rPr>
        <w:t>目 录</w:t>
      </w:r>
    </w:p>
    <w:p>
      <w:pPr>
        <w:autoSpaceDE w:val="0"/>
        <w:autoSpaceDN w:val="0"/>
        <w:adjustRightInd w:val="0"/>
        <w:spacing w:line="360" w:lineRule="auto"/>
        <w:jc w:val="center"/>
        <w:rPr>
          <w:color w:val="auto"/>
          <w:kern w:val="0"/>
          <w:lang w:val="zh-CN"/>
        </w:rPr>
      </w:pPr>
    </w:p>
    <w:p>
      <w:pPr>
        <w:pStyle w:val="54"/>
        <w:tabs>
          <w:tab w:val="right" w:leader="dot" w:pos="9746"/>
        </w:tabs>
        <w:spacing w:line="360" w:lineRule="auto"/>
        <w:jc w:val="left"/>
        <w:rPr>
          <w:color w:val="auto"/>
        </w:rPr>
      </w:pPr>
      <w:r>
        <w:rPr>
          <w:color w:val="auto"/>
        </w:rPr>
        <w:fldChar w:fldCharType="begin"/>
      </w:r>
      <w:r>
        <w:rPr>
          <w:color w:val="auto"/>
        </w:rPr>
        <w:instrText xml:space="preserve">TOC \o "1-1" \h \u </w:instrText>
      </w:r>
      <w:r>
        <w:rPr>
          <w:color w:val="auto"/>
        </w:rPr>
        <w:fldChar w:fldCharType="separate"/>
      </w:r>
      <w:r>
        <w:rPr>
          <w:color w:val="auto"/>
        </w:rPr>
        <w:fldChar w:fldCharType="begin"/>
      </w:r>
      <w:r>
        <w:rPr>
          <w:color w:val="auto"/>
        </w:rPr>
        <w:instrText xml:space="preserve"> HYPERLINK \l "_Toc16497" </w:instrText>
      </w:r>
      <w:r>
        <w:rPr>
          <w:color w:val="auto"/>
        </w:rPr>
        <w:fldChar w:fldCharType="separate"/>
      </w:r>
      <w:r>
        <w:rPr>
          <w:rFonts w:hint="eastAsia"/>
          <w:color w:val="auto"/>
        </w:rPr>
        <w:t>第一章  院内遴选邀请</w:t>
      </w:r>
      <w:r>
        <w:rPr>
          <w:color w:val="auto"/>
        </w:rPr>
        <w:fldChar w:fldCharType="end"/>
      </w:r>
    </w:p>
    <w:p>
      <w:pPr>
        <w:pStyle w:val="54"/>
        <w:tabs>
          <w:tab w:val="right" w:leader="dot" w:pos="9746"/>
        </w:tabs>
        <w:spacing w:line="360" w:lineRule="auto"/>
        <w:jc w:val="left"/>
        <w:rPr>
          <w:color w:val="auto"/>
        </w:rPr>
      </w:pPr>
      <w:r>
        <w:rPr>
          <w:color w:val="auto"/>
        </w:rPr>
        <w:fldChar w:fldCharType="begin"/>
      </w:r>
      <w:r>
        <w:rPr>
          <w:color w:val="auto"/>
        </w:rPr>
        <w:instrText xml:space="preserve"> HYPERLINK \l "_Toc31724" </w:instrText>
      </w:r>
      <w:r>
        <w:rPr>
          <w:color w:val="auto"/>
        </w:rPr>
        <w:fldChar w:fldCharType="separate"/>
      </w:r>
      <w:r>
        <w:rPr>
          <w:rFonts w:hint="eastAsia"/>
          <w:color w:val="auto"/>
        </w:rPr>
        <w:t>第二章  遴选前附表</w:t>
      </w:r>
      <w:r>
        <w:rPr>
          <w:color w:val="auto"/>
        </w:rPr>
        <w:fldChar w:fldCharType="end"/>
      </w:r>
    </w:p>
    <w:p>
      <w:pPr>
        <w:pStyle w:val="54"/>
        <w:tabs>
          <w:tab w:val="right" w:leader="dot" w:pos="9746"/>
        </w:tabs>
        <w:spacing w:line="360" w:lineRule="auto"/>
        <w:jc w:val="left"/>
        <w:rPr>
          <w:rFonts w:hint="eastAsia" w:eastAsia="宋体"/>
          <w:color w:val="auto"/>
          <w:lang w:val="en-US" w:eastAsia="zh-CN"/>
        </w:rPr>
      </w:pPr>
      <w:r>
        <w:rPr>
          <w:color w:val="auto"/>
        </w:rPr>
        <w:fldChar w:fldCharType="begin"/>
      </w:r>
      <w:r>
        <w:rPr>
          <w:color w:val="auto"/>
        </w:rPr>
        <w:instrText xml:space="preserve"> HYPERLINK \l "_Toc4917" </w:instrText>
      </w:r>
      <w:r>
        <w:rPr>
          <w:color w:val="auto"/>
        </w:rPr>
        <w:fldChar w:fldCharType="separate"/>
      </w:r>
      <w:r>
        <w:rPr>
          <w:rFonts w:hint="eastAsia"/>
          <w:color w:val="auto"/>
        </w:rPr>
        <w:t>第三章  评</w:t>
      </w:r>
      <w:r>
        <w:rPr>
          <w:rFonts w:hint="eastAsia"/>
          <w:color w:val="auto"/>
          <w:lang w:val="en-US" w:eastAsia="zh-CN"/>
        </w:rPr>
        <w:t>审</w:t>
      </w:r>
      <w:r>
        <w:rPr>
          <w:color w:val="auto"/>
        </w:rPr>
        <w:fldChar w:fldCharType="end"/>
      </w:r>
      <w:r>
        <w:rPr>
          <w:rFonts w:hint="eastAsia"/>
          <w:color w:val="auto"/>
          <w:lang w:val="en-US" w:eastAsia="zh-CN"/>
        </w:rPr>
        <w:t>办法</w:t>
      </w:r>
    </w:p>
    <w:p>
      <w:pPr>
        <w:pStyle w:val="54"/>
        <w:tabs>
          <w:tab w:val="right" w:leader="dot" w:pos="9746"/>
        </w:tabs>
        <w:spacing w:line="360" w:lineRule="auto"/>
        <w:jc w:val="left"/>
        <w:rPr>
          <w:color w:val="auto"/>
        </w:rPr>
      </w:pPr>
      <w:r>
        <w:rPr>
          <w:color w:val="auto"/>
        </w:rPr>
        <w:fldChar w:fldCharType="begin"/>
      </w:r>
      <w:r>
        <w:rPr>
          <w:color w:val="auto"/>
        </w:rPr>
        <w:instrText xml:space="preserve"> HYPERLINK \l "_Toc9936" </w:instrText>
      </w:r>
      <w:r>
        <w:rPr>
          <w:color w:val="auto"/>
        </w:rPr>
        <w:fldChar w:fldCharType="separate"/>
      </w:r>
      <w:r>
        <w:rPr>
          <w:rFonts w:hint="eastAsia"/>
          <w:color w:val="auto"/>
        </w:rPr>
        <w:t>第四章  采购需求</w:t>
      </w:r>
      <w:r>
        <w:rPr>
          <w:color w:val="auto"/>
        </w:rPr>
        <w:fldChar w:fldCharType="end"/>
      </w:r>
    </w:p>
    <w:p>
      <w:pPr>
        <w:pStyle w:val="54"/>
        <w:tabs>
          <w:tab w:val="right" w:leader="dot" w:pos="9746"/>
        </w:tabs>
        <w:spacing w:line="360" w:lineRule="auto"/>
        <w:jc w:val="left"/>
        <w:rPr>
          <w:color w:val="auto"/>
        </w:rPr>
      </w:pPr>
      <w:r>
        <w:rPr>
          <w:color w:val="auto"/>
        </w:rPr>
        <w:fldChar w:fldCharType="begin"/>
      </w:r>
      <w:r>
        <w:rPr>
          <w:color w:val="auto"/>
        </w:rPr>
        <w:instrText xml:space="preserve">TOC \o "1-1" \h \u </w:instrText>
      </w:r>
      <w:r>
        <w:rPr>
          <w:color w:val="auto"/>
        </w:rPr>
        <w:fldChar w:fldCharType="separate"/>
      </w:r>
      <w:r>
        <w:rPr>
          <w:color w:val="auto"/>
        </w:rPr>
        <w:fldChar w:fldCharType="begin"/>
      </w:r>
      <w:r>
        <w:rPr>
          <w:color w:val="auto"/>
        </w:rPr>
        <w:instrText xml:space="preserve"> HYPERLINK \l "_Toc16497" </w:instrText>
      </w:r>
      <w:r>
        <w:rPr>
          <w:color w:val="auto"/>
        </w:rPr>
        <w:fldChar w:fldCharType="separate"/>
      </w:r>
      <w:r>
        <w:rPr>
          <w:rFonts w:hint="eastAsia"/>
          <w:color w:val="auto"/>
        </w:rPr>
        <w:t>第五章  合同条款</w:t>
      </w:r>
      <w:r>
        <w:rPr>
          <w:color w:val="auto"/>
        </w:rPr>
        <w:fldChar w:fldCharType="end"/>
      </w:r>
    </w:p>
    <w:p>
      <w:pPr>
        <w:pStyle w:val="54"/>
        <w:tabs>
          <w:tab w:val="right" w:leader="dot" w:pos="9746"/>
        </w:tabs>
        <w:spacing w:line="360" w:lineRule="auto"/>
        <w:jc w:val="left"/>
        <w:rPr>
          <w:color w:val="auto"/>
        </w:rPr>
      </w:pPr>
      <w:r>
        <w:rPr>
          <w:color w:val="auto"/>
        </w:rPr>
        <w:fldChar w:fldCharType="begin"/>
      </w:r>
      <w:r>
        <w:rPr>
          <w:color w:val="auto"/>
        </w:rPr>
        <w:instrText xml:space="preserve"> HYPERLINK \l "_Toc31724" </w:instrText>
      </w:r>
      <w:r>
        <w:rPr>
          <w:color w:val="auto"/>
        </w:rPr>
        <w:fldChar w:fldCharType="separate"/>
      </w:r>
      <w:r>
        <w:rPr>
          <w:rFonts w:hint="eastAsia"/>
          <w:color w:val="auto"/>
        </w:rPr>
        <w:t xml:space="preserve">第六章  </w:t>
      </w:r>
      <w:r>
        <w:rPr>
          <w:rFonts w:hint="eastAsia"/>
          <w:color w:val="auto"/>
          <w:lang w:val="en-US" w:eastAsia="zh-CN"/>
        </w:rPr>
        <w:t>附件-</w:t>
      </w:r>
      <w:r>
        <w:rPr>
          <w:rFonts w:hint="eastAsia"/>
          <w:color w:val="auto"/>
        </w:rPr>
        <w:t>响应文件格式</w:t>
      </w:r>
      <w:r>
        <w:rPr>
          <w:color w:val="auto"/>
        </w:rPr>
        <w:fldChar w:fldCharType="end"/>
      </w:r>
    </w:p>
    <w:p>
      <w:pPr>
        <w:pStyle w:val="54"/>
        <w:tabs>
          <w:tab w:val="right" w:leader="dot" w:pos="9746"/>
        </w:tabs>
        <w:spacing w:line="360" w:lineRule="auto"/>
        <w:jc w:val="left"/>
        <w:rPr>
          <w:color w:val="auto"/>
        </w:rPr>
      </w:pPr>
    </w:p>
    <w:p>
      <w:pPr>
        <w:pStyle w:val="54"/>
        <w:tabs>
          <w:tab w:val="right" w:leader="dot" w:pos="9746"/>
        </w:tabs>
        <w:spacing w:line="360" w:lineRule="auto"/>
        <w:jc w:val="left"/>
        <w:rPr>
          <w:color w:val="auto"/>
        </w:rPr>
      </w:pPr>
    </w:p>
    <w:p>
      <w:pPr>
        <w:jc w:val="left"/>
        <w:rPr>
          <w:color w:val="auto"/>
        </w:rPr>
      </w:pPr>
      <w:r>
        <w:rPr>
          <w:rFonts w:ascii="宋体" w:hAnsi="宋体" w:eastAsia="宋体" w:cs="宋体"/>
          <w:color w:val="auto"/>
          <w:sz w:val="24"/>
          <w:szCs w:val="24"/>
        </w:rPr>
        <w:fldChar w:fldCharType="end"/>
      </w:r>
    </w:p>
    <w:p>
      <w:pPr>
        <w:autoSpaceDE w:val="0"/>
        <w:autoSpaceDN w:val="0"/>
        <w:adjustRightInd w:val="0"/>
        <w:spacing w:line="480" w:lineRule="auto"/>
        <w:rPr>
          <w:rFonts w:ascii="宋体" w:hAnsi="宋体" w:eastAsia="宋体" w:cs="宋体"/>
          <w:color w:val="auto"/>
          <w:sz w:val="24"/>
          <w:szCs w:val="24"/>
        </w:rPr>
      </w:pPr>
      <w:r>
        <w:rPr>
          <w:rFonts w:ascii="宋体" w:hAnsi="宋体" w:eastAsia="宋体" w:cs="宋体"/>
          <w:color w:val="auto"/>
          <w:sz w:val="24"/>
          <w:szCs w:val="24"/>
        </w:rPr>
        <w:fldChar w:fldCharType="end"/>
      </w: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pStyle w:val="18"/>
        <w:rPr>
          <w:color w:val="auto"/>
          <w:sz w:val="24"/>
          <w:szCs w:val="24"/>
        </w:rPr>
      </w:pPr>
    </w:p>
    <w:p>
      <w:pPr>
        <w:pStyle w:val="18"/>
        <w:rPr>
          <w:color w:val="auto"/>
          <w:sz w:val="24"/>
          <w:szCs w:val="24"/>
        </w:rPr>
      </w:pPr>
    </w:p>
    <w:p>
      <w:pPr>
        <w:pStyle w:val="18"/>
        <w:rPr>
          <w:color w:val="auto"/>
          <w:sz w:val="24"/>
          <w:szCs w:val="24"/>
        </w:rPr>
      </w:pPr>
    </w:p>
    <w:p>
      <w:pPr>
        <w:pStyle w:val="18"/>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pStyle w:val="12"/>
        <w:rPr>
          <w:color w:val="auto"/>
        </w:rPr>
      </w:pPr>
    </w:p>
    <w:p>
      <w:pPr>
        <w:rPr>
          <w:color w:val="auto"/>
          <w:sz w:val="24"/>
          <w:szCs w:val="24"/>
        </w:rPr>
      </w:pPr>
    </w:p>
    <w:p>
      <w:pPr>
        <w:rPr>
          <w:color w:val="auto"/>
          <w:sz w:val="24"/>
          <w:szCs w:val="24"/>
        </w:rPr>
      </w:pPr>
    </w:p>
    <w:p>
      <w:pPr>
        <w:pStyle w:val="3"/>
        <w:numPr>
          <w:ilvl w:val="0"/>
          <w:numId w:val="1"/>
        </w:numPr>
        <w:rPr>
          <w:color w:val="auto"/>
        </w:rPr>
      </w:pPr>
      <w:bookmarkStart w:id="0" w:name="_Toc508200434"/>
      <w:bookmarkStart w:id="1" w:name="_Toc5065"/>
      <w:bookmarkStart w:id="2" w:name="_Toc16497"/>
      <w:bookmarkStart w:id="3" w:name="_Toc27905"/>
      <w:r>
        <w:rPr>
          <w:rFonts w:hint="eastAsia"/>
          <w:color w:val="auto"/>
        </w:rPr>
        <w:t>院内遴选邀请</w:t>
      </w:r>
      <w:bookmarkEnd w:id="0"/>
      <w:bookmarkEnd w:id="1"/>
      <w:bookmarkEnd w:id="2"/>
      <w:bookmarkEnd w:id="3"/>
    </w:p>
    <w:p>
      <w:pPr>
        <w:spacing w:line="360" w:lineRule="auto"/>
        <w:ind w:firstLine="420" w:firstLineChars="200"/>
        <w:rPr>
          <w:rFonts w:hint="eastAsia" w:asciiTheme="minorEastAsia" w:hAnsiTheme="minorEastAsia"/>
          <w:color w:val="auto"/>
          <w:kern w:val="0"/>
          <w:szCs w:val="21"/>
          <w:highlight w:val="none"/>
          <w:lang w:val="en-US" w:eastAsia="zh-CN"/>
        </w:rPr>
      </w:pPr>
      <w:r>
        <w:rPr>
          <w:rFonts w:hint="eastAsia" w:asciiTheme="minorEastAsia" w:hAnsiTheme="minorEastAsia"/>
          <w:color w:val="auto"/>
          <w:kern w:val="0"/>
          <w:szCs w:val="21"/>
          <w:highlight w:val="none"/>
          <w:lang w:val="en-US" w:eastAsia="zh-CN"/>
        </w:rPr>
        <w:t>项目名称：北京按摩医院污水处理托管服务项目</w:t>
      </w:r>
    </w:p>
    <w:p>
      <w:pPr>
        <w:spacing w:line="360" w:lineRule="auto"/>
        <w:ind w:firstLine="420" w:firstLineChars="200"/>
        <w:rPr>
          <w:rFonts w:hint="default" w:asciiTheme="minorEastAsia" w:hAnsiTheme="minorEastAsia"/>
          <w:color w:val="auto"/>
          <w:kern w:val="0"/>
          <w:szCs w:val="21"/>
          <w:highlight w:val="none"/>
          <w:lang w:val="en-US" w:eastAsia="zh-CN"/>
        </w:rPr>
      </w:pPr>
      <w:r>
        <w:rPr>
          <w:rFonts w:hint="eastAsia" w:asciiTheme="minorEastAsia" w:hAnsiTheme="minorEastAsia"/>
          <w:color w:val="auto"/>
          <w:kern w:val="0"/>
          <w:szCs w:val="21"/>
          <w:highlight w:val="none"/>
          <w:lang w:val="en-US" w:eastAsia="zh-CN"/>
        </w:rPr>
        <w:t>项目编号：</w:t>
      </w:r>
      <w:bookmarkStart w:id="4" w:name="_Hlk112684415"/>
      <w:r>
        <w:rPr>
          <w:rFonts w:hint="eastAsia" w:asciiTheme="minorEastAsia" w:hAnsiTheme="minorEastAsia"/>
          <w:color w:val="auto"/>
          <w:kern w:val="0"/>
          <w:szCs w:val="21"/>
          <w:highlight w:val="none"/>
          <w:lang w:val="en-US" w:eastAsia="zh-CN"/>
        </w:rPr>
        <w:t>BJAMYY-2026-</w:t>
      </w:r>
      <w:bookmarkEnd w:id="4"/>
      <w:r>
        <w:rPr>
          <w:rFonts w:hint="eastAsia" w:asciiTheme="minorEastAsia" w:hAnsiTheme="minorEastAsia"/>
          <w:color w:val="auto"/>
          <w:kern w:val="0"/>
          <w:szCs w:val="21"/>
          <w:highlight w:val="none"/>
          <w:lang w:val="en-US" w:eastAsia="zh-CN"/>
        </w:rPr>
        <w:t>03-01</w:t>
      </w:r>
    </w:p>
    <w:p>
      <w:pPr>
        <w:spacing w:line="360" w:lineRule="auto"/>
        <w:ind w:firstLine="422" w:firstLineChars="200"/>
        <w:rPr>
          <w:rFonts w:hint="eastAsia" w:asciiTheme="minorEastAsia" w:hAnsiTheme="minorEastAsia"/>
          <w:b/>
          <w:color w:val="auto"/>
          <w:kern w:val="0"/>
          <w:szCs w:val="21"/>
          <w:highlight w:val="none"/>
        </w:rPr>
      </w:pPr>
      <w:r>
        <w:rPr>
          <w:rFonts w:hint="eastAsia" w:asciiTheme="minorEastAsia" w:hAnsiTheme="minorEastAsia"/>
          <w:b/>
          <w:color w:val="auto"/>
          <w:kern w:val="0"/>
          <w:szCs w:val="21"/>
          <w:highlight w:val="none"/>
        </w:rPr>
        <w:t>一、对供应商资格要求（供应商资格条件）:</w:t>
      </w:r>
    </w:p>
    <w:p>
      <w:pPr>
        <w:pStyle w:val="44"/>
        <w:numPr>
          <w:ilvl w:val="0"/>
          <w:numId w:val="2"/>
        </w:numPr>
        <w:spacing w:line="480" w:lineRule="auto"/>
        <w:ind w:firstLineChars="0"/>
        <w:rPr>
          <w:rFonts w:asciiTheme="minorEastAsia" w:hAnsiTheme="minorEastAsia"/>
          <w:color w:val="auto"/>
          <w:kern w:val="0"/>
          <w:szCs w:val="21"/>
          <w:highlight w:val="none"/>
        </w:rPr>
      </w:pPr>
      <w:bookmarkStart w:id="5" w:name="_Toc31724"/>
      <w:bookmarkStart w:id="6" w:name="_Toc21499"/>
      <w:bookmarkStart w:id="7" w:name="_Toc1861"/>
      <w:bookmarkStart w:id="8" w:name="_Toc508200435"/>
      <w:bookmarkStart w:id="9" w:name="_Hlk55129603"/>
      <w:r>
        <w:rPr>
          <w:rFonts w:hint="eastAsia" w:asciiTheme="minorEastAsia" w:hAnsiTheme="minorEastAsia"/>
          <w:color w:val="auto"/>
          <w:kern w:val="0"/>
          <w:szCs w:val="21"/>
          <w:highlight w:val="none"/>
        </w:rPr>
        <w:t>供应商</w:t>
      </w:r>
      <w:r>
        <w:rPr>
          <w:rFonts w:asciiTheme="minorEastAsia" w:hAnsiTheme="minorEastAsia"/>
          <w:color w:val="auto"/>
          <w:kern w:val="0"/>
          <w:szCs w:val="21"/>
          <w:highlight w:val="none"/>
        </w:rPr>
        <w:t>营业执照副本的复印件、税务登记证复印件、组织机构代码证复印件；或</w:t>
      </w:r>
      <w:r>
        <w:rPr>
          <w:rFonts w:hint="eastAsia" w:asciiTheme="minorEastAsia" w:hAnsiTheme="minorEastAsia"/>
          <w:color w:val="auto"/>
          <w:kern w:val="0"/>
          <w:szCs w:val="21"/>
          <w:highlight w:val="none"/>
        </w:rPr>
        <w:t>三</w:t>
      </w:r>
      <w:r>
        <w:rPr>
          <w:rFonts w:asciiTheme="minorEastAsia" w:hAnsiTheme="minorEastAsia"/>
          <w:color w:val="auto"/>
          <w:kern w:val="0"/>
          <w:szCs w:val="21"/>
          <w:highlight w:val="none"/>
        </w:rPr>
        <w:t>证合一的营业执照副本复印件（前述</w:t>
      </w:r>
      <w:r>
        <w:rPr>
          <w:rFonts w:hint="eastAsia" w:asciiTheme="minorEastAsia" w:hAnsiTheme="minorEastAsia"/>
          <w:color w:val="auto"/>
          <w:kern w:val="0"/>
          <w:szCs w:val="21"/>
          <w:highlight w:val="none"/>
        </w:rPr>
        <w:t>资质</w:t>
      </w:r>
      <w:r>
        <w:rPr>
          <w:rFonts w:asciiTheme="minorEastAsia" w:hAnsiTheme="minorEastAsia"/>
          <w:color w:val="auto"/>
          <w:kern w:val="0"/>
          <w:szCs w:val="21"/>
          <w:highlight w:val="none"/>
        </w:rPr>
        <w:t>证书需在有效期内、应清晰可辨，并加盖</w:t>
      </w:r>
      <w:r>
        <w:rPr>
          <w:rFonts w:hint="eastAsia" w:asciiTheme="minorEastAsia" w:hAnsiTheme="minorEastAsia"/>
          <w:color w:val="auto"/>
          <w:kern w:val="0"/>
          <w:szCs w:val="21"/>
          <w:highlight w:val="none"/>
        </w:rPr>
        <w:t>供应商</w:t>
      </w:r>
      <w:r>
        <w:rPr>
          <w:rFonts w:asciiTheme="minorEastAsia" w:hAnsiTheme="minorEastAsia"/>
          <w:color w:val="auto"/>
          <w:kern w:val="0"/>
          <w:szCs w:val="21"/>
          <w:highlight w:val="none"/>
        </w:rPr>
        <w:t>公章）</w:t>
      </w:r>
      <w:r>
        <w:rPr>
          <w:rFonts w:hint="eastAsia" w:asciiTheme="minorEastAsia" w:hAnsiTheme="minorEastAsia"/>
          <w:color w:val="auto"/>
          <w:kern w:val="0"/>
          <w:szCs w:val="21"/>
          <w:highlight w:val="none"/>
        </w:rPr>
        <w:t>；</w:t>
      </w:r>
    </w:p>
    <w:p>
      <w:pPr>
        <w:pStyle w:val="44"/>
        <w:numPr>
          <w:ilvl w:val="0"/>
          <w:numId w:val="2"/>
        </w:numPr>
        <w:spacing w:line="480" w:lineRule="auto"/>
        <w:ind w:firstLineChars="0"/>
        <w:rPr>
          <w:rFonts w:asciiTheme="minorEastAsia" w:hAnsiTheme="minorEastAsia"/>
          <w:color w:val="auto"/>
          <w:kern w:val="0"/>
          <w:szCs w:val="21"/>
          <w:highlight w:val="none"/>
        </w:rPr>
      </w:pPr>
      <w:r>
        <w:rPr>
          <w:rFonts w:hint="eastAsia" w:asciiTheme="minorEastAsia" w:hAnsiTheme="minorEastAsia"/>
          <w:color w:val="auto"/>
          <w:kern w:val="0"/>
          <w:szCs w:val="21"/>
          <w:highlight w:val="none"/>
        </w:rPr>
        <w:t>法定代表人身份证明复印件；</w:t>
      </w:r>
    </w:p>
    <w:p>
      <w:pPr>
        <w:pStyle w:val="44"/>
        <w:numPr>
          <w:ilvl w:val="0"/>
          <w:numId w:val="2"/>
        </w:numPr>
        <w:spacing w:line="480" w:lineRule="auto"/>
        <w:ind w:firstLineChars="0"/>
        <w:rPr>
          <w:rFonts w:asciiTheme="minorEastAsia" w:hAnsiTheme="minorEastAsia"/>
          <w:color w:val="auto"/>
          <w:kern w:val="0"/>
          <w:szCs w:val="21"/>
          <w:highlight w:val="none"/>
        </w:rPr>
      </w:pPr>
      <w:r>
        <w:rPr>
          <w:rFonts w:asciiTheme="minorEastAsia" w:hAnsiTheme="minorEastAsia"/>
          <w:color w:val="auto"/>
          <w:kern w:val="0"/>
          <w:szCs w:val="21"/>
          <w:highlight w:val="none"/>
        </w:rPr>
        <w:t>以</w:t>
      </w:r>
      <w:r>
        <w:rPr>
          <w:rFonts w:hint="eastAsia" w:asciiTheme="minorEastAsia" w:hAnsiTheme="minorEastAsia"/>
          <w:color w:val="auto"/>
          <w:kern w:val="0"/>
          <w:szCs w:val="21"/>
          <w:highlight w:val="none"/>
        </w:rPr>
        <w:t>遴选</w:t>
      </w:r>
      <w:r>
        <w:rPr>
          <w:rFonts w:asciiTheme="minorEastAsia" w:hAnsiTheme="minorEastAsia"/>
          <w:color w:val="auto"/>
          <w:kern w:val="0"/>
          <w:szCs w:val="21"/>
          <w:highlight w:val="none"/>
        </w:rPr>
        <w:t>日期计算，近六个月内任何一个月依法缴纳社会保障资金的证明单据的复印件，和近六个月内任何一个月依法缴纳税收的证明单据的复印件</w:t>
      </w:r>
      <w:r>
        <w:rPr>
          <w:rFonts w:hint="eastAsia" w:asciiTheme="minorEastAsia" w:hAnsiTheme="minorEastAsia"/>
          <w:color w:val="auto"/>
          <w:kern w:val="0"/>
          <w:szCs w:val="21"/>
          <w:highlight w:val="none"/>
        </w:rPr>
        <w:t>；</w:t>
      </w:r>
    </w:p>
    <w:p>
      <w:pPr>
        <w:pStyle w:val="44"/>
        <w:numPr>
          <w:ilvl w:val="0"/>
          <w:numId w:val="2"/>
        </w:numPr>
        <w:spacing w:line="480" w:lineRule="auto"/>
        <w:ind w:firstLineChars="0"/>
        <w:rPr>
          <w:rFonts w:asciiTheme="minorEastAsia" w:hAnsiTheme="minorEastAsia"/>
          <w:color w:val="auto"/>
          <w:kern w:val="0"/>
          <w:szCs w:val="21"/>
          <w:highlight w:val="none"/>
        </w:rPr>
      </w:pPr>
      <w:r>
        <w:rPr>
          <w:rFonts w:asciiTheme="minorEastAsia" w:hAnsiTheme="minorEastAsia"/>
          <w:color w:val="auto"/>
          <w:kern w:val="0"/>
          <w:szCs w:val="21"/>
          <w:highlight w:val="none"/>
        </w:rPr>
        <w:t>参加本次采购活动前三年内在经营活动中没有重大违法记录的声明</w:t>
      </w:r>
      <w:r>
        <w:rPr>
          <w:rFonts w:hint="eastAsia" w:asciiTheme="minorEastAsia" w:hAnsiTheme="minorEastAsia"/>
          <w:color w:val="auto"/>
          <w:kern w:val="0"/>
          <w:szCs w:val="21"/>
          <w:highlight w:val="none"/>
        </w:rPr>
        <w:t>；</w:t>
      </w:r>
    </w:p>
    <w:p>
      <w:pPr>
        <w:pStyle w:val="44"/>
        <w:numPr>
          <w:ilvl w:val="0"/>
          <w:numId w:val="2"/>
        </w:numPr>
        <w:spacing w:line="480" w:lineRule="auto"/>
        <w:ind w:firstLineChars="0"/>
        <w:rPr>
          <w:rFonts w:asciiTheme="minorEastAsia" w:hAnsiTheme="minorEastAsia"/>
          <w:color w:val="auto"/>
          <w:kern w:val="0"/>
          <w:szCs w:val="21"/>
          <w:highlight w:val="none"/>
        </w:rPr>
      </w:pPr>
      <w:r>
        <w:rPr>
          <w:rFonts w:asciiTheme="minorEastAsia" w:hAnsiTheme="minorEastAsia"/>
          <w:color w:val="auto"/>
          <w:kern w:val="0"/>
          <w:szCs w:val="21"/>
          <w:highlight w:val="none"/>
        </w:rPr>
        <w:t>有效的</w:t>
      </w:r>
      <w:r>
        <w:rPr>
          <w:rFonts w:hint="eastAsia" w:asciiTheme="minorEastAsia" w:hAnsiTheme="minorEastAsia"/>
          <w:color w:val="auto"/>
          <w:kern w:val="0"/>
          <w:szCs w:val="21"/>
          <w:highlight w:val="none"/>
        </w:rPr>
        <w:t>供应商</w:t>
      </w:r>
      <w:r>
        <w:rPr>
          <w:rFonts w:asciiTheme="minorEastAsia" w:hAnsiTheme="minorEastAsia"/>
          <w:color w:val="auto"/>
          <w:kern w:val="0"/>
          <w:szCs w:val="21"/>
          <w:highlight w:val="none"/>
        </w:rPr>
        <w:t>法定代表人授权书原件</w:t>
      </w:r>
      <w:r>
        <w:rPr>
          <w:rFonts w:hint="eastAsia" w:asciiTheme="minorEastAsia" w:hAnsiTheme="minorEastAsia"/>
          <w:color w:val="auto"/>
          <w:kern w:val="0"/>
          <w:szCs w:val="21"/>
          <w:highlight w:val="none"/>
        </w:rPr>
        <w:t>及被授权人的身份证复印件；</w:t>
      </w:r>
    </w:p>
    <w:p>
      <w:pPr>
        <w:pStyle w:val="44"/>
        <w:numPr>
          <w:ilvl w:val="0"/>
          <w:numId w:val="2"/>
        </w:numPr>
        <w:spacing w:line="480" w:lineRule="auto"/>
        <w:ind w:firstLineChars="0"/>
        <w:rPr>
          <w:rFonts w:asciiTheme="minorEastAsia" w:hAnsiTheme="minorEastAsia"/>
          <w:color w:val="auto"/>
          <w:kern w:val="0"/>
          <w:szCs w:val="21"/>
          <w:highlight w:val="none"/>
        </w:rPr>
      </w:pPr>
      <w:r>
        <w:rPr>
          <w:rFonts w:hint="eastAsia" w:asciiTheme="minorEastAsia" w:hAnsiTheme="minorEastAsia"/>
          <w:color w:val="auto"/>
          <w:kern w:val="0"/>
          <w:szCs w:val="21"/>
          <w:highlight w:val="none"/>
        </w:rPr>
        <w:t>具有良好的商业信誉和健全的财务会计制度；</w:t>
      </w:r>
    </w:p>
    <w:p>
      <w:pPr>
        <w:pStyle w:val="44"/>
        <w:numPr>
          <w:ilvl w:val="0"/>
          <w:numId w:val="2"/>
        </w:numPr>
        <w:spacing w:line="480" w:lineRule="auto"/>
        <w:ind w:firstLineChars="0"/>
        <w:rPr>
          <w:rFonts w:asciiTheme="minorEastAsia" w:hAnsiTheme="minorEastAsia"/>
          <w:color w:val="auto"/>
          <w:kern w:val="0"/>
          <w:szCs w:val="21"/>
          <w:highlight w:val="none"/>
        </w:rPr>
      </w:pPr>
      <w:r>
        <w:rPr>
          <w:rFonts w:hint="eastAsia" w:asciiTheme="minorEastAsia" w:hAnsiTheme="minorEastAsia"/>
          <w:color w:val="auto"/>
          <w:kern w:val="0"/>
          <w:szCs w:val="21"/>
          <w:highlight w:val="none"/>
        </w:rPr>
        <w:t>单位负责人为同一人或者存在直接控股、管理关系的不同供应商，不得同时参加本项目同一包的遴选；</w:t>
      </w:r>
    </w:p>
    <w:p>
      <w:pPr>
        <w:pStyle w:val="44"/>
        <w:numPr>
          <w:ilvl w:val="0"/>
          <w:numId w:val="2"/>
        </w:numPr>
        <w:spacing w:line="480" w:lineRule="auto"/>
        <w:ind w:firstLineChars="0"/>
        <w:rPr>
          <w:rFonts w:asciiTheme="minorEastAsia" w:hAnsiTheme="minorEastAsia"/>
          <w:color w:val="auto"/>
          <w:kern w:val="0"/>
          <w:szCs w:val="21"/>
          <w:highlight w:val="none"/>
        </w:rPr>
      </w:pPr>
      <w:r>
        <w:rPr>
          <w:rFonts w:hint="eastAsia" w:asciiTheme="minorEastAsia" w:hAnsiTheme="minorEastAsia"/>
          <w:color w:val="auto"/>
          <w:kern w:val="0"/>
          <w:szCs w:val="21"/>
          <w:highlight w:val="none"/>
        </w:rPr>
        <w:t>具有履行合同所必需的设备和专业技术能力；</w:t>
      </w:r>
    </w:p>
    <w:p>
      <w:pPr>
        <w:pStyle w:val="44"/>
        <w:numPr>
          <w:ilvl w:val="0"/>
          <w:numId w:val="2"/>
        </w:numPr>
        <w:spacing w:line="480" w:lineRule="auto"/>
        <w:ind w:firstLineChars="0"/>
        <w:rPr>
          <w:rFonts w:asciiTheme="minorEastAsia" w:hAnsiTheme="minorEastAsia"/>
          <w:color w:val="auto"/>
          <w:kern w:val="0"/>
          <w:szCs w:val="21"/>
          <w:highlight w:val="none"/>
        </w:rPr>
      </w:pPr>
      <w:r>
        <w:rPr>
          <w:rFonts w:hint="eastAsia" w:asciiTheme="minorEastAsia" w:hAnsiTheme="minorEastAsia"/>
          <w:color w:val="auto"/>
          <w:kern w:val="0"/>
          <w:szCs w:val="21"/>
          <w:highlight w:val="none"/>
        </w:rPr>
        <w:t>本项目不接受联合体参加；</w:t>
      </w:r>
    </w:p>
    <w:p>
      <w:pPr>
        <w:pStyle w:val="44"/>
        <w:numPr>
          <w:ilvl w:val="0"/>
          <w:numId w:val="2"/>
        </w:numPr>
        <w:spacing w:line="480" w:lineRule="auto"/>
        <w:ind w:firstLineChars="0"/>
        <w:rPr>
          <w:rFonts w:asciiTheme="minorEastAsia" w:hAnsiTheme="minorEastAsia"/>
          <w:color w:val="auto"/>
          <w:kern w:val="0"/>
          <w:szCs w:val="21"/>
          <w:highlight w:val="none"/>
        </w:rPr>
      </w:pPr>
      <w:r>
        <w:rPr>
          <w:rFonts w:hint="eastAsia" w:asciiTheme="minorEastAsia" w:hAnsiTheme="minorEastAsia"/>
          <w:color w:val="auto"/>
          <w:kern w:val="0"/>
          <w:szCs w:val="21"/>
          <w:highlight w:val="none"/>
        </w:rPr>
        <w:t>未被</w:t>
      </w:r>
      <w:r>
        <w:rPr>
          <w:rFonts w:hint="eastAsia" w:asciiTheme="minorEastAsia" w:hAnsiTheme="minorEastAsia"/>
          <w:color w:val="auto"/>
          <w:kern w:val="0"/>
          <w:szCs w:val="21"/>
          <w:highlight w:val="none"/>
          <w:lang w:eastAsia="zh-CN"/>
        </w:rPr>
        <w:t>“</w:t>
      </w:r>
      <w:r>
        <w:rPr>
          <w:rFonts w:hint="eastAsia" w:asciiTheme="minorEastAsia" w:hAnsiTheme="minorEastAsia"/>
          <w:color w:val="auto"/>
          <w:kern w:val="0"/>
          <w:szCs w:val="21"/>
          <w:highlight w:val="none"/>
        </w:rPr>
        <w:t>中国执行信息公开网</w:t>
      </w:r>
      <w:r>
        <w:rPr>
          <w:rFonts w:hint="eastAsia" w:asciiTheme="minorEastAsia" w:hAnsiTheme="minorEastAsia"/>
          <w:color w:val="auto"/>
          <w:kern w:val="0"/>
          <w:szCs w:val="21"/>
          <w:highlight w:val="none"/>
          <w:lang w:eastAsia="zh-CN"/>
        </w:rPr>
        <w:t>”</w:t>
      </w:r>
      <w:r>
        <w:rPr>
          <w:rFonts w:hint="eastAsia" w:asciiTheme="minorEastAsia" w:hAnsiTheme="minorEastAsia"/>
          <w:color w:val="auto"/>
          <w:kern w:val="0"/>
          <w:szCs w:val="21"/>
          <w:highlight w:val="none"/>
          <w:lang w:val="en-US" w:eastAsia="zh-CN"/>
        </w:rPr>
        <w:t>网站（</w:t>
      </w:r>
      <w:r>
        <w:rPr>
          <w:rFonts w:hint="eastAsia" w:asciiTheme="minorEastAsia" w:hAnsiTheme="minorEastAsia"/>
          <w:color w:val="auto"/>
          <w:kern w:val="0"/>
          <w:szCs w:val="21"/>
          <w:highlight w:val="none"/>
        </w:rPr>
        <w:t>https://zxgk.court.gov.cn/</w:t>
      </w:r>
      <w:r>
        <w:rPr>
          <w:rFonts w:hint="eastAsia" w:asciiTheme="minorEastAsia" w:hAnsiTheme="minorEastAsia"/>
          <w:color w:val="auto"/>
          <w:kern w:val="0"/>
          <w:szCs w:val="21"/>
          <w:highlight w:val="none"/>
          <w:lang w:val="en-US" w:eastAsia="zh-CN"/>
        </w:rPr>
        <w:t>）</w:t>
      </w:r>
      <w:r>
        <w:rPr>
          <w:rFonts w:asciiTheme="minorEastAsia" w:hAnsiTheme="minorEastAsia"/>
          <w:color w:val="auto"/>
          <w:kern w:val="0"/>
          <w:szCs w:val="21"/>
          <w:highlight w:val="none"/>
        </w:rPr>
        <w:t>列入失信被执行人、</w:t>
      </w:r>
      <w:r>
        <w:rPr>
          <w:rFonts w:hint="eastAsia" w:asciiTheme="minorEastAsia" w:hAnsiTheme="minorEastAsia"/>
          <w:color w:val="auto"/>
          <w:kern w:val="0"/>
          <w:szCs w:val="21"/>
          <w:highlight w:val="none"/>
          <w:lang w:val="en-US" w:eastAsia="zh-CN"/>
        </w:rPr>
        <w:t>未被</w:t>
      </w:r>
      <w:r>
        <w:rPr>
          <w:rFonts w:hint="eastAsia" w:asciiTheme="minorEastAsia" w:hAnsiTheme="minorEastAsia"/>
          <w:color w:val="auto"/>
          <w:kern w:val="0"/>
          <w:szCs w:val="21"/>
          <w:highlight w:val="none"/>
        </w:rPr>
        <w:t>“信用中国”网站（</w:t>
      </w:r>
      <w:r>
        <w:rPr>
          <w:rFonts w:asciiTheme="minorEastAsia" w:hAnsiTheme="minorEastAsia"/>
          <w:color w:val="auto"/>
          <w:kern w:val="0"/>
          <w:szCs w:val="21"/>
          <w:highlight w:val="none"/>
        </w:rPr>
        <w:t>www.creditchina.gov.cn）</w:t>
      </w:r>
      <w:r>
        <w:rPr>
          <w:rFonts w:hint="eastAsia" w:asciiTheme="minorEastAsia" w:hAnsiTheme="minorEastAsia"/>
          <w:color w:val="auto"/>
          <w:kern w:val="0"/>
          <w:szCs w:val="21"/>
          <w:highlight w:val="none"/>
          <w:lang w:val="en-US" w:eastAsia="zh-CN"/>
        </w:rPr>
        <w:t>列入</w:t>
      </w:r>
      <w:r>
        <w:rPr>
          <w:rFonts w:hint="eastAsia" w:asciiTheme="minorEastAsia" w:hAnsiTheme="minorEastAsia"/>
          <w:color w:val="auto"/>
          <w:kern w:val="0"/>
          <w:szCs w:val="21"/>
          <w:highlight w:val="none"/>
        </w:rPr>
        <w:t>重大税收违法失信主体名单</w:t>
      </w:r>
      <w:r>
        <w:rPr>
          <w:rFonts w:asciiTheme="minorEastAsia" w:hAnsiTheme="minorEastAsia"/>
          <w:color w:val="auto"/>
          <w:kern w:val="0"/>
          <w:szCs w:val="21"/>
          <w:highlight w:val="none"/>
        </w:rPr>
        <w:t>、</w:t>
      </w:r>
      <w:r>
        <w:rPr>
          <w:rFonts w:hint="eastAsia" w:asciiTheme="minorEastAsia" w:hAnsiTheme="minorEastAsia"/>
          <w:color w:val="auto"/>
          <w:kern w:val="0"/>
          <w:szCs w:val="21"/>
          <w:highlight w:val="none"/>
          <w:lang w:val="en-US" w:eastAsia="zh-CN"/>
        </w:rPr>
        <w:t>未被</w:t>
      </w:r>
      <w:r>
        <w:rPr>
          <w:rFonts w:hint="eastAsia" w:asciiTheme="minorEastAsia" w:hAnsiTheme="minorEastAsia"/>
          <w:color w:val="auto"/>
          <w:kern w:val="0"/>
          <w:szCs w:val="21"/>
          <w:highlight w:val="none"/>
        </w:rPr>
        <w:t>“中国政府采购网”（</w:t>
      </w:r>
      <w:r>
        <w:rPr>
          <w:rFonts w:asciiTheme="minorEastAsia" w:hAnsiTheme="minorEastAsia"/>
          <w:color w:val="auto"/>
          <w:kern w:val="0"/>
          <w:szCs w:val="21"/>
          <w:highlight w:val="none"/>
        </w:rPr>
        <w:t>www.ccgp.gov.cn）</w:t>
      </w:r>
      <w:r>
        <w:rPr>
          <w:rFonts w:hint="eastAsia" w:asciiTheme="minorEastAsia" w:hAnsiTheme="minorEastAsia"/>
          <w:color w:val="auto"/>
          <w:kern w:val="0"/>
          <w:szCs w:val="21"/>
          <w:highlight w:val="none"/>
          <w:lang w:val="en-US" w:eastAsia="zh-CN"/>
        </w:rPr>
        <w:t>列入</w:t>
      </w:r>
      <w:r>
        <w:rPr>
          <w:rFonts w:asciiTheme="minorEastAsia" w:hAnsiTheme="minorEastAsia"/>
          <w:color w:val="auto"/>
          <w:kern w:val="0"/>
          <w:szCs w:val="21"/>
          <w:highlight w:val="none"/>
        </w:rPr>
        <w:t>政府采购严重</w:t>
      </w:r>
      <w:r>
        <w:rPr>
          <w:rFonts w:hint="eastAsia" w:asciiTheme="minorEastAsia" w:hAnsiTheme="minorEastAsia"/>
          <w:color w:val="auto"/>
          <w:kern w:val="0"/>
          <w:szCs w:val="21"/>
          <w:highlight w:val="none"/>
          <w:lang w:val="en-US" w:eastAsia="zh-CN"/>
        </w:rPr>
        <w:t>违法</w:t>
      </w:r>
      <w:r>
        <w:rPr>
          <w:rFonts w:asciiTheme="minorEastAsia" w:hAnsiTheme="minorEastAsia"/>
          <w:color w:val="auto"/>
          <w:kern w:val="0"/>
          <w:szCs w:val="21"/>
          <w:highlight w:val="none"/>
        </w:rPr>
        <w:t>失信行为记录名单</w:t>
      </w:r>
      <w:r>
        <w:rPr>
          <w:rFonts w:hint="eastAsia" w:asciiTheme="minorEastAsia" w:hAnsiTheme="minorEastAsia"/>
          <w:color w:val="auto"/>
          <w:kern w:val="0"/>
          <w:szCs w:val="21"/>
          <w:highlight w:val="none"/>
        </w:rPr>
        <w:t>；</w:t>
      </w:r>
    </w:p>
    <w:p>
      <w:pPr>
        <w:pStyle w:val="44"/>
        <w:numPr>
          <w:ilvl w:val="0"/>
          <w:numId w:val="2"/>
        </w:numPr>
        <w:spacing w:line="480" w:lineRule="auto"/>
        <w:ind w:firstLineChars="0"/>
        <w:rPr>
          <w:rFonts w:asciiTheme="minorEastAsia" w:hAnsiTheme="minorEastAsia"/>
          <w:color w:val="auto"/>
          <w:kern w:val="0"/>
          <w:szCs w:val="21"/>
          <w:highlight w:val="none"/>
        </w:rPr>
      </w:pPr>
      <w:r>
        <w:rPr>
          <w:rFonts w:hint="eastAsia" w:asciiTheme="minorEastAsia" w:hAnsiTheme="minorEastAsia"/>
          <w:color w:val="auto"/>
          <w:kern w:val="0"/>
          <w:szCs w:val="21"/>
          <w:highlight w:val="none"/>
        </w:rPr>
        <w:t>法律、行政法规规定的其他条件</w:t>
      </w:r>
      <w:r>
        <w:rPr>
          <w:rFonts w:hint="eastAsia" w:asciiTheme="minorEastAsia" w:hAnsiTheme="minorEastAsia"/>
          <w:color w:val="auto"/>
          <w:kern w:val="0"/>
          <w:szCs w:val="21"/>
          <w:highlight w:val="none"/>
          <w:lang w:eastAsia="zh-CN"/>
        </w:rPr>
        <w:t>。</w:t>
      </w:r>
    </w:p>
    <w:p>
      <w:pPr>
        <w:pStyle w:val="3"/>
        <w:jc w:val="both"/>
        <w:rPr>
          <w:rFonts w:hint="eastAsia"/>
          <w:color w:val="auto"/>
        </w:rPr>
      </w:pPr>
    </w:p>
    <w:p>
      <w:pPr>
        <w:rPr>
          <w:rFonts w:hint="eastAsia"/>
          <w:color w:val="auto"/>
        </w:rPr>
      </w:pPr>
    </w:p>
    <w:p>
      <w:pPr>
        <w:pStyle w:val="18"/>
        <w:rPr>
          <w:rFonts w:hint="eastAsia"/>
          <w:color w:val="auto"/>
        </w:rPr>
      </w:pPr>
    </w:p>
    <w:p>
      <w:pPr>
        <w:pStyle w:val="18"/>
        <w:rPr>
          <w:rFonts w:hint="eastAsia"/>
          <w:color w:val="auto"/>
        </w:rPr>
      </w:pPr>
    </w:p>
    <w:p>
      <w:pPr>
        <w:pStyle w:val="18"/>
        <w:rPr>
          <w:rFonts w:hint="eastAsia"/>
          <w:color w:val="auto"/>
        </w:rPr>
      </w:pPr>
    </w:p>
    <w:p>
      <w:pPr>
        <w:pStyle w:val="18"/>
        <w:rPr>
          <w:rFonts w:hint="eastAsia"/>
          <w:color w:val="auto"/>
        </w:rPr>
      </w:pPr>
    </w:p>
    <w:p>
      <w:pPr>
        <w:pStyle w:val="18"/>
        <w:rPr>
          <w:rFonts w:hint="eastAsia"/>
          <w:color w:val="auto"/>
        </w:rPr>
      </w:pPr>
    </w:p>
    <w:p>
      <w:pPr>
        <w:pStyle w:val="18"/>
        <w:rPr>
          <w:rFonts w:hint="eastAsia"/>
          <w:color w:val="auto"/>
        </w:rPr>
      </w:pPr>
    </w:p>
    <w:p>
      <w:pPr>
        <w:pStyle w:val="18"/>
        <w:rPr>
          <w:rFonts w:hint="eastAsia"/>
          <w:color w:val="auto"/>
        </w:rPr>
      </w:pPr>
    </w:p>
    <w:p>
      <w:pPr>
        <w:pStyle w:val="18"/>
        <w:rPr>
          <w:rFonts w:hint="eastAsia"/>
          <w:color w:val="auto"/>
        </w:rPr>
      </w:pPr>
    </w:p>
    <w:p>
      <w:pPr>
        <w:rPr>
          <w:rFonts w:hint="eastAsia"/>
          <w:color w:val="auto"/>
        </w:rPr>
      </w:pPr>
    </w:p>
    <w:p>
      <w:pPr>
        <w:pStyle w:val="3"/>
        <w:jc w:val="center"/>
        <w:rPr>
          <w:color w:val="auto"/>
        </w:rPr>
      </w:pPr>
      <w:r>
        <w:rPr>
          <w:rFonts w:hint="eastAsia"/>
          <w:color w:val="auto"/>
        </w:rPr>
        <w:t>第二章  遴选前附表</w:t>
      </w:r>
      <w:bookmarkEnd w:id="5"/>
      <w:bookmarkEnd w:id="6"/>
      <w:bookmarkEnd w:id="7"/>
      <w:bookmarkEnd w:id="8"/>
    </w:p>
    <w:p>
      <w:pPr>
        <w:rPr>
          <w:color w:val="auto"/>
        </w:rPr>
      </w:pPr>
    </w:p>
    <w:p>
      <w:pPr>
        <w:autoSpaceDE w:val="0"/>
        <w:autoSpaceDN w:val="0"/>
        <w:adjustRightInd w:val="0"/>
        <w:ind w:firstLine="420" w:firstLineChars="200"/>
        <w:rPr>
          <w:rFonts w:hint="eastAsia"/>
          <w:color w:val="auto"/>
          <w:kern w:val="0"/>
          <w:szCs w:val="21"/>
          <w:highlight w:val="none"/>
          <w:lang w:val="zh-CN"/>
        </w:rPr>
      </w:pPr>
      <w:r>
        <w:rPr>
          <w:rFonts w:hint="eastAsia"/>
          <w:color w:val="auto"/>
          <w:kern w:val="0"/>
          <w:szCs w:val="21"/>
          <w:highlight w:val="none"/>
          <w:lang w:val="zh-CN"/>
        </w:rPr>
        <w:t>本表关于遴选前附表的具体要求是对供应商须知的具体补充和修改，如有矛盾，应以本表为准。</w:t>
      </w:r>
    </w:p>
    <w:tbl>
      <w:tblPr>
        <w:tblStyle w:val="26"/>
        <w:tblW w:w="8791" w:type="dxa"/>
        <w:jc w:val="center"/>
        <w:tblLayout w:type="fixed"/>
        <w:tblCellMar>
          <w:top w:w="0" w:type="dxa"/>
          <w:left w:w="108" w:type="dxa"/>
          <w:bottom w:w="0" w:type="dxa"/>
          <w:right w:w="108" w:type="dxa"/>
        </w:tblCellMar>
      </w:tblPr>
      <w:tblGrid>
        <w:gridCol w:w="931"/>
        <w:gridCol w:w="1860"/>
        <w:gridCol w:w="6000"/>
      </w:tblGrid>
      <w:tr>
        <w:tblPrEx>
          <w:tblCellMar>
            <w:top w:w="0" w:type="dxa"/>
            <w:left w:w="108" w:type="dxa"/>
            <w:bottom w:w="0" w:type="dxa"/>
            <w:right w:w="108" w:type="dxa"/>
          </w:tblCellMar>
        </w:tblPrEx>
        <w:trPr>
          <w:trHeight w:val="205" w:hRule="atLeast"/>
          <w:jc w:val="center"/>
        </w:trPr>
        <w:tc>
          <w:tcPr>
            <w:tcW w:w="931"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pacing w:line="360" w:lineRule="exact"/>
              <w:jc w:val="center"/>
              <w:textAlignment w:val="auto"/>
              <w:rPr>
                <w:rFonts w:hint="eastAsia" w:cs="黑体" w:asciiTheme="minorEastAsia" w:hAnsiTheme="minorEastAsia"/>
                <w:kern w:val="0"/>
                <w:sz w:val="18"/>
                <w:szCs w:val="18"/>
                <w:lang w:val="zh-CN"/>
              </w:rPr>
            </w:pPr>
            <w:r>
              <w:rPr>
                <w:rFonts w:hint="eastAsia" w:cs="黑体" w:asciiTheme="minorEastAsia" w:hAnsiTheme="minorEastAsia"/>
                <w:kern w:val="0"/>
                <w:sz w:val="18"/>
                <w:szCs w:val="18"/>
                <w:lang w:val="zh-CN"/>
              </w:rPr>
              <w:t>序号</w:t>
            </w:r>
          </w:p>
        </w:tc>
        <w:tc>
          <w:tcPr>
            <w:tcW w:w="186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pacing w:line="360" w:lineRule="exact"/>
              <w:jc w:val="center"/>
              <w:textAlignment w:val="auto"/>
              <w:rPr>
                <w:rFonts w:hint="eastAsia" w:cs="黑体" w:asciiTheme="minorEastAsia" w:hAnsiTheme="minorEastAsia"/>
                <w:kern w:val="0"/>
                <w:sz w:val="18"/>
                <w:szCs w:val="18"/>
                <w:lang w:val="zh-CN"/>
              </w:rPr>
            </w:pPr>
            <w:r>
              <w:rPr>
                <w:rFonts w:hint="eastAsia" w:cs="黑体" w:asciiTheme="minorEastAsia" w:hAnsiTheme="minorEastAsia"/>
                <w:kern w:val="0"/>
                <w:sz w:val="18"/>
                <w:szCs w:val="18"/>
                <w:lang w:val="zh-CN"/>
              </w:rPr>
              <w:t>内容</w:t>
            </w:r>
          </w:p>
        </w:tc>
        <w:tc>
          <w:tcPr>
            <w:tcW w:w="600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pacing w:line="360" w:lineRule="exact"/>
              <w:jc w:val="center"/>
              <w:textAlignment w:val="auto"/>
              <w:rPr>
                <w:rFonts w:hint="eastAsia" w:cs="黑体" w:asciiTheme="minorEastAsia" w:hAnsiTheme="minorEastAsia"/>
                <w:kern w:val="0"/>
                <w:sz w:val="18"/>
                <w:szCs w:val="18"/>
                <w:lang w:val="zh-CN"/>
              </w:rPr>
            </w:pPr>
            <w:r>
              <w:rPr>
                <w:rFonts w:hint="eastAsia" w:cs="黑体" w:asciiTheme="minorEastAsia" w:hAnsiTheme="minorEastAsia"/>
                <w:kern w:val="0"/>
                <w:sz w:val="18"/>
                <w:szCs w:val="18"/>
                <w:lang w:val="zh-CN"/>
              </w:rPr>
              <w:t>说明与要求</w:t>
            </w:r>
          </w:p>
        </w:tc>
      </w:tr>
      <w:tr>
        <w:tblPrEx>
          <w:tblCellMar>
            <w:top w:w="0" w:type="dxa"/>
            <w:left w:w="108" w:type="dxa"/>
            <w:bottom w:w="0" w:type="dxa"/>
            <w:right w:w="108" w:type="dxa"/>
          </w:tblCellMar>
        </w:tblPrEx>
        <w:trPr>
          <w:trHeight w:val="1085" w:hRule="atLeast"/>
          <w:jc w:val="center"/>
        </w:trPr>
        <w:tc>
          <w:tcPr>
            <w:tcW w:w="931"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pacing w:line="360" w:lineRule="exact"/>
              <w:jc w:val="center"/>
              <w:textAlignment w:val="auto"/>
              <w:rPr>
                <w:rFonts w:asciiTheme="minorEastAsia" w:hAnsiTheme="minorEastAsia"/>
                <w:color w:val="auto"/>
                <w:kern w:val="0"/>
                <w:sz w:val="18"/>
                <w:szCs w:val="18"/>
                <w:lang w:val="zh-CN"/>
              </w:rPr>
            </w:pPr>
            <w:r>
              <w:rPr>
                <w:rFonts w:hint="eastAsia" w:cs="Arial" w:asciiTheme="minorEastAsia" w:hAnsiTheme="minorEastAsia"/>
                <w:color w:val="auto"/>
                <w:kern w:val="0"/>
                <w:sz w:val="18"/>
                <w:szCs w:val="18"/>
              </w:rPr>
              <w:t>1</w:t>
            </w:r>
          </w:p>
        </w:tc>
        <w:tc>
          <w:tcPr>
            <w:tcW w:w="186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pacing w:line="360" w:lineRule="exact"/>
              <w:jc w:val="center"/>
              <w:textAlignment w:val="auto"/>
              <w:rPr>
                <w:rFonts w:asciiTheme="minorEastAsia" w:hAnsiTheme="minorEastAsia"/>
                <w:color w:val="auto"/>
                <w:kern w:val="0"/>
                <w:sz w:val="18"/>
                <w:szCs w:val="18"/>
              </w:rPr>
            </w:pPr>
            <w:r>
              <w:rPr>
                <w:rFonts w:hint="eastAsia" w:asciiTheme="minorEastAsia" w:hAnsiTheme="minorEastAsia"/>
                <w:kern w:val="0"/>
                <w:sz w:val="18"/>
                <w:szCs w:val="18"/>
              </w:rPr>
              <w:t>项目概述</w:t>
            </w:r>
          </w:p>
        </w:tc>
        <w:tc>
          <w:tcPr>
            <w:tcW w:w="600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bidi w:val="0"/>
              <w:spacing w:line="360" w:lineRule="exact"/>
              <w:jc w:val="left"/>
              <w:textAlignment w:val="auto"/>
              <w:rPr>
                <w:rFonts w:hint="eastAsia" w:asciiTheme="minorEastAsia" w:hAnsiTheme="minorEastAsia"/>
                <w:kern w:val="0"/>
                <w:sz w:val="18"/>
                <w:szCs w:val="18"/>
                <w:lang w:val="en-US" w:eastAsia="zh-CN"/>
              </w:rPr>
            </w:pPr>
            <w:r>
              <w:rPr>
                <w:rFonts w:hint="eastAsia" w:asciiTheme="minorEastAsia" w:hAnsiTheme="minorEastAsia"/>
                <w:kern w:val="0"/>
                <w:sz w:val="18"/>
                <w:szCs w:val="18"/>
                <w:lang w:val="en-US" w:eastAsia="zh-CN"/>
              </w:rPr>
              <w:t>遴选时间：2026年</w:t>
            </w:r>
            <w:r>
              <w:rPr>
                <w:rFonts w:hint="eastAsia" w:asciiTheme="minorEastAsia" w:hAnsiTheme="minorEastAsia"/>
                <w:kern w:val="0"/>
                <w:sz w:val="18"/>
                <w:szCs w:val="18"/>
                <w:highlight w:val="none"/>
                <w:lang w:val="en-US" w:eastAsia="zh-CN"/>
              </w:rPr>
              <w:t>4月3日上午 9点</w:t>
            </w:r>
            <w:r>
              <w:rPr>
                <w:rFonts w:hint="eastAsia" w:asciiTheme="minorEastAsia" w:hAnsiTheme="minorEastAsia"/>
                <w:kern w:val="0"/>
                <w:sz w:val="18"/>
                <w:szCs w:val="18"/>
                <w:lang w:val="en-US" w:eastAsia="zh-CN"/>
              </w:rPr>
              <w:t>（如果时间有变化，以实际为准）</w:t>
            </w:r>
          </w:p>
          <w:p>
            <w:pPr>
              <w:keepNext w:val="0"/>
              <w:keepLines w:val="0"/>
              <w:pageBreakBefore w:val="0"/>
              <w:widowControl/>
              <w:kinsoku/>
              <w:wordWrap/>
              <w:overflowPunct/>
              <w:topLinePunct w:val="0"/>
              <w:bidi w:val="0"/>
              <w:spacing w:line="360" w:lineRule="exact"/>
              <w:jc w:val="left"/>
              <w:textAlignment w:val="auto"/>
              <w:rPr>
                <w:rFonts w:hint="default" w:asciiTheme="minorEastAsia" w:hAnsiTheme="minorEastAsia"/>
                <w:kern w:val="0"/>
                <w:sz w:val="18"/>
                <w:szCs w:val="18"/>
                <w:lang w:val="en-US" w:eastAsia="zh-CN"/>
              </w:rPr>
            </w:pPr>
            <w:r>
              <w:rPr>
                <w:rFonts w:hint="eastAsia" w:asciiTheme="minorEastAsia" w:hAnsiTheme="minorEastAsia"/>
                <w:kern w:val="0"/>
                <w:sz w:val="18"/>
                <w:szCs w:val="18"/>
                <w:lang w:val="en-US" w:eastAsia="zh-CN"/>
              </w:rPr>
              <w:t>遴选地点：北京按摩医院朝阳院区住院楼705室</w:t>
            </w:r>
          </w:p>
          <w:p>
            <w:pPr>
              <w:keepNext w:val="0"/>
              <w:keepLines w:val="0"/>
              <w:pageBreakBefore w:val="0"/>
              <w:widowControl/>
              <w:kinsoku/>
              <w:wordWrap/>
              <w:overflowPunct/>
              <w:topLinePunct w:val="0"/>
              <w:bidi w:val="0"/>
              <w:spacing w:line="360" w:lineRule="exact"/>
              <w:jc w:val="left"/>
              <w:textAlignment w:val="auto"/>
              <w:rPr>
                <w:rFonts w:hint="eastAsia" w:asciiTheme="minorEastAsia" w:hAnsiTheme="minorEastAsia"/>
                <w:kern w:val="0"/>
                <w:sz w:val="18"/>
                <w:szCs w:val="18"/>
                <w:lang w:val="en-US" w:eastAsia="zh-CN"/>
              </w:rPr>
            </w:pPr>
            <w:r>
              <w:rPr>
                <w:rFonts w:hint="eastAsia" w:asciiTheme="minorEastAsia" w:hAnsiTheme="minorEastAsia"/>
                <w:kern w:val="0"/>
                <w:sz w:val="18"/>
                <w:szCs w:val="18"/>
                <w:lang w:val="en-US" w:eastAsia="zh-CN"/>
              </w:rPr>
              <w:t xml:space="preserve">获取文件方式：官网自行下载文件 </w:t>
            </w:r>
          </w:p>
          <w:p>
            <w:pPr>
              <w:keepNext w:val="0"/>
              <w:keepLines w:val="0"/>
              <w:pageBreakBefore w:val="0"/>
              <w:widowControl/>
              <w:kinsoku/>
              <w:wordWrap/>
              <w:overflowPunct/>
              <w:topLinePunct w:val="0"/>
              <w:bidi w:val="0"/>
              <w:spacing w:line="360" w:lineRule="exact"/>
              <w:jc w:val="left"/>
              <w:textAlignment w:val="auto"/>
              <w:rPr>
                <w:rFonts w:hint="eastAsia" w:asciiTheme="minorEastAsia" w:hAnsiTheme="minorEastAsia"/>
                <w:kern w:val="0"/>
                <w:sz w:val="18"/>
                <w:szCs w:val="18"/>
                <w:lang w:val="en-US" w:eastAsia="zh-CN"/>
              </w:rPr>
            </w:pPr>
            <w:r>
              <w:rPr>
                <w:rFonts w:hint="eastAsia" w:asciiTheme="minorEastAsia" w:hAnsiTheme="minorEastAsia"/>
                <w:kern w:val="0"/>
                <w:sz w:val="18"/>
                <w:szCs w:val="18"/>
                <w:lang w:val="en-US" w:eastAsia="zh-CN"/>
              </w:rPr>
              <w:t>联系人：李老师</w:t>
            </w:r>
          </w:p>
          <w:p>
            <w:pPr>
              <w:keepNext w:val="0"/>
              <w:keepLines w:val="0"/>
              <w:pageBreakBefore w:val="0"/>
              <w:widowControl/>
              <w:kinsoku/>
              <w:wordWrap/>
              <w:overflowPunct/>
              <w:topLinePunct w:val="0"/>
              <w:bidi w:val="0"/>
              <w:spacing w:line="360" w:lineRule="exact"/>
              <w:jc w:val="left"/>
              <w:textAlignment w:val="auto"/>
              <w:rPr>
                <w:rFonts w:hint="default" w:asciiTheme="minorEastAsia" w:hAnsiTheme="minorEastAsia" w:eastAsiaTheme="minorEastAsia"/>
                <w:color w:val="auto"/>
                <w:kern w:val="0"/>
                <w:sz w:val="18"/>
                <w:szCs w:val="18"/>
                <w:lang w:val="en-US" w:eastAsia="zh-CN"/>
              </w:rPr>
            </w:pPr>
            <w:r>
              <w:rPr>
                <w:rFonts w:hint="eastAsia" w:asciiTheme="minorEastAsia" w:hAnsiTheme="minorEastAsia"/>
                <w:kern w:val="0"/>
                <w:sz w:val="18"/>
                <w:szCs w:val="18"/>
                <w:lang w:val="en-US" w:eastAsia="zh-CN"/>
              </w:rPr>
              <w:t>联系电话：66161297-6708</w:t>
            </w:r>
          </w:p>
        </w:tc>
      </w:tr>
      <w:tr>
        <w:tblPrEx>
          <w:tblCellMar>
            <w:top w:w="0" w:type="dxa"/>
            <w:left w:w="108" w:type="dxa"/>
            <w:bottom w:w="0" w:type="dxa"/>
            <w:right w:w="108" w:type="dxa"/>
          </w:tblCellMar>
        </w:tblPrEx>
        <w:trPr>
          <w:trHeight w:val="510" w:hRule="atLeast"/>
          <w:jc w:val="center"/>
        </w:trPr>
        <w:tc>
          <w:tcPr>
            <w:tcW w:w="931"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pacing w:line="360" w:lineRule="exact"/>
              <w:jc w:val="center"/>
              <w:textAlignment w:val="auto"/>
              <w:rPr>
                <w:rFonts w:hint="eastAsia"/>
                <w:color w:val="auto"/>
                <w:sz w:val="18"/>
                <w:szCs w:val="18"/>
                <w:lang w:val="en-US" w:eastAsia="zh-CN"/>
              </w:rPr>
            </w:pPr>
            <w:r>
              <w:rPr>
                <w:rFonts w:hint="eastAsia" w:asciiTheme="minorEastAsia" w:hAnsiTheme="minorEastAsia"/>
                <w:color w:val="auto"/>
                <w:kern w:val="0"/>
                <w:sz w:val="18"/>
                <w:szCs w:val="18"/>
                <w:lang w:val="en-US" w:eastAsia="zh-CN"/>
              </w:rPr>
              <w:t>2</w:t>
            </w:r>
          </w:p>
        </w:tc>
        <w:tc>
          <w:tcPr>
            <w:tcW w:w="186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pacing w:line="360" w:lineRule="exact"/>
              <w:jc w:val="center"/>
              <w:textAlignment w:val="auto"/>
              <w:rPr>
                <w:rFonts w:hint="default" w:cs="楷体_GB2312" w:asciiTheme="minorEastAsia" w:hAnsiTheme="minorEastAsia" w:eastAsiaTheme="minorEastAsia"/>
                <w:color w:val="auto"/>
                <w:kern w:val="0"/>
                <w:sz w:val="18"/>
                <w:szCs w:val="18"/>
                <w:lang w:val="en-US" w:eastAsia="zh-CN"/>
              </w:rPr>
            </w:pPr>
            <w:r>
              <w:rPr>
                <w:rFonts w:hint="eastAsia" w:cs="楷体_GB2312" w:asciiTheme="minorEastAsia" w:hAnsiTheme="minorEastAsia"/>
                <w:kern w:val="0"/>
                <w:sz w:val="18"/>
                <w:szCs w:val="18"/>
                <w:lang w:val="en-US" w:eastAsia="zh-CN"/>
              </w:rPr>
              <w:t>项目性质</w:t>
            </w:r>
          </w:p>
        </w:tc>
        <w:tc>
          <w:tcPr>
            <w:tcW w:w="600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pacing w:line="360" w:lineRule="exact"/>
              <w:textAlignment w:val="auto"/>
              <w:rPr>
                <w:rFonts w:hint="eastAsia" w:cs="楷体_GB2312" w:asciiTheme="minorEastAsia" w:hAnsiTheme="minorEastAsia" w:eastAsiaTheme="minorEastAsia"/>
                <w:color w:val="auto"/>
                <w:kern w:val="0"/>
                <w:sz w:val="18"/>
                <w:szCs w:val="18"/>
                <w:lang w:val="en-US" w:eastAsia="zh-CN"/>
              </w:rPr>
            </w:pPr>
            <w:r>
              <w:rPr>
                <w:rFonts w:hint="eastAsia" w:cs="楷体_GB2312" w:asciiTheme="minorEastAsia" w:hAnsiTheme="minorEastAsia"/>
                <w:kern w:val="0"/>
                <w:sz w:val="18"/>
                <w:szCs w:val="18"/>
                <w:lang w:val="en-US" w:eastAsia="zh-CN"/>
              </w:rPr>
              <w:t>服务类</w:t>
            </w:r>
          </w:p>
        </w:tc>
      </w:tr>
      <w:tr>
        <w:tblPrEx>
          <w:tblCellMar>
            <w:top w:w="0" w:type="dxa"/>
            <w:left w:w="108" w:type="dxa"/>
            <w:bottom w:w="0" w:type="dxa"/>
            <w:right w:w="108" w:type="dxa"/>
          </w:tblCellMar>
        </w:tblPrEx>
        <w:trPr>
          <w:trHeight w:val="510" w:hRule="atLeast"/>
          <w:jc w:val="center"/>
        </w:trPr>
        <w:tc>
          <w:tcPr>
            <w:tcW w:w="931"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pacing w:line="360" w:lineRule="exact"/>
              <w:jc w:val="center"/>
              <w:textAlignment w:val="auto"/>
              <w:rPr>
                <w:rFonts w:hint="eastAsia" w:asciiTheme="minorEastAsia" w:hAnsiTheme="minorEastAsia" w:eastAsiaTheme="minorEastAsia"/>
                <w:color w:val="auto"/>
                <w:kern w:val="0"/>
                <w:sz w:val="18"/>
                <w:szCs w:val="18"/>
                <w:lang w:val="en-US" w:eastAsia="zh-CN"/>
              </w:rPr>
            </w:pPr>
            <w:r>
              <w:rPr>
                <w:rFonts w:hint="eastAsia" w:asciiTheme="minorEastAsia" w:hAnsiTheme="minorEastAsia" w:eastAsiaTheme="minorEastAsia"/>
                <w:kern w:val="0"/>
                <w:sz w:val="18"/>
                <w:szCs w:val="18"/>
                <w:lang w:val="en-US" w:eastAsia="zh-CN"/>
              </w:rPr>
              <w:t>3</w:t>
            </w:r>
          </w:p>
        </w:tc>
        <w:tc>
          <w:tcPr>
            <w:tcW w:w="186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pacing w:line="360" w:lineRule="exact"/>
              <w:jc w:val="center"/>
              <w:textAlignment w:val="auto"/>
              <w:rPr>
                <w:rFonts w:cs="楷体_GB2312" w:asciiTheme="minorEastAsia" w:hAnsiTheme="minorEastAsia"/>
                <w:color w:val="auto"/>
                <w:kern w:val="0"/>
                <w:sz w:val="18"/>
                <w:szCs w:val="18"/>
                <w:lang w:val="zh-CN"/>
              </w:rPr>
            </w:pPr>
            <w:r>
              <w:rPr>
                <w:rFonts w:hint="eastAsia" w:cs="楷体_GB2312" w:asciiTheme="minorEastAsia" w:hAnsiTheme="minorEastAsia"/>
                <w:kern w:val="0"/>
                <w:sz w:val="18"/>
                <w:szCs w:val="18"/>
                <w:lang w:val="zh-CN"/>
              </w:rPr>
              <w:t>供应商资格要求</w:t>
            </w:r>
          </w:p>
        </w:tc>
        <w:tc>
          <w:tcPr>
            <w:tcW w:w="600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pacing w:line="360" w:lineRule="exact"/>
              <w:textAlignment w:val="auto"/>
              <w:rPr>
                <w:rFonts w:cs="楷体_GB2312" w:asciiTheme="minorEastAsia" w:hAnsiTheme="minorEastAsia"/>
                <w:color w:val="auto"/>
                <w:kern w:val="0"/>
                <w:sz w:val="18"/>
                <w:szCs w:val="18"/>
                <w:lang w:val="zh-CN"/>
              </w:rPr>
            </w:pPr>
            <w:r>
              <w:rPr>
                <w:rFonts w:hint="eastAsia" w:cs="楷体_GB2312" w:asciiTheme="minorEastAsia" w:hAnsiTheme="minorEastAsia"/>
                <w:kern w:val="0"/>
                <w:sz w:val="18"/>
                <w:szCs w:val="18"/>
                <w:lang w:val="zh-CN"/>
              </w:rPr>
              <w:t>详见遴选邀请资格要求</w:t>
            </w:r>
          </w:p>
        </w:tc>
      </w:tr>
      <w:tr>
        <w:tblPrEx>
          <w:tblCellMar>
            <w:top w:w="0" w:type="dxa"/>
            <w:left w:w="108" w:type="dxa"/>
            <w:bottom w:w="0" w:type="dxa"/>
            <w:right w:w="108" w:type="dxa"/>
          </w:tblCellMar>
        </w:tblPrEx>
        <w:trPr>
          <w:trHeight w:val="680" w:hRule="atLeast"/>
          <w:jc w:val="center"/>
        </w:trPr>
        <w:tc>
          <w:tcPr>
            <w:tcW w:w="931"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pacing w:line="360" w:lineRule="exact"/>
              <w:jc w:val="center"/>
              <w:textAlignment w:val="auto"/>
              <w:rPr>
                <w:rFonts w:hint="eastAsia" w:cs="Arial" w:asciiTheme="minorEastAsia" w:hAnsiTheme="minorEastAsia" w:eastAsiaTheme="minorEastAsia"/>
                <w:color w:val="auto"/>
                <w:kern w:val="0"/>
                <w:sz w:val="18"/>
                <w:szCs w:val="18"/>
                <w:lang w:val="en-US" w:eastAsia="zh-CN"/>
              </w:rPr>
            </w:pPr>
            <w:r>
              <w:rPr>
                <w:rFonts w:hint="eastAsia" w:cs="Arial" w:asciiTheme="minorEastAsia" w:hAnsiTheme="minorEastAsia"/>
                <w:color w:val="auto"/>
                <w:kern w:val="0"/>
                <w:sz w:val="18"/>
                <w:szCs w:val="18"/>
                <w:lang w:val="en-US" w:eastAsia="zh-CN"/>
              </w:rPr>
              <w:t>4</w:t>
            </w:r>
          </w:p>
        </w:tc>
        <w:tc>
          <w:tcPr>
            <w:tcW w:w="186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pacing w:line="360" w:lineRule="exact"/>
              <w:jc w:val="center"/>
              <w:textAlignment w:val="auto"/>
              <w:rPr>
                <w:rFonts w:cs="楷体_GB2312" w:asciiTheme="minorEastAsia" w:hAnsiTheme="minorEastAsia"/>
                <w:color w:val="auto"/>
                <w:kern w:val="0"/>
                <w:sz w:val="18"/>
                <w:szCs w:val="18"/>
                <w:lang w:val="zh-CN"/>
              </w:rPr>
            </w:pPr>
            <w:r>
              <w:rPr>
                <w:rFonts w:hint="eastAsia" w:asciiTheme="minorEastAsia" w:hAnsiTheme="minorEastAsia"/>
                <w:kern w:val="0"/>
                <w:sz w:val="18"/>
                <w:szCs w:val="18"/>
                <w:lang w:val="zh-CN"/>
              </w:rPr>
              <w:t>对联合体参与响应的要求</w:t>
            </w:r>
          </w:p>
        </w:tc>
        <w:tc>
          <w:tcPr>
            <w:tcW w:w="600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pacing w:line="360" w:lineRule="exact"/>
              <w:textAlignment w:val="auto"/>
              <w:rPr>
                <w:rFonts w:cs="楷体_GB2312" w:asciiTheme="minorEastAsia" w:hAnsiTheme="minorEastAsia"/>
                <w:color w:val="auto"/>
                <w:kern w:val="0"/>
                <w:sz w:val="18"/>
                <w:szCs w:val="18"/>
                <w:lang w:val="zh-CN"/>
              </w:rPr>
            </w:pPr>
            <w:r>
              <w:rPr>
                <w:rFonts w:hint="eastAsia" w:cs="楷体_GB2312" w:asciiTheme="minorEastAsia" w:hAnsiTheme="minorEastAsia"/>
                <w:kern w:val="0"/>
                <w:sz w:val="18"/>
                <w:szCs w:val="18"/>
                <w:lang w:val="zh-CN"/>
              </w:rPr>
              <w:t>本项目不接受联合体参加</w:t>
            </w:r>
          </w:p>
        </w:tc>
      </w:tr>
      <w:tr>
        <w:tblPrEx>
          <w:tblCellMar>
            <w:top w:w="0" w:type="dxa"/>
            <w:left w:w="108" w:type="dxa"/>
            <w:bottom w:w="0" w:type="dxa"/>
            <w:right w:w="108" w:type="dxa"/>
          </w:tblCellMar>
        </w:tblPrEx>
        <w:trPr>
          <w:trHeight w:val="680" w:hRule="atLeast"/>
          <w:jc w:val="center"/>
        </w:trPr>
        <w:tc>
          <w:tcPr>
            <w:tcW w:w="931"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pacing w:line="360" w:lineRule="exact"/>
              <w:jc w:val="center"/>
              <w:textAlignment w:val="auto"/>
              <w:rPr>
                <w:rFonts w:hint="default" w:cs="Arial" w:asciiTheme="minorEastAsia" w:hAnsiTheme="minorEastAsia" w:eastAsiaTheme="minorEastAsia"/>
                <w:color w:val="auto"/>
                <w:kern w:val="0"/>
                <w:sz w:val="18"/>
                <w:szCs w:val="18"/>
                <w:lang w:val="en-US" w:eastAsia="zh-CN"/>
              </w:rPr>
            </w:pPr>
            <w:r>
              <w:rPr>
                <w:rFonts w:hint="eastAsia" w:cs="Arial" w:asciiTheme="minorEastAsia" w:hAnsiTheme="minorEastAsia"/>
                <w:color w:val="auto"/>
                <w:kern w:val="0"/>
                <w:sz w:val="18"/>
                <w:szCs w:val="18"/>
                <w:lang w:val="en-US" w:eastAsia="zh-CN"/>
              </w:rPr>
              <w:t>5</w:t>
            </w:r>
          </w:p>
        </w:tc>
        <w:tc>
          <w:tcPr>
            <w:tcW w:w="186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pacing w:line="360" w:lineRule="exact"/>
              <w:jc w:val="center"/>
              <w:textAlignment w:val="auto"/>
              <w:rPr>
                <w:rFonts w:hint="default" w:cs="楷体_GB2312" w:asciiTheme="minorEastAsia" w:hAnsiTheme="minorEastAsia"/>
                <w:color w:val="auto"/>
                <w:kern w:val="0"/>
                <w:sz w:val="18"/>
                <w:szCs w:val="18"/>
                <w:lang w:val="en-US" w:eastAsia="zh-CN"/>
              </w:rPr>
            </w:pPr>
            <w:r>
              <w:rPr>
                <w:rFonts w:hint="eastAsia" w:asciiTheme="minorEastAsia" w:hAnsiTheme="minorEastAsia"/>
                <w:kern w:val="0"/>
                <w:sz w:val="18"/>
                <w:szCs w:val="18"/>
                <w:lang w:val="en-US" w:eastAsia="zh-CN"/>
              </w:rPr>
              <w:t>服务期</w:t>
            </w:r>
          </w:p>
        </w:tc>
        <w:tc>
          <w:tcPr>
            <w:tcW w:w="600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tabs>
                <w:tab w:val="left" w:pos="420"/>
              </w:tabs>
              <w:kinsoku/>
              <w:wordWrap/>
              <w:overflowPunct/>
              <w:topLinePunct w:val="0"/>
              <w:bidi w:val="0"/>
              <w:spacing w:line="360" w:lineRule="exact"/>
              <w:textAlignment w:val="auto"/>
              <w:rPr>
                <w:rFonts w:hint="default" w:cs="楷体_GB2312" w:asciiTheme="minorEastAsia" w:hAnsiTheme="minorEastAsia"/>
                <w:color w:val="auto"/>
                <w:kern w:val="0"/>
                <w:sz w:val="18"/>
                <w:szCs w:val="18"/>
                <w:lang w:val="en-US" w:eastAsia="zh-CN"/>
              </w:rPr>
            </w:pPr>
            <w:r>
              <w:rPr>
                <w:rFonts w:hint="eastAsia" w:cs="楷体_GB2312" w:asciiTheme="minorEastAsia" w:hAnsiTheme="minorEastAsia"/>
                <w:kern w:val="0"/>
                <w:sz w:val="18"/>
                <w:szCs w:val="18"/>
                <w:lang w:val="en-US" w:eastAsia="zh-CN"/>
              </w:rPr>
              <w:t>3年，合同1年1签，经考核合格后可续签下一年度合同</w:t>
            </w:r>
            <w:r>
              <w:rPr>
                <w:rFonts w:hint="eastAsia" w:cs="楷体_GB2312" w:asciiTheme="minorEastAsia" w:hAnsiTheme="minorEastAsia"/>
                <w:kern w:val="0"/>
                <w:sz w:val="18"/>
                <w:szCs w:val="18"/>
                <w:lang w:val="zh-CN" w:eastAsia="zh-CN"/>
              </w:rPr>
              <w:t>。</w:t>
            </w:r>
          </w:p>
        </w:tc>
      </w:tr>
      <w:tr>
        <w:tblPrEx>
          <w:tblCellMar>
            <w:top w:w="0" w:type="dxa"/>
            <w:left w:w="108" w:type="dxa"/>
            <w:bottom w:w="0" w:type="dxa"/>
            <w:right w:w="108" w:type="dxa"/>
          </w:tblCellMar>
        </w:tblPrEx>
        <w:trPr>
          <w:trHeight w:val="680" w:hRule="atLeast"/>
          <w:jc w:val="center"/>
        </w:trPr>
        <w:tc>
          <w:tcPr>
            <w:tcW w:w="931"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pacing w:line="360" w:lineRule="exact"/>
              <w:jc w:val="center"/>
              <w:textAlignment w:val="auto"/>
              <w:rPr>
                <w:rFonts w:hint="default" w:cs="Arial" w:asciiTheme="minorEastAsia" w:hAnsiTheme="minorEastAsia" w:eastAsiaTheme="minorEastAsia"/>
                <w:color w:val="auto"/>
                <w:kern w:val="0"/>
                <w:sz w:val="18"/>
                <w:szCs w:val="18"/>
                <w:lang w:val="en-US" w:eastAsia="zh-CN"/>
              </w:rPr>
            </w:pPr>
            <w:r>
              <w:rPr>
                <w:rFonts w:hint="eastAsia" w:cs="Arial" w:asciiTheme="minorEastAsia" w:hAnsiTheme="minorEastAsia"/>
                <w:color w:val="auto"/>
                <w:kern w:val="0"/>
                <w:sz w:val="18"/>
                <w:szCs w:val="18"/>
                <w:lang w:val="en-US" w:eastAsia="zh-CN"/>
              </w:rPr>
              <w:t>6</w:t>
            </w:r>
          </w:p>
        </w:tc>
        <w:tc>
          <w:tcPr>
            <w:tcW w:w="186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tabs>
                <w:tab w:val="left" w:pos="425"/>
              </w:tabs>
              <w:kinsoku/>
              <w:wordWrap/>
              <w:overflowPunct/>
              <w:topLinePunct w:val="0"/>
              <w:autoSpaceDE w:val="0"/>
              <w:autoSpaceDN w:val="0"/>
              <w:bidi w:val="0"/>
              <w:adjustRightInd w:val="0"/>
              <w:spacing w:line="360" w:lineRule="exact"/>
              <w:jc w:val="center"/>
              <w:textAlignment w:val="auto"/>
              <w:rPr>
                <w:rFonts w:asciiTheme="minorEastAsia" w:hAnsiTheme="minorEastAsia"/>
                <w:color w:val="auto"/>
                <w:kern w:val="0"/>
                <w:sz w:val="18"/>
                <w:szCs w:val="18"/>
                <w:lang w:val="zh-CN"/>
              </w:rPr>
            </w:pPr>
            <w:r>
              <w:rPr>
                <w:rFonts w:hint="eastAsia" w:asciiTheme="minorEastAsia" w:hAnsiTheme="minorEastAsia"/>
                <w:kern w:val="0"/>
                <w:sz w:val="18"/>
                <w:szCs w:val="18"/>
                <w:highlight w:val="none"/>
              </w:rPr>
              <w:t>是否为专门面向中小企业采购</w:t>
            </w:r>
          </w:p>
        </w:tc>
        <w:tc>
          <w:tcPr>
            <w:tcW w:w="600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tabs>
                <w:tab w:val="left" w:pos="425"/>
              </w:tabs>
              <w:kinsoku/>
              <w:wordWrap/>
              <w:overflowPunct/>
              <w:topLinePunct w:val="0"/>
              <w:autoSpaceDE w:val="0"/>
              <w:autoSpaceDN w:val="0"/>
              <w:bidi w:val="0"/>
              <w:adjustRightInd w:val="0"/>
              <w:spacing w:line="360" w:lineRule="exact"/>
              <w:textAlignment w:val="auto"/>
              <w:rPr>
                <w:rFonts w:asciiTheme="minorEastAsia" w:hAnsiTheme="minorEastAsia"/>
                <w:color w:val="auto"/>
                <w:kern w:val="0"/>
                <w:sz w:val="18"/>
                <w:szCs w:val="18"/>
                <w:lang w:val="zh-CN"/>
              </w:rPr>
            </w:pPr>
            <w:r>
              <w:rPr>
                <w:rFonts w:hint="eastAsia" w:asciiTheme="minorEastAsia" w:hAnsiTheme="minorEastAsia" w:eastAsiaTheme="minorEastAsia"/>
                <w:kern w:val="0"/>
                <w:sz w:val="18"/>
                <w:szCs w:val="18"/>
                <w:highlight w:val="none"/>
                <w:lang w:val="en-US" w:eastAsia="zh-CN"/>
              </w:rPr>
              <w:t>是</w:t>
            </w:r>
          </w:p>
        </w:tc>
      </w:tr>
      <w:tr>
        <w:tblPrEx>
          <w:tblCellMar>
            <w:top w:w="0" w:type="dxa"/>
            <w:left w:w="108" w:type="dxa"/>
            <w:bottom w:w="0" w:type="dxa"/>
            <w:right w:w="108" w:type="dxa"/>
          </w:tblCellMar>
        </w:tblPrEx>
        <w:trPr>
          <w:trHeight w:val="90" w:hRule="atLeast"/>
          <w:jc w:val="center"/>
        </w:trPr>
        <w:tc>
          <w:tcPr>
            <w:tcW w:w="931"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pacing w:line="360" w:lineRule="exact"/>
              <w:jc w:val="center"/>
              <w:textAlignment w:val="auto"/>
              <w:rPr>
                <w:rFonts w:hint="default" w:asciiTheme="minorEastAsia" w:hAnsiTheme="minorEastAsia" w:eastAsiaTheme="minorEastAsia"/>
                <w:color w:val="auto"/>
                <w:kern w:val="0"/>
                <w:sz w:val="18"/>
                <w:szCs w:val="18"/>
                <w:lang w:val="en-US" w:eastAsia="zh-CN"/>
              </w:rPr>
            </w:pPr>
            <w:r>
              <w:rPr>
                <w:rFonts w:hint="eastAsia" w:asciiTheme="minorEastAsia" w:hAnsiTheme="minorEastAsia"/>
                <w:color w:val="auto"/>
                <w:kern w:val="0"/>
                <w:sz w:val="18"/>
                <w:szCs w:val="18"/>
                <w:lang w:val="en-US" w:eastAsia="zh-CN"/>
              </w:rPr>
              <w:t>7</w:t>
            </w:r>
          </w:p>
        </w:tc>
        <w:tc>
          <w:tcPr>
            <w:tcW w:w="186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pacing w:line="360" w:lineRule="exact"/>
              <w:jc w:val="center"/>
              <w:textAlignment w:val="auto"/>
              <w:rPr>
                <w:rFonts w:asciiTheme="minorEastAsia" w:hAnsiTheme="minorEastAsia"/>
                <w:color w:val="auto"/>
                <w:kern w:val="0"/>
                <w:sz w:val="18"/>
                <w:szCs w:val="18"/>
                <w:lang w:val="zh-CN"/>
              </w:rPr>
            </w:pPr>
            <w:r>
              <w:rPr>
                <w:rFonts w:hint="eastAsia" w:cs="Arial" w:asciiTheme="minorEastAsia" w:hAnsiTheme="minorEastAsia"/>
                <w:sz w:val="18"/>
                <w:szCs w:val="18"/>
              </w:rPr>
              <w:t>响应文件构</w:t>
            </w:r>
            <w:r>
              <w:rPr>
                <w:rFonts w:hint="eastAsia" w:cs="Arial" w:asciiTheme="minorEastAsia" w:hAnsiTheme="minorEastAsia"/>
                <w:sz w:val="18"/>
                <w:szCs w:val="18"/>
                <w:lang w:val="zh-CN"/>
              </w:rPr>
              <w:t>成</w:t>
            </w:r>
          </w:p>
        </w:tc>
        <w:tc>
          <w:tcPr>
            <w:tcW w:w="600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numPr>
                <w:ilvl w:val="0"/>
                <w:numId w:val="3"/>
              </w:numPr>
              <w:tabs>
                <w:tab w:val="left" w:pos="460"/>
                <w:tab w:val="left" w:pos="602"/>
              </w:tabs>
              <w:kinsoku/>
              <w:wordWrap/>
              <w:overflowPunct/>
              <w:topLinePunct w:val="0"/>
              <w:bidi w:val="0"/>
              <w:snapToGrid w:val="0"/>
              <w:spacing w:line="360" w:lineRule="exact"/>
              <w:ind w:hanging="694"/>
              <w:textAlignment w:val="auto"/>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目录（格式见附件）；</w:t>
            </w:r>
          </w:p>
          <w:p>
            <w:pPr>
              <w:keepNext w:val="0"/>
              <w:keepLines w:val="0"/>
              <w:pageBreakBefore w:val="0"/>
              <w:numPr>
                <w:ilvl w:val="0"/>
                <w:numId w:val="3"/>
              </w:numPr>
              <w:tabs>
                <w:tab w:val="left" w:pos="460"/>
                <w:tab w:val="left" w:pos="602"/>
              </w:tabs>
              <w:kinsoku/>
              <w:wordWrap/>
              <w:overflowPunct/>
              <w:topLinePunct w:val="0"/>
              <w:bidi w:val="0"/>
              <w:snapToGrid w:val="0"/>
              <w:spacing w:line="360" w:lineRule="exact"/>
              <w:ind w:hanging="694"/>
              <w:textAlignment w:val="auto"/>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报价一览表（格式见附件）；</w:t>
            </w:r>
          </w:p>
          <w:p>
            <w:pPr>
              <w:keepNext w:val="0"/>
              <w:keepLines w:val="0"/>
              <w:pageBreakBefore w:val="0"/>
              <w:numPr>
                <w:ilvl w:val="0"/>
                <w:numId w:val="3"/>
              </w:numPr>
              <w:tabs>
                <w:tab w:val="left" w:pos="460"/>
                <w:tab w:val="left" w:pos="602"/>
              </w:tabs>
              <w:kinsoku/>
              <w:wordWrap/>
              <w:overflowPunct/>
              <w:topLinePunct w:val="0"/>
              <w:bidi w:val="0"/>
              <w:snapToGrid w:val="0"/>
              <w:spacing w:line="360" w:lineRule="exact"/>
              <w:ind w:hanging="694"/>
              <w:textAlignment w:val="auto"/>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采购需求偏离表（格式见附件）；</w:t>
            </w:r>
          </w:p>
          <w:p>
            <w:pPr>
              <w:keepNext w:val="0"/>
              <w:keepLines w:val="0"/>
              <w:pageBreakBefore w:val="0"/>
              <w:numPr>
                <w:ilvl w:val="0"/>
                <w:numId w:val="3"/>
              </w:numPr>
              <w:tabs>
                <w:tab w:val="left" w:pos="460"/>
                <w:tab w:val="left" w:pos="602"/>
              </w:tabs>
              <w:kinsoku/>
              <w:wordWrap/>
              <w:overflowPunct/>
              <w:topLinePunct w:val="0"/>
              <w:bidi w:val="0"/>
              <w:snapToGrid w:val="0"/>
              <w:spacing w:line="360" w:lineRule="exact"/>
              <w:ind w:hanging="694"/>
              <w:textAlignment w:val="auto"/>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合同条款偏离表（格式见附件）；</w:t>
            </w:r>
          </w:p>
          <w:p>
            <w:pPr>
              <w:keepNext w:val="0"/>
              <w:keepLines w:val="0"/>
              <w:pageBreakBefore w:val="0"/>
              <w:numPr>
                <w:ilvl w:val="0"/>
                <w:numId w:val="3"/>
              </w:numPr>
              <w:tabs>
                <w:tab w:val="left" w:pos="460"/>
                <w:tab w:val="left" w:pos="602"/>
              </w:tabs>
              <w:kinsoku/>
              <w:wordWrap/>
              <w:overflowPunct/>
              <w:topLinePunct w:val="0"/>
              <w:bidi w:val="0"/>
              <w:snapToGrid w:val="0"/>
              <w:spacing w:line="360" w:lineRule="exact"/>
              <w:ind w:hanging="694"/>
              <w:textAlignment w:val="auto"/>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资格证明文件（格式见附件）；</w:t>
            </w:r>
          </w:p>
          <w:p>
            <w:pPr>
              <w:keepNext w:val="0"/>
              <w:keepLines w:val="0"/>
              <w:pageBreakBefore w:val="0"/>
              <w:numPr>
                <w:ilvl w:val="0"/>
                <w:numId w:val="3"/>
              </w:numPr>
              <w:tabs>
                <w:tab w:val="left" w:pos="460"/>
                <w:tab w:val="left" w:pos="602"/>
              </w:tabs>
              <w:kinsoku/>
              <w:wordWrap/>
              <w:overflowPunct/>
              <w:topLinePunct w:val="0"/>
              <w:bidi w:val="0"/>
              <w:snapToGrid w:val="0"/>
              <w:spacing w:line="360" w:lineRule="exact"/>
              <w:ind w:hanging="694"/>
              <w:textAlignment w:val="auto"/>
              <w:rPr>
                <w:rFonts w:hint="eastAsia" w:asciiTheme="minorEastAsia" w:hAnsiTheme="minorEastAsia" w:eastAsiaTheme="minorEastAsia"/>
                <w:color w:val="auto"/>
                <w:sz w:val="18"/>
                <w:szCs w:val="18"/>
                <w:highlight w:val="none"/>
                <w:lang w:val="en-US" w:eastAsia="zh-CN"/>
              </w:rPr>
            </w:pPr>
            <w:r>
              <w:rPr>
                <w:rFonts w:hint="eastAsia" w:asciiTheme="minorEastAsia" w:hAnsiTheme="minorEastAsia"/>
                <w:sz w:val="18"/>
                <w:szCs w:val="18"/>
                <w:lang w:val="en-US" w:eastAsia="zh-CN"/>
              </w:rPr>
              <w:t>供应商认为需要提供的其他证明材料。</w:t>
            </w:r>
          </w:p>
        </w:tc>
      </w:tr>
      <w:tr>
        <w:tblPrEx>
          <w:tblCellMar>
            <w:top w:w="0" w:type="dxa"/>
            <w:left w:w="108" w:type="dxa"/>
            <w:bottom w:w="0" w:type="dxa"/>
            <w:right w:w="108" w:type="dxa"/>
          </w:tblCellMar>
        </w:tblPrEx>
        <w:trPr>
          <w:trHeight w:val="442" w:hRule="atLeast"/>
          <w:jc w:val="center"/>
        </w:trPr>
        <w:tc>
          <w:tcPr>
            <w:tcW w:w="931"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pacing w:line="360" w:lineRule="exact"/>
              <w:jc w:val="center"/>
              <w:textAlignment w:val="auto"/>
              <w:rPr>
                <w:rFonts w:hint="default" w:cs="Arial" w:asciiTheme="minorEastAsia" w:hAnsiTheme="minorEastAsia" w:eastAsiaTheme="minorEastAsia"/>
                <w:color w:val="auto"/>
                <w:kern w:val="0"/>
                <w:sz w:val="18"/>
                <w:szCs w:val="18"/>
                <w:lang w:val="en-US" w:eastAsia="zh-CN"/>
              </w:rPr>
            </w:pPr>
            <w:r>
              <w:rPr>
                <w:rFonts w:hint="eastAsia" w:cs="Arial" w:asciiTheme="minorEastAsia" w:hAnsiTheme="minorEastAsia"/>
                <w:color w:val="auto"/>
                <w:kern w:val="0"/>
                <w:sz w:val="18"/>
                <w:szCs w:val="18"/>
                <w:lang w:val="en-US" w:eastAsia="zh-CN"/>
              </w:rPr>
              <w:t>8</w:t>
            </w:r>
          </w:p>
        </w:tc>
        <w:tc>
          <w:tcPr>
            <w:tcW w:w="186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pacing w:line="360" w:lineRule="exact"/>
              <w:jc w:val="center"/>
              <w:textAlignment w:val="auto"/>
              <w:rPr>
                <w:rFonts w:asciiTheme="minorEastAsia" w:hAnsiTheme="minorEastAsia"/>
                <w:color w:val="auto"/>
                <w:kern w:val="0"/>
                <w:sz w:val="18"/>
                <w:szCs w:val="18"/>
                <w:lang w:val="zh-CN"/>
              </w:rPr>
            </w:pPr>
            <w:r>
              <w:rPr>
                <w:rFonts w:hint="eastAsia" w:cs="楷体_GB2312" w:asciiTheme="minorEastAsia" w:hAnsiTheme="minorEastAsia"/>
                <w:kern w:val="0"/>
                <w:sz w:val="18"/>
                <w:szCs w:val="18"/>
                <w:lang w:val="zh-CN"/>
              </w:rPr>
              <w:t>响应文件份数</w:t>
            </w:r>
          </w:p>
        </w:tc>
        <w:tc>
          <w:tcPr>
            <w:tcW w:w="600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pacing w:line="360" w:lineRule="exact"/>
              <w:textAlignment w:val="auto"/>
              <w:rPr>
                <w:rFonts w:asciiTheme="minorEastAsia" w:hAnsiTheme="minorEastAsia"/>
                <w:color w:val="auto"/>
                <w:kern w:val="0"/>
                <w:sz w:val="18"/>
                <w:szCs w:val="18"/>
                <w:lang w:val="zh-CN"/>
              </w:rPr>
            </w:pPr>
            <w:r>
              <w:rPr>
                <w:rFonts w:hint="eastAsia" w:cs="楷体_GB2312" w:asciiTheme="minorEastAsia" w:hAnsiTheme="minorEastAsia"/>
                <w:kern w:val="0"/>
                <w:sz w:val="18"/>
                <w:szCs w:val="18"/>
                <w:lang w:val="zh-CN"/>
              </w:rPr>
              <w:t>正本1份，副本</w:t>
            </w:r>
            <w:r>
              <w:rPr>
                <w:rFonts w:hint="eastAsia" w:cs="楷体_GB2312" w:asciiTheme="minorEastAsia" w:hAnsiTheme="minorEastAsia"/>
                <w:kern w:val="0"/>
                <w:sz w:val="18"/>
                <w:szCs w:val="18"/>
                <w:lang w:val="en-US" w:eastAsia="zh-CN"/>
              </w:rPr>
              <w:t>3</w:t>
            </w:r>
            <w:r>
              <w:rPr>
                <w:rFonts w:hint="eastAsia" w:cs="楷体_GB2312" w:asciiTheme="minorEastAsia" w:hAnsiTheme="minorEastAsia"/>
                <w:kern w:val="0"/>
                <w:sz w:val="18"/>
                <w:szCs w:val="18"/>
                <w:lang w:val="zh-CN"/>
              </w:rPr>
              <w:t>份</w:t>
            </w:r>
          </w:p>
        </w:tc>
      </w:tr>
      <w:tr>
        <w:tblPrEx>
          <w:tblCellMar>
            <w:top w:w="0" w:type="dxa"/>
            <w:left w:w="108" w:type="dxa"/>
            <w:bottom w:w="0" w:type="dxa"/>
            <w:right w:w="108" w:type="dxa"/>
          </w:tblCellMar>
        </w:tblPrEx>
        <w:trPr>
          <w:trHeight w:val="540" w:hRule="atLeast"/>
          <w:jc w:val="center"/>
        </w:trPr>
        <w:tc>
          <w:tcPr>
            <w:tcW w:w="931"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pacing w:line="360" w:lineRule="exact"/>
              <w:jc w:val="center"/>
              <w:textAlignment w:val="auto"/>
              <w:rPr>
                <w:rFonts w:hint="default" w:asciiTheme="minorEastAsia" w:hAnsiTheme="minorEastAsia" w:eastAsiaTheme="minorEastAsia"/>
                <w:color w:val="auto"/>
                <w:kern w:val="0"/>
                <w:sz w:val="18"/>
                <w:szCs w:val="18"/>
                <w:lang w:val="en-US" w:eastAsia="zh-CN"/>
              </w:rPr>
            </w:pPr>
            <w:r>
              <w:rPr>
                <w:rFonts w:hint="eastAsia" w:asciiTheme="minorEastAsia" w:hAnsiTheme="minorEastAsia"/>
                <w:color w:val="auto"/>
                <w:kern w:val="0"/>
                <w:sz w:val="18"/>
                <w:szCs w:val="18"/>
                <w:lang w:val="en-US" w:eastAsia="zh-CN"/>
              </w:rPr>
              <w:t>9</w:t>
            </w:r>
          </w:p>
        </w:tc>
        <w:tc>
          <w:tcPr>
            <w:tcW w:w="186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tabs>
                <w:tab w:val="left" w:pos="425"/>
              </w:tabs>
              <w:kinsoku/>
              <w:wordWrap/>
              <w:overflowPunct/>
              <w:topLinePunct w:val="0"/>
              <w:autoSpaceDE w:val="0"/>
              <w:autoSpaceDN w:val="0"/>
              <w:bidi w:val="0"/>
              <w:adjustRightInd w:val="0"/>
              <w:spacing w:line="360" w:lineRule="exact"/>
              <w:jc w:val="center"/>
              <w:textAlignment w:val="auto"/>
              <w:rPr>
                <w:rFonts w:hint="eastAsia" w:asciiTheme="minorEastAsia" w:hAnsiTheme="minorEastAsia" w:eastAsiaTheme="minorEastAsia"/>
                <w:color w:val="auto"/>
                <w:kern w:val="0"/>
                <w:sz w:val="18"/>
                <w:szCs w:val="18"/>
                <w:lang w:val="en-US" w:eastAsia="zh-CN"/>
              </w:rPr>
            </w:pPr>
            <w:r>
              <w:rPr>
                <w:rFonts w:hint="eastAsia" w:cs="楷体_GB2312" w:asciiTheme="minorEastAsia" w:hAnsiTheme="minorEastAsia"/>
                <w:kern w:val="0"/>
                <w:sz w:val="18"/>
                <w:szCs w:val="18"/>
                <w:lang w:val="en-US" w:eastAsia="zh-CN"/>
              </w:rPr>
              <w:t>预算金额</w:t>
            </w:r>
          </w:p>
        </w:tc>
        <w:tc>
          <w:tcPr>
            <w:tcW w:w="600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tabs>
                <w:tab w:val="left" w:pos="425"/>
              </w:tabs>
              <w:kinsoku/>
              <w:wordWrap/>
              <w:overflowPunct/>
              <w:topLinePunct w:val="0"/>
              <w:autoSpaceDE w:val="0"/>
              <w:autoSpaceDN w:val="0"/>
              <w:bidi w:val="0"/>
              <w:adjustRightInd w:val="0"/>
              <w:spacing w:line="360" w:lineRule="exact"/>
              <w:textAlignment w:val="auto"/>
              <w:rPr>
                <w:rFonts w:hint="default" w:asciiTheme="minorEastAsia" w:hAnsiTheme="minorEastAsia"/>
                <w:color w:val="auto"/>
                <w:kern w:val="0"/>
                <w:sz w:val="18"/>
                <w:szCs w:val="18"/>
                <w:highlight w:val="none"/>
                <w:lang w:val="en-US" w:eastAsia="zh-CN"/>
              </w:rPr>
            </w:pPr>
            <w:r>
              <w:rPr>
                <w:rFonts w:hint="eastAsia" w:cs="楷体_GB2312" w:asciiTheme="minorEastAsia" w:hAnsiTheme="minorEastAsia"/>
                <w:kern w:val="0"/>
                <w:sz w:val="18"/>
                <w:szCs w:val="18"/>
                <w:lang w:val="en-US" w:eastAsia="zh-CN"/>
              </w:rPr>
              <w:t>79.4748万元/年</w:t>
            </w:r>
          </w:p>
        </w:tc>
      </w:tr>
      <w:tr>
        <w:tblPrEx>
          <w:tblCellMar>
            <w:top w:w="0" w:type="dxa"/>
            <w:left w:w="108" w:type="dxa"/>
            <w:bottom w:w="0" w:type="dxa"/>
            <w:right w:w="108" w:type="dxa"/>
          </w:tblCellMar>
        </w:tblPrEx>
        <w:trPr>
          <w:trHeight w:val="520" w:hRule="atLeast"/>
          <w:jc w:val="center"/>
        </w:trPr>
        <w:tc>
          <w:tcPr>
            <w:tcW w:w="931"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pacing w:line="360" w:lineRule="exact"/>
              <w:jc w:val="center"/>
              <w:textAlignment w:val="auto"/>
              <w:rPr>
                <w:rFonts w:hint="default" w:cs="Arial" w:asciiTheme="minorEastAsia" w:hAnsiTheme="minorEastAsia"/>
                <w:color w:val="auto"/>
                <w:kern w:val="0"/>
                <w:sz w:val="18"/>
                <w:szCs w:val="18"/>
                <w:lang w:val="en-US" w:eastAsia="zh-CN"/>
              </w:rPr>
            </w:pPr>
            <w:r>
              <w:rPr>
                <w:rFonts w:hint="eastAsia" w:cs="Arial" w:asciiTheme="minorEastAsia" w:hAnsiTheme="minorEastAsia"/>
                <w:color w:val="auto"/>
                <w:kern w:val="0"/>
                <w:sz w:val="18"/>
                <w:szCs w:val="18"/>
                <w:lang w:val="en-US" w:eastAsia="zh-CN"/>
              </w:rPr>
              <w:t>10</w:t>
            </w:r>
          </w:p>
        </w:tc>
        <w:tc>
          <w:tcPr>
            <w:tcW w:w="186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tabs>
                <w:tab w:val="left" w:pos="425"/>
              </w:tabs>
              <w:kinsoku/>
              <w:wordWrap/>
              <w:overflowPunct/>
              <w:topLinePunct w:val="0"/>
              <w:autoSpaceDE w:val="0"/>
              <w:autoSpaceDN w:val="0"/>
              <w:bidi w:val="0"/>
              <w:adjustRightInd w:val="0"/>
              <w:spacing w:line="360" w:lineRule="exact"/>
              <w:jc w:val="center"/>
              <w:textAlignment w:val="auto"/>
              <w:rPr>
                <w:rFonts w:hint="eastAsia" w:asciiTheme="minorEastAsia" w:hAnsiTheme="minorEastAsia"/>
                <w:color w:val="auto"/>
                <w:kern w:val="0"/>
                <w:sz w:val="18"/>
                <w:szCs w:val="18"/>
              </w:rPr>
            </w:pPr>
            <w:r>
              <w:rPr>
                <w:rFonts w:hint="eastAsia" w:asciiTheme="minorEastAsia" w:hAnsiTheme="minorEastAsia"/>
                <w:kern w:val="0"/>
                <w:sz w:val="18"/>
                <w:szCs w:val="18"/>
                <w:highlight w:val="none"/>
                <w:lang w:val="en-US" w:eastAsia="zh-CN"/>
              </w:rPr>
              <w:t>最终报价</w:t>
            </w:r>
          </w:p>
        </w:tc>
        <w:tc>
          <w:tcPr>
            <w:tcW w:w="600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tabs>
                <w:tab w:val="left" w:pos="425"/>
              </w:tabs>
              <w:kinsoku/>
              <w:wordWrap/>
              <w:overflowPunct/>
              <w:topLinePunct w:val="0"/>
              <w:autoSpaceDE w:val="0"/>
              <w:autoSpaceDN w:val="0"/>
              <w:bidi w:val="0"/>
              <w:adjustRightInd w:val="0"/>
              <w:spacing w:line="360" w:lineRule="exact"/>
              <w:textAlignment w:val="auto"/>
              <w:rPr>
                <w:rFonts w:hint="default" w:asciiTheme="minorEastAsia" w:hAnsiTheme="minorEastAsia" w:eastAsiaTheme="minorEastAsia"/>
                <w:color w:val="auto"/>
                <w:kern w:val="0"/>
                <w:sz w:val="18"/>
                <w:szCs w:val="18"/>
                <w:lang w:val="en-US" w:eastAsia="zh-CN"/>
              </w:rPr>
            </w:pPr>
            <w:r>
              <w:rPr>
                <w:rFonts w:hint="eastAsia" w:asciiTheme="minorEastAsia" w:hAnsiTheme="minorEastAsia"/>
                <w:kern w:val="0"/>
                <w:sz w:val="18"/>
                <w:szCs w:val="18"/>
                <w:highlight w:val="none"/>
                <w:lang w:val="en-US" w:eastAsia="zh-CN"/>
              </w:rPr>
              <w:t>评审现场进行第2次最终报价</w:t>
            </w:r>
          </w:p>
        </w:tc>
      </w:tr>
      <w:tr>
        <w:tblPrEx>
          <w:tblCellMar>
            <w:top w:w="0" w:type="dxa"/>
            <w:left w:w="108" w:type="dxa"/>
            <w:bottom w:w="0" w:type="dxa"/>
            <w:right w:w="108" w:type="dxa"/>
          </w:tblCellMar>
        </w:tblPrEx>
        <w:trPr>
          <w:trHeight w:val="520" w:hRule="atLeast"/>
          <w:jc w:val="center"/>
        </w:trPr>
        <w:tc>
          <w:tcPr>
            <w:tcW w:w="931"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pacing w:line="360" w:lineRule="exact"/>
              <w:jc w:val="center"/>
              <w:textAlignment w:val="auto"/>
              <w:rPr>
                <w:rFonts w:hint="default" w:cs="Arial" w:asciiTheme="minorEastAsia" w:hAnsiTheme="minorEastAsia" w:eastAsiaTheme="minorEastAsia"/>
                <w:color w:val="auto"/>
                <w:kern w:val="0"/>
                <w:sz w:val="18"/>
                <w:szCs w:val="18"/>
                <w:lang w:val="en-US" w:eastAsia="zh-CN"/>
              </w:rPr>
            </w:pPr>
            <w:r>
              <w:rPr>
                <w:rFonts w:hint="eastAsia" w:cs="Arial" w:asciiTheme="minorEastAsia" w:hAnsiTheme="minorEastAsia"/>
                <w:color w:val="auto"/>
                <w:kern w:val="0"/>
                <w:sz w:val="18"/>
                <w:szCs w:val="18"/>
                <w:lang w:val="en-US" w:eastAsia="zh-CN"/>
              </w:rPr>
              <w:t>11</w:t>
            </w:r>
          </w:p>
        </w:tc>
        <w:tc>
          <w:tcPr>
            <w:tcW w:w="186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tabs>
                <w:tab w:val="left" w:pos="425"/>
              </w:tabs>
              <w:kinsoku/>
              <w:wordWrap/>
              <w:overflowPunct/>
              <w:topLinePunct w:val="0"/>
              <w:autoSpaceDE w:val="0"/>
              <w:autoSpaceDN w:val="0"/>
              <w:bidi w:val="0"/>
              <w:adjustRightInd w:val="0"/>
              <w:spacing w:line="360" w:lineRule="exact"/>
              <w:jc w:val="center"/>
              <w:textAlignment w:val="auto"/>
              <w:rPr>
                <w:rFonts w:asciiTheme="minorEastAsia" w:hAnsiTheme="minorEastAsia"/>
                <w:color w:val="auto"/>
                <w:kern w:val="0"/>
                <w:sz w:val="18"/>
                <w:szCs w:val="18"/>
              </w:rPr>
            </w:pPr>
            <w:r>
              <w:rPr>
                <w:rFonts w:hint="eastAsia" w:asciiTheme="minorEastAsia" w:hAnsiTheme="minorEastAsia"/>
                <w:kern w:val="0"/>
                <w:sz w:val="18"/>
                <w:szCs w:val="18"/>
              </w:rPr>
              <w:t>评审方法</w:t>
            </w:r>
          </w:p>
        </w:tc>
        <w:tc>
          <w:tcPr>
            <w:tcW w:w="600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tabs>
                <w:tab w:val="left" w:pos="425"/>
              </w:tabs>
              <w:kinsoku/>
              <w:wordWrap/>
              <w:overflowPunct/>
              <w:topLinePunct w:val="0"/>
              <w:autoSpaceDE w:val="0"/>
              <w:autoSpaceDN w:val="0"/>
              <w:bidi w:val="0"/>
              <w:adjustRightInd w:val="0"/>
              <w:spacing w:line="360" w:lineRule="exact"/>
              <w:textAlignment w:val="auto"/>
              <w:rPr>
                <w:rFonts w:asciiTheme="minorEastAsia" w:hAnsiTheme="minorEastAsia"/>
                <w:color w:val="auto"/>
                <w:kern w:val="0"/>
                <w:sz w:val="18"/>
                <w:szCs w:val="18"/>
              </w:rPr>
            </w:pPr>
            <w:r>
              <w:rPr>
                <w:rFonts w:hint="eastAsia" w:asciiTheme="minorEastAsia" w:hAnsiTheme="minorEastAsia"/>
                <w:kern w:val="0"/>
                <w:sz w:val="18"/>
                <w:szCs w:val="18"/>
              </w:rPr>
              <w:t>综合评分法</w:t>
            </w:r>
          </w:p>
        </w:tc>
      </w:tr>
      <w:tr>
        <w:tblPrEx>
          <w:tblCellMar>
            <w:top w:w="0" w:type="dxa"/>
            <w:left w:w="108" w:type="dxa"/>
            <w:bottom w:w="0" w:type="dxa"/>
            <w:right w:w="108" w:type="dxa"/>
          </w:tblCellMar>
        </w:tblPrEx>
        <w:trPr>
          <w:trHeight w:val="460" w:hRule="atLeast"/>
          <w:jc w:val="center"/>
        </w:trPr>
        <w:tc>
          <w:tcPr>
            <w:tcW w:w="931"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pacing w:line="360" w:lineRule="exact"/>
              <w:jc w:val="center"/>
              <w:textAlignment w:val="auto"/>
              <w:rPr>
                <w:rFonts w:hint="default" w:cs="Arial" w:asciiTheme="minorEastAsia" w:hAnsiTheme="minorEastAsia" w:eastAsiaTheme="minorEastAsia"/>
                <w:color w:val="auto"/>
                <w:kern w:val="0"/>
                <w:sz w:val="18"/>
                <w:szCs w:val="18"/>
                <w:lang w:val="en-US" w:eastAsia="zh-CN"/>
              </w:rPr>
            </w:pPr>
            <w:r>
              <w:rPr>
                <w:rFonts w:hint="eastAsia" w:cs="Arial" w:asciiTheme="minorEastAsia" w:hAnsiTheme="minorEastAsia"/>
                <w:color w:val="auto"/>
                <w:kern w:val="0"/>
                <w:sz w:val="18"/>
                <w:szCs w:val="18"/>
                <w:lang w:val="en-US" w:eastAsia="zh-CN"/>
              </w:rPr>
              <w:t>12</w:t>
            </w:r>
          </w:p>
        </w:tc>
        <w:tc>
          <w:tcPr>
            <w:tcW w:w="186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tabs>
                <w:tab w:val="left" w:pos="425"/>
              </w:tabs>
              <w:kinsoku/>
              <w:wordWrap/>
              <w:overflowPunct/>
              <w:topLinePunct w:val="0"/>
              <w:autoSpaceDE w:val="0"/>
              <w:autoSpaceDN w:val="0"/>
              <w:bidi w:val="0"/>
              <w:adjustRightInd w:val="0"/>
              <w:spacing w:line="360" w:lineRule="exact"/>
              <w:jc w:val="center"/>
              <w:textAlignment w:val="auto"/>
              <w:rPr>
                <w:rFonts w:hint="eastAsia" w:asciiTheme="minorEastAsia" w:hAnsiTheme="minorEastAsia"/>
                <w:sz w:val="18"/>
                <w:szCs w:val="18"/>
              </w:rPr>
            </w:pPr>
            <w:r>
              <w:rPr>
                <w:rFonts w:hint="eastAsia" w:asciiTheme="minorEastAsia" w:hAnsiTheme="minorEastAsia"/>
                <w:sz w:val="18"/>
                <w:szCs w:val="18"/>
              </w:rPr>
              <w:t>转包</w:t>
            </w:r>
          </w:p>
        </w:tc>
        <w:tc>
          <w:tcPr>
            <w:tcW w:w="600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tabs>
                <w:tab w:val="left" w:pos="425"/>
              </w:tabs>
              <w:kinsoku/>
              <w:wordWrap/>
              <w:overflowPunct/>
              <w:topLinePunct w:val="0"/>
              <w:autoSpaceDE w:val="0"/>
              <w:autoSpaceDN w:val="0"/>
              <w:bidi w:val="0"/>
              <w:adjustRightInd w:val="0"/>
              <w:spacing w:line="360" w:lineRule="exact"/>
              <w:textAlignment w:val="auto"/>
              <w:rPr>
                <w:rFonts w:hint="eastAsia" w:asciiTheme="minorEastAsia" w:hAnsiTheme="minorEastAsia"/>
                <w:sz w:val="18"/>
                <w:szCs w:val="18"/>
              </w:rPr>
            </w:pPr>
            <w:r>
              <w:rPr>
                <w:rFonts w:hint="eastAsia" w:asciiTheme="minorEastAsia" w:hAnsiTheme="minorEastAsia"/>
                <w:sz w:val="18"/>
                <w:szCs w:val="18"/>
              </w:rPr>
              <w:t>中选公司不得转包业务</w:t>
            </w:r>
          </w:p>
        </w:tc>
      </w:tr>
      <w:tr>
        <w:tblPrEx>
          <w:tblCellMar>
            <w:top w:w="0" w:type="dxa"/>
            <w:left w:w="108" w:type="dxa"/>
            <w:bottom w:w="0" w:type="dxa"/>
            <w:right w:w="108" w:type="dxa"/>
          </w:tblCellMar>
        </w:tblPrEx>
        <w:trPr>
          <w:trHeight w:val="450" w:hRule="atLeast"/>
          <w:jc w:val="center"/>
        </w:trPr>
        <w:tc>
          <w:tcPr>
            <w:tcW w:w="931"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val="0"/>
              <w:spacing w:line="360" w:lineRule="exact"/>
              <w:jc w:val="center"/>
              <w:textAlignment w:val="auto"/>
              <w:rPr>
                <w:rFonts w:hint="default" w:cs="Arial" w:asciiTheme="minorEastAsia" w:hAnsiTheme="minorEastAsia" w:eastAsiaTheme="minorEastAsia"/>
                <w:color w:val="auto"/>
                <w:kern w:val="0"/>
                <w:sz w:val="18"/>
                <w:szCs w:val="18"/>
                <w:lang w:val="en-US" w:eastAsia="zh-CN"/>
              </w:rPr>
            </w:pPr>
            <w:r>
              <w:rPr>
                <w:rFonts w:hint="eastAsia" w:cs="Arial" w:asciiTheme="minorEastAsia" w:hAnsiTheme="minorEastAsia"/>
                <w:color w:val="auto"/>
                <w:kern w:val="0"/>
                <w:sz w:val="18"/>
                <w:szCs w:val="18"/>
                <w:lang w:val="en-US" w:eastAsia="zh-CN"/>
              </w:rPr>
              <w:t>13</w:t>
            </w:r>
          </w:p>
        </w:tc>
        <w:tc>
          <w:tcPr>
            <w:tcW w:w="186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tabs>
                <w:tab w:val="left" w:pos="425"/>
              </w:tabs>
              <w:kinsoku/>
              <w:wordWrap/>
              <w:overflowPunct/>
              <w:topLinePunct w:val="0"/>
              <w:autoSpaceDE w:val="0"/>
              <w:autoSpaceDN w:val="0"/>
              <w:bidi w:val="0"/>
              <w:adjustRightInd w:val="0"/>
              <w:spacing w:line="360" w:lineRule="exact"/>
              <w:jc w:val="center"/>
              <w:textAlignment w:val="auto"/>
              <w:rPr>
                <w:rFonts w:asciiTheme="minorEastAsia" w:hAnsiTheme="minorEastAsia"/>
                <w:sz w:val="18"/>
                <w:szCs w:val="18"/>
              </w:rPr>
            </w:pPr>
            <w:r>
              <w:rPr>
                <w:rFonts w:hint="eastAsia" w:asciiTheme="minorEastAsia" w:hAnsiTheme="minorEastAsia"/>
                <w:sz w:val="18"/>
                <w:szCs w:val="18"/>
              </w:rPr>
              <w:t>其他</w:t>
            </w:r>
          </w:p>
        </w:tc>
        <w:tc>
          <w:tcPr>
            <w:tcW w:w="600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tabs>
                <w:tab w:val="left" w:pos="425"/>
              </w:tabs>
              <w:kinsoku/>
              <w:wordWrap/>
              <w:overflowPunct/>
              <w:topLinePunct w:val="0"/>
              <w:autoSpaceDE w:val="0"/>
              <w:autoSpaceDN w:val="0"/>
              <w:bidi w:val="0"/>
              <w:adjustRightInd w:val="0"/>
              <w:spacing w:line="360" w:lineRule="exact"/>
              <w:textAlignment w:val="auto"/>
              <w:rPr>
                <w:rFonts w:asciiTheme="minorEastAsia" w:hAnsiTheme="minorEastAsia"/>
                <w:sz w:val="18"/>
                <w:szCs w:val="18"/>
              </w:rPr>
            </w:pPr>
            <w:r>
              <w:rPr>
                <w:rFonts w:hint="eastAsia" w:asciiTheme="minorEastAsia" w:hAnsiTheme="minorEastAsia"/>
                <w:sz w:val="18"/>
                <w:szCs w:val="18"/>
              </w:rPr>
              <w:t>无</w:t>
            </w:r>
          </w:p>
        </w:tc>
      </w:tr>
      <w:tr>
        <w:tblPrEx>
          <w:tblCellMar>
            <w:top w:w="0" w:type="dxa"/>
            <w:left w:w="108" w:type="dxa"/>
            <w:bottom w:w="0" w:type="dxa"/>
            <w:right w:w="108" w:type="dxa"/>
          </w:tblCellMar>
        </w:tblPrEx>
        <w:trPr>
          <w:trHeight w:val="492" w:hRule="atLeast"/>
          <w:jc w:val="center"/>
        </w:trPr>
        <w:tc>
          <w:tcPr>
            <w:tcW w:w="8791" w:type="dxa"/>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bidi w:val="0"/>
              <w:snapToGrid w:val="0"/>
              <w:spacing w:line="360" w:lineRule="exact"/>
              <w:ind w:firstLine="360" w:firstLineChars="200"/>
              <w:textAlignment w:val="auto"/>
              <w:rPr>
                <w:rFonts w:asciiTheme="minorEastAsia" w:hAnsiTheme="minorEastAsia"/>
                <w:color w:val="auto"/>
                <w:sz w:val="18"/>
                <w:szCs w:val="18"/>
              </w:rPr>
            </w:pPr>
            <w:r>
              <w:rPr>
                <w:rFonts w:hint="eastAsia" w:asciiTheme="minorEastAsia" w:hAnsiTheme="minorEastAsia"/>
                <w:sz w:val="18"/>
                <w:szCs w:val="18"/>
              </w:rPr>
              <w:t>任何在本次遴选活动中弄虚作假、徇私舞弊、行贿受贿或通过任何不正当手段干扰评选结果或通过上述行为获取中选资格等行为的，投诉人应当据实反映情况，否则应承担相应的法律后果。</w:t>
            </w:r>
          </w:p>
        </w:tc>
      </w:tr>
      <w:bookmarkEnd w:id="9"/>
    </w:tbl>
    <w:p>
      <w:pPr>
        <w:pStyle w:val="44"/>
        <w:numPr>
          <w:ilvl w:val="0"/>
          <w:numId w:val="0"/>
        </w:numPr>
        <w:spacing w:line="360" w:lineRule="auto"/>
        <w:ind w:leftChars="0"/>
        <w:rPr>
          <w:rFonts w:hint="eastAsia" w:asciiTheme="minorEastAsia" w:hAnsiTheme="minorEastAsia"/>
          <w:color w:val="auto"/>
          <w:szCs w:val="21"/>
        </w:rPr>
      </w:pPr>
      <w:bookmarkStart w:id="10" w:name="_Toc8891"/>
      <w:bookmarkStart w:id="11" w:name="_Toc12048"/>
      <w:bookmarkStart w:id="12" w:name="_Toc508200445"/>
      <w:bookmarkStart w:id="13" w:name="_Toc26804"/>
      <w:bookmarkStart w:id="14" w:name="_Toc416787277"/>
      <w:bookmarkStart w:id="15" w:name="_Toc434232554"/>
    </w:p>
    <w:p>
      <w:pPr>
        <w:pStyle w:val="3"/>
        <w:jc w:val="center"/>
        <w:rPr>
          <w:rFonts w:hint="eastAsia"/>
          <w:color w:val="auto"/>
          <w:highlight w:val="none"/>
        </w:rPr>
      </w:pPr>
    </w:p>
    <w:p>
      <w:pPr>
        <w:rPr>
          <w:rFonts w:hint="eastAsia"/>
        </w:rPr>
      </w:pPr>
    </w:p>
    <w:p>
      <w:pPr>
        <w:pStyle w:val="3"/>
        <w:jc w:val="center"/>
        <w:rPr>
          <w:rFonts w:hint="default" w:eastAsia="宋体"/>
          <w:color w:val="auto"/>
          <w:highlight w:val="none"/>
          <w:lang w:val="en-US" w:eastAsia="zh-CN"/>
        </w:rPr>
      </w:pPr>
      <w:r>
        <w:rPr>
          <w:rFonts w:hint="eastAsia"/>
          <w:color w:val="auto"/>
          <w:highlight w:val="none"/>
        </w:rPr>
        <w:t>第</w:t>
      </w:r>
      <w:r>
        <w:rPr>
          <w:rFonts w:hint="eastAsia"/>
          <w:color w:val="auto"/>
          <w:highlight w:val="none"/>
          <w:lang w:val="en-US" w:eastAsia="zh-CN"/>
        </w:rPr>
        <w:t>三</w:t>
      </w:r>
      <w:r>
        <w:rPr>
          <w:rFonts w:hint="eastAsia"/>
          <w:color w:val="auto"/>
          <w:highlight w:val="none"/>
        </w:rPr>
        <w:t>章</w:t>
      </w:r>
      <w:r>
        <w:rPr>
          <w:rFonts w:hint="eastAsia"/>
          <w:color w:val="auto"/>
          <w:highlight w:val="none"/>
          <w:lang w:val="en-US" w:eastAsia="zh-CN"/>
        </w:rPr>
        <w:t xml:space="preserve">  </w:t>
      </w:r>
      <w:r>
        <w:rPr>
          <w:rFonts w:hint="eastAsia"/>
          <w:color w:val="auto"/>
          <w:highlight w:val="none"/>
        </w:rPr>
        <w:t>评</w:t>
      </w:r>
      <w:r>
        <w:rPr>
          <w:rFonts w:hint="eastAsia"/>
          <w:color w:val="auto"/>
          <w:highlight w:val="none"/>
          <w:lang w:val="en-US" w:eastAsia="zh-CN"/>
        </w:rPr>
        <w:t>审办法</w:t>
      </w:r>
    </w:p>
    <w:p>
      <w:pPr>
        <w:pStyle w:val="71"/>
        <w:spacing w:line="435" w:lineRule="exact"/>
        <w:rPr>
          <w:rFonts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一、</w:t>
      </w:r>
      <w:r>
        <w:rPr>
          <w:rFonts w:hint="eastAsia" w:ascii="宋体" w:hAnsi="宋体" w:eastAsia="宋体"/>
          <w:b/>
          <w:bCs/>
          <w:color w:val="auto"/>
          <w:sz w:val="21"/>
          <w:szCs w:val="21"/>
          <w:highlight w:val="none"/>
        </w:rPr>
        <w:t>评审方法：</w:t>
      </w:r>
    </w:p>
    <w:p>
      <w:pPr>
        <w:spacing w:line="360" w:lineRule="auto"/>
        <w:ind w:firstLine="420" w:firstLineChars="200"/>
        <w:rPr>
          <w:rFonts w:hint="eastAsia" w:ascii="宋体 (正文)" w:hAnsi="宋体 (正文)" w:eastAsia="宋体 (正文)" w:cs="宋体 (正文)"/>
          <w:color w:val="auto"/>
          <w:kern w:val="0"/>
          <w:sz w:val="24"/>
          <w:szCs w:val="24"/>
          <w:highlight w:val="none"/>
          <w:lang w:val="en-US" w:eastAsia="zh-CN"/>
        </w:rPr>
      </w:pPr>
      <w:r>
        <w:rPr>
          <w:rFonts w:hint="eastAsia" w:ascii="宋体" w:hAnsi="宋体"/>
          <w:color w:val="auto"/>
          <w:szCs w:val="21"/>
          <w:highlight w:val="none"/>
        </w:rPr>
        <w:t>本次评审采用综合评分法，是指响应文件满足</w:t>
      </w:r>
      <w:r>
        <w:rPr>
          <w:rFonts w:hint="eastAsia" w:ascii="宋体" w:hAnsi="宋体"/>
          <w:color w:val="auto"/>
          <w:szCs w:val="21"/>
          <w:highlight w:val="none"/>
          <w:lang w:eastAsia="zh-CN"/>
        </w:rPr>
        <w:t>遴选文件</w:t>
      </w:r>
      <w:r>
        <w:rPr>
          <w:rFonts w:hint="eastAsia" w:ascii="宋体" w:hAnsi="宋体"/>
          <w:color w:val="auto"/>
          <w:szCs w:val="21"/>
          <w:highlight w:val="none"/>
        </w:rPr>
        <w:t>全部实质性要求且按评审因素的量化指标评审得分最高的</w:t>
      </w:r>
      <w:r>
        <w:rPr>
          <w:rFonts w:hint="eastAsia" w:ascii="宋体" w:hAnsi="宋体"/>
          <w:color w:val="auto"/>
          <w:szCs w:val="21"/>
          <w:highlight w:val="none"/>
          <w:lang w:val="en-US" w:eastAsia="zh-CN"/>
        </w:rPr>
        <w:t>供应商</w:t>
      </w:r>
      <w:r>
        <w:rPr>
          <w:rFonts w:hint="eastAsia" w:ascii="宋体" w:hAnsi="宋体"/>
          <w:color w:val="auto"/>
          <w:szCs w:val="21"/>
          <w:highlight w:val="none"/>
        </w:rPr>
        <w:t>为成交候选</w:t>
      </w:r>
      <w:r>
        <w:rPr>
          <w:rFonts w:hint="eastAsia" w:ascii="宋体" w:hAnsi="宋体"/>
          <w:color w:val="auto"/>
          <w:szCs w:val="21"/>
          <w:highlight w:val="none"/>
          <w:lang w:val="en-US" w:eastAsia="zh-CN"/>
        </w:rPr>
        <w:t>供应商</w:t>
      </w:r>
      <w:r>
        <w:rPr>
          <w:rFonts w:hint="eastAsia" w:ascii="宋体" w:hAnsi="宋体"/>
          <w:color w:val="auto"/>
          <w:szCs w:val="21"/>
          <w:highlight w:val="none"/>
        </w:rPr>
        <w:t>的评审方法。</w:t>
      </w:r>
    </w:p>
    <w:p>
      <w:pPr>
        <w:pStyle w:val="71"/>
        <w:spacing w:line="435" w:lineRule="exact"/>
        <w:rPr>
          <w:color w:val="auto"/>
          <w:highlight w:val="none"/>
        </w:rPr>
      </w:pPr>
      <w:r>
        <w:rPr>
          <w:rFonts w:hint="eastAsia" w:ascii="宋体 (正文)" w:hAnsi="宋体 (正文)" w:eastAsia="宋体 (正文)" w:cs="宋体 (正文)"/>
          <w:color w:val="auto"/>
          <w:sz w:val="24"/>
          <w:highlight w:val="none"/>
          <w:lang w:val="en-US" w:eastAsia="zh-CN"/>
        </w:rPr>
        <w:t>二、</w:t>
      </w:r>
      <w:r>
        <w:rPr>
          <w:rFonts w:hint="eastAsia" w:ascii="宋体" w:hAnsi="宋体" w:eastAsia="宋体" w:cs="宋体"/>
          <w:b/>
          <w:bCs/>
          <w:color w:val="auto"/>
          <w:kern w:val="2"/>
          <w:sz w:val="21"/>
          <w:szCs w:val="21"/>
          <w:highlight w:val="none"/>
          <w:lang w:val="en-US" w:eastAsia="zh-CN" w:bidi="ar-SA"/>
        </w:rPr>
        <w:t>整个评标过程按下列步骤进行：</w:t>
      </w:r>
    </w:p>
    <w:p>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（1）</w:t>
      </w:r>
      <w:r>
        <w:rPr>
          <w:rFonts w:hint="eastAsia" w:ascii="宋体" w:hAnsi="宋体"/>
          <w:color w:val="auto"/>
          <w:szCs w:val="21"/>
          <w:highlight w:val="none"/>
          <w:lang w:eastAsia="zh-CN"/>
        </w:rPr>
        <w:t>响应文件</w:t>
      </w:r>
      <w:r>
        <w:rPr>
          <w:rFonts w:hint="eastAsia" w:ascii="宋体" w:hAnsi="宋体"/>
          <w:color w:val="auto"/>
          <w:szCs w:val="21"/>
          <w:highlight w:val="none"/>
        </w:rPr>
        <w:t>的初步评审；</w:t>
      </w:r>
      <w:r>
        <w:rPr>
          <w:rFonts w:hint="eastAsia" w:ascii="宋体" w:hAnsi="宋体"/>
          <w:color w:val="auto"/>
          <w:szCs w:val="21"/>
          <w:highlight w:val="none"/>
          <w:lang w:val="en-US" w:eastAsia="zh-CN"/>
        </w:rPr>
        <w:t>标注“★”和资格要求不满足不进入详评。</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响应文件</w:t>
      </w:r>
      <w:r>
        <w:rPr>
          <w:rFonts w:hint="eastAsia" w:ascii="宋体" w:hAnsi="宋体"/>
          <w:color w:val="auto"/>
          <w:szCs w:val="21"/>
          <w:highlight w:val="none"/>
        </w:rPr>
        <w:t>的详细评审；</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（3）推荐中标候选人。</w:t>
      </w:r>
      <w:bookmarkStart w:id="16" w:name="_Toc448322521"/>
    </w:p>
    <w:bookmarkEnd w:id="16"/>
    <w:p>
      <w:pPr>
        <w:widowControl/>
        <w:spacing w:line="360" w:lineRule="auto"/>
        <w:jc w:val="left"/>
        <w:rPr>
          <w:rFonts w:hint="eastAsia" w:ascii="宋体" w:hAnsi="宋体"/>
          <w:b/>
          <w:color w:val="auto"/>
          <w:kern w:val="0"/>
          <w:szCs w:val="21"/>
          <w:highlight w:val="none"/>
        </w:rPr>
      </w:pPr>
      <w:r>
        <w:rPr>
          <w:rFonts w:hint="eastAsia" w:ascii="宋体" w:hAnsi="宋体"/>
          <w:b/>
          <w:color w:val="auto"/>
          <w:kern w:val="0"/>
          <w:szCs w:val="21"/>
          <w:highlight w:val="none"/>
          <w:lang w:val="en-US" w:eastAsia="zh-CN"/>
        </w:rPr>
        <w:t>三、</w:t>
      </w:r>
      <w:r>
        <w:rPr>
          <w:rFonts w:hint="eastAsia" w:ascii="宋体" w:hAnsi="宋体"/>
          <w:b/>
          <w:color w:val="auto"/>
          <w:kern w:val="0"/>
          <w:szCs w:val="21"/>
          <w:highlight w:val="none"/>
        </w:rPr>
        <w:t>本项目评分标准为：价格部分</w:t>
      </w:r>
      <w:r>
        <w:rPr>
          <w:rFonts w:hint="eastAsia" w:ascii="宋体" w:hAnsi="宋体"/>
          <w:b/>
          <w:color w:val="auto"/>
          <w:kern w:val="0"/>
          <w:szCs w:val="21"/>
          <w:highlight w:val="none"/>
          <w:lang w:val="en-US" w:eastAsia="zh-CN"/>
        </w:rPr>
        <w:t>25</w:t>
      </w:r>
      <w:r>
        <w:rPr>
          <w:rFonts w:hint="eastAsia" w:ascii="宋体" w:hAnsi="宋体"/>
          <w:b/>
          <w:color w:val="auto"/>
          <w:kern w:val="0"/>
          <w:szCs w:val="21"/>
          <w:highlight w:val="none"/>
        </w:rPr>
        <w:t>分，商务部分</w:t>
      </w:r>
      <w:r>
        <w:rPr>
          <w:rFonts w:hint="eastAsia" w:ascii="宋体" w:hAnsi="宋体"/>
          <w:b/>
          <w:color w:val="auto"/>
          <w:kern w:val="0"/>
          <w:szCs w:val="21"/>
          <w:highlight w:val="none"/>
          <w:lang w:val="en-US" w:eastAsia="zh-CN"/>
        </w:rPr>
        <w:t>8</w:t>
      </w:r>
      <w:r>
        <w:rPr>
          <w:rFonts w:hint="eastAsia" w:ascii="宋体" w:hAnsi="宋体"/>
          <w:b/>
          <w:color w:val="auto"/>
          <w:kern w:val="0"/>
          <w:szCs w:val="21"/>
          <w:highlight w:val="none"/>
        </w:rPr>
        <w:t>分</w:t>
      </w:r>
      <w:r>
        <w:rPr>
          <w:rFonts w:hint="eastAsia" w:ascii="宋体" w:hAnsi="宋体"/>
          <w:b/>
          <w:color w:val="auto"/>
          <w:kern w:val="0"/>
          <w:szCs w:val="21"/>
          <w:highlight w:val="none"/>
          <w:lang w:eastAsia="zh-CN"/>
        </w:rPr>
        <w:t>，</w:t>
      </w:r>
      <w:r>
        <w:rPr>
          <w:rFonts w:hint="eastAsia" w:ascii="宋体" w:hAnsi="宋体"/>
          <w:b/>
          <w:color w:val="auto"/>
          <w:kern w:val="0"/>
          <w:szCs w:val="21"/>
          <w:highlight w:val="none"/>
        </w:rPr>
        <w:t>技术</w:t>
      </w:r>
      <w:r>
        <w:rPr>
          <w:rFonts w:hint="eastAsia" w:ascii="宋体" w:hAnsi="宋体"/>
          <w:b/>
          <w:color w:val="auto"/>
          <w:kern w:val="0"/>
          <w:szCs w:val="21"/>
          <w:highlight w:val="none"/>
          <w:lang w:val="en-US" w:eastAsia="zh-CN"/>
        </w:rPr>
        <w:t>服务</w:t>
      </w:r>
      <w:r>
        <w:rPr>
          <w:rFonts w:hint="eastAsia" w:ascii="宋体" w:hAnsi="宋体"/>
          <w:b/>
          <w:color w:val="auto"/>
          <w:kern w:val="0"/>
          <w:szCs w:val="21"/>
          <w:highlight w:val="none"/>
        </w:rPr>
        <w:t>部分</w:t>
      </w:r>
      <w:r>
        <w:rPr>
          <w:rFonts w:hint="eastAsia" w:ascii="宋体" w:hAnsi="宋体"/>
          <w:b/>
          <w:color w:val="auto"/>
          <w:kern w:val="0"/>
          <w:szCs w:val="21"/>
          <w:highlight w:val="none"/>
          <w:lang w:val="en-US" w:eastAsia="zh-CN"/>
        </w:rPr>
        <w:t>67</w:t>
      </w:r>
      <w:r>
        <w:rPr>
          <w:rFonts w:hint="eastAsia" w:ascii="宋体" w:hAnsi="宋体"/>
          <w:b/>
          <w:color w:val="auto"/>
          <w:kern w:val="0"/>
          <w:szCs w:val="21"/>
          <w:highlight w:val="none"/>
        </w:rPr>
        <w:t>分</w:t>
      </w:r>
      <w:r>
        <w:rPr>
          <w:rFonts w:hint="eastAsia" w:ascii="宋体" w:hAnsi="宋体"/>
          <w:b/>
          <w:color w:val="auto"/>
          <w:kern w:val="0"/>
          <w:szCs w:val="21"/>
          <w:highlight w:val="none"/>
          <w:lang w:eastAsia="zh-CN"/>
        </w:rPr>
        <w:t>。</w:t>
      </w:r>
    </w:p>
    <w:p>
      <w:pPr>
        <w:widowControl/>
        <w:spacing w:line="360" w:lineRule="auto"/>
        <w:ind w:firstLine="211" w:firstLineChars="100"/>
        <w:jc w:val="left"/>
        <w:rPr>
          <w:rFonts w:hint="eastAsia" w:ascii="宋体" w:hAnsi="宋体" w:eastAsiaTheme="minorEastAsia"/>
          <w:b/>
          <w:color w:val="auto"/>
          <w:kern w:val="0"/>
          <w:szCs w:val="21"/>
          <w:highlight w:val="none"/>
          <w:lang w:eastAsia="zh-CN"/>
        </w:rPr>
      </w:pPr>
      <w:r>
        <w:rPr>
          <w:rFonts w:hint="eastAsia" w:ascii="宋体" w:hAnsi="宋体"/>
          <w:b/>
          <w:color w:val="auto"/>
          <w:kern w:val="0"/>
          <w:szCs w:val="21"/>
          <w:highlight w:val="none"/>
        </w:rPr>
        <w:t>注：1.实质性响应</w:t>
      </w:r>
      <w:r>
        <w:rPr>
          <w:rFonts w:hint="eastAsia" w:ascii="宋体" w:hAnsi="宋体"/>
          <w:b/>
          <w:color w:val="auto"/>
          <w:kern w:val="0"/>
          <w:szCs w:val="21"/>
          <w:highlight w:val="none"/>
          <w:lang w:eastAsia="zh-CN"/>
        </w:rPr>
        <w:t>遴选文件</w:t>
      </w:r>
      <w:r>
        <w:rPr>
          <w:rFonts w:hint="eastAsia" w:ascii="宋体" w:hAnsi="宋体"/>
          <w:b/>
          <w:color w:val="auto"/>
          <w:kern w:val="0"/>
          <w:szCs w:val="21"/>
          <w:highlight w:val="none"/>
        </w:rPr>
        <w:t>要求且最</w:t>
      </w:r>
      <w:r>
        <w:rPr>
          <w:rFonts w:hint="eastAsia" w:ascii="宋体" w:hAnsi="宋体"/>
          <w:b/>
          <w:color w:val="auto"/>
          <w:kern w:val="0"/>
          <w:szCs w:val="21"/>
          <w:highlight w:val="none"/>
          <w:lang w:val="en-US" w:eastAsia="zh-CN"/>
        </w:rPr>
        <w:t>低</w:t>
      </w:r>
      <w:r>
        <w:rPr>
          <w:rFonts w:hint="eastAsia" w:ascii="宋体" w:hAnsi="宋体"/>
          <w:b/>
          <w:color w:val="auto"/>
          <w:kern w:val="0"/>
          <w:szCs w:val="21"/>
          <w:highlight w:val="none"/>
        </w:rPr>
        <w:t>评标价为评标基准价</w:t>
      </w:r>
      <w:r>
        <w:rPr>
          <w:rFonts w:hint="eastAsia" w:ascii="宋体" w:hAnsi="宋体"/>
          <w:b/>
          <w:color w:val="auto"/>
          <w:kern w:val="0"/>
          <w:szCs w:val="21"/>
          <w:highlight w:val="none"/>
          <w:lang w:eastAsia="zh-CN"/>
        </w:rPr>
        <w:t>；</w:t>
      </w:r>
    </w:p>
    <w:p>
      <w:pPr>
        <w:tabs>
          <w:tab w:val="left" w:pos="540"/>
        </w:tabs>
        <w:adjustRightInd w:val="0"/>
        <w:spacing w:line="360" w:lineRule="auto"/>
        <w:ind w:firstLine="632" w:firstLineChars="300"/>
        <w:textAlignment w:val="baseline"/>
        <w:rPr>
          <w:rFonts w:hint="eastAsia" w:ascii="宋体" w:hAnsi="宋体" w:eastAsiaTheme="minorEastAsia"/>
          <w:b/>
          <w:color w:val="auto"/>
          <w:kern w:val="0"/>
          <w:szCs w:val="21"/>
          <w:highlight w:val="none"/>
          <w:lang w:eastAsia="zh-CN"/>
        </w:rPr>
      </w:pPr>
      <w:r>
        <w:rPr>
          <w:rFonts w:hint="eastAsia" w:ascii="宋体" w:hAnsi="宋体"/>
          <w:b/>
          <w:color w:val="auto"/>
          <w:kern w:val="0"/>
          <w:szCs w:val="21"/>
          <w:highlight w:val="none"/>
        </w:rPr>
        <w:t>2.根据《关于推动解决政府采购异常低价问题的通知》（财库〔2026〕2号）要求，对出现</w:t>
      </w:r>
      <w:r>
        <w:rPr>
          <w:rFonts w:hint="eastAsia" w:ascii="宋体" w:hAnsi="宋体"/>
          <w:b/>
          <w:color w:val="auto"/>
          <w:kern w:val="0"/>
          <w:szCs w:val="21"/>
          <w:highlight w:val="none"/>
          <w:lang w:val="en-US" w:eastAsia="zh-CN"/>
        </w:rPr>
        <w:t>异常低价</w:t>
      </w:r>
      <w:r>
        <w:rPr>
          <w:rFonts w:hint="eastAsia" w:ascii="宋体" w:hAnsi="宋体"/>
          <w:b/>
          <w:color w:val="auto"/>
          <w:kern w:val="0"/>
          <w:szCs w:val="21"/>
          <w:highlight w:val="none"/>
        </w:rPr>
        <w:t>情形的，评</w:t>
      </w:r>
      <w:r>
        <w:rPr>
          <w:rFonts w:hint="eastAsia" w:ascii="宋体" w:hAnsi="宋体"/>
          <w:b/>
          <w:color w:val="auto"/>
          <w:kern w:val="0"/>
          <w:szCs w:val="21"/>
          <w:highlight w:val="none"/>
          <w:lang w:val="en-US" w:eastAsia="zh-CN"/>
        </w:rPr>
        <w:t>审小组</w:t>
      </w:r>
      <w:r>
        <w:rPr>
          <w:rFonts w:hint="eastAsia" w:ascii="宋体" w:hAnsi="宋体"/>
          <w:b/>
          <w:color w:val="auto"/>
          <w:kern w:val="0"/>
          <w:szCs w:val="21"/>
          <w:highlight w:val="none"/>
        </w:rPr>
        <w:t>会</w:t>
      </w:r>
      <w:r>
        <w:rPr>
          <w:rFonts w:hint="eastAsia" w:ascii="宋体" w:hAnsi="宋体"/>
          <w:b/>
          <w:color w:val="auto"/>
          <w:kern w:val="0"/>
          <w:szCs w:val="21"/>
          <w:highlight w:val="none"/>
          <w:lang w:val="en-US" w:eastAsia="zh-CN"/>
        </w:rPr>
        <w:t>按要求</w:t>
      </w:r>
      <w:r>
        <w:rPr>
          <w:rFonts w:hint="eastAsia" w:ascii="宋体" w:hAnsi="宋体"/>
          <w:b/>
          <w:color w:val="auto"/>
          <w:kern w:val="0"/>
          <w:szCs w:val="21"/>
          <w:highlight w:val="none"/>
        </w:rPr>
        <w:t>启动异常低价</w:t>
      </w:r>
      <w:r>
        <w:rPr>
          <w:rFonts w:hint="eastAsia" w:ascii="宋体" w:hAnsi="宋体"/>
          <w:b/>
          <w:color w:val="auto"/>
          <w:kern w:val="0"/>
          <w:szCs w:val="21"/>
          <w:highlight w:val="none"/>
          <w:lang w:val="en-US" w:eastAsia="zh-CN"/>
        </w:rPr>
        <w:t>响应</w:t>
      </w:r>
      <w:r>
        <w:rPr>
          <w:rFonts w:hint="eastAsia" w:ascii="宋体" w:hAnsi="宋体"/>
          <w:b/>
          <w:color w:val="auto"/>
          <w:kern w:val="0"/>
          <w:szCs w:val="21"/>
          <w:highlight w:val="none"/>
        </w:rPr>
        <w:t>审查程序</w:t>
      </w:r>
      <w:r>
        <w:rPr>
          <w:rFonts w:hint="eastAsia" w:ascii="宋体" w:hAnsi="宋体"/>
          <w:b/>
          <w:color w:val="auto"/>
          <w:kern w:val="0"/>
          <w:szCs w:val="21"/>
          <w:highlight w:val="none"/>
          <w:lang w:eastAsia="zh-CN"/>
        </w:rPr>
        <w:t>；</w:t>
      </w:r>
    </w:p>
    <w:p>
      <w:pPr>
        <w:widowControl/>
        <w:spacing w:line="360" w:lineRule="auto"/>
        <w:ind w:firstLine="632" w:firstLineChars="300"/>
        <w:jc w:val="left"/>
        <w:rPr>
          <w:rFonts w:hint="eastAsia" w:ascii="宋体" w:hAnsi="宋体" w:eastAsiaTheme="minorEastAsia"/>
          <w:b/>
          <w:color w:val="auto"/>
          <w:kern w:val="0"/>
          <w:szCs w:val="21"/>
          <w:highlight w:val="none"/>
          <w:lang w:eastAsia="zh-CN"/>
        </w:rPr>
      </w:pPr>
      <w:r>
        <w:rPr>
          <w:rFonts w:hint="eastAsia" w:ascii="宋体" w:hAnsi="宋体"/>
          <w:b/>
          <w:color w:val="auto"/>
          <w:kern w:val="0"/>
          <w:szCs w:val="21"/>
          <w:highlight w:val="none"/>
        </w:rPr>
        <w:t>3.最低报价不作为中标的保证</w:t>
      </w:r>
      <w:r>
        <w:rPr>
          <w:rFonts w:hint="eastAsia" w:ascii="宋体" w:hAnsi="宋体"/>
          <w:b/>
          <w:color w:val="auto"/>
          <w:kern w:val="0"/>
          <w:szCs w:val="21"/>
          <w:highlight w:val="none"/>
          <w:lang w:eastAsia="zh-CN"/>
        </w:rPr>
        <w:t>。</w:t>
      </w:r>
    </w:p>
    <w:p>
      <w:pPr>
        <w:pStyle w:val="18"/>
        <w:rPr>
          <w:rFonts w:hint="eastAsia" w:ascii="宋体" w:hAnsi="宋体"/>
          <w:b/>
          <w:color w:val="auto"/>
          <w:szCs w:val="21"/>
        </w:rPr>
      </w:pPr>
    </w:p>
    <w:p>
      <w:pPr>
        <w:pStyle w:val="18"/>
        <w:jc w:val="center"/>
        <w:rPr>
          <w:rFonts w:hint="default" w:ascii="宋体" w:hAnsi="宋体" w:eastAsia="宋体" w:cs="仿宋"/>
          <w:color w:val="auto"/>
          <w:kern w:val="2"/>
          <w:sz w:val="32"/>
          <w:szCs w:val="32"/>
          <w:lang w:val="en-US" w:eastAsia="zh-CN" w:bidi="ar-SA"/>
        </w:rPr>
      </w:pPr>
      <w:r>
        <w:rPr>
          <w:rFonts w:hint="eastAsia" w:ascii="宋体" w:hAnsi="宋体" w:eastAsia="宋体" w:cs="仿宋"/>
          <w:color w:val="auto"/>
          <w:kern w:val="2"/>
          <w:sz w:val="32"/>
          <w:szCs w:val="32"/>
          <w:lang w:val="en-US" w:eastAsia="zh-CN" w:bidi="ar-SA"/>
        </w:rPr>
        <w:t>评分标准</w:t>
      </w:r>
    </w:p>
    <w:tbl>
      <w:tblPr>
        <w:tblStyle w:val="26"/>
        <w:tblW w:w="8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1192"/>
        <w:gridCol w:w="5619"/>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1074" w:type="dxa"/>
            <w:shd w:val="clear" w:color="auto" w:fill="auto"/>
            <w:vAlign w:val="center"/>
          </w:tcPr>
          <w:p>
            <w:pPr>
              <w:widowControl/>
              <w:spacing w:line="240" w:lineRule="auto"/>
              <w:jc w:val="center"/>
              <w:rPr>
                <w:rFonts w:hint="eastAsia" w:ascii="宋体" w:hAnsi="宋体" w:eastAsia="宋体" w:cs="宋体"/>
                <w:b/>
                <w:color w:val="auto"/>
                <w:kern w:val="20"/>
                <w:szCs w:val="21"/>
                <w:highlight w:val="none"/>
                <w:lang w:val="zh-CN"/>
              </w:rPr>
            </w:pPr>
            <w:r>
              <w:rPr>
                <w:rFonts w:hint="eastAsia" w:ascii="宋体" w:hAnsi="宋体" w:eastAsia="宋体" w:cs="宋体"/>
                <w:b/>
                <w:color w:val="auto"/>
                <w:kern w:val="20"/>
                <w:szCs w:val="21"/>
                <w:highlight w:val="none"/>
                <w:lang w:val="zh-CN"/>
              </w:rPr>
              <w:t>类别</w:t>
            </w:r>
          </w:p>
        </w:tc>
        <w:tc>
          <w:tcPr>
            <w:tcW w:w="1192" w:type="dxa"/>
            <w:shd w:val="clear" w:color="auto" w:fill="auto"/>
          </w:tcPr>
          <w:p>
            <w:pPr>
              <w:widowControl/>
              <w:spacing w:line="240" w:lineRule="auto"/>
              <w:jc w:val="center"/>
              <w:rPr>
                <w:rFonts w:hint="eastAsia" w:ascii="宋体" w:hAnsi="宋体" w:eastAsia="宋体" w:cs="宋体"/>
                <w:b/>
                <w:color w:val="auto"/>
                <w:kern w:val="20"/>
                <w:szCs w:val="21"/>
                <w:highlight w:val="none"/>
                <w:lang w:val="zh-CN"/>
              </w:rPr>
            </w:pPr>
          </w:p>
          <w:p>
            <w:pPr>
              <w:widowControl/>
              <w:spacing w:line="240" w:lineRule="auto"/>
              <w:jc w:val="center"/>
              <w:rPr>
                <w:rFonts w:hint="eastAsia" w:ascii="宋体" w:hAnsi="宋体" w:eastAsia="宋体" w:cs="宋体"/>
                <w:b/>
                <w:color w:val="auto"/>
                <w:kern w:val="20"/>
                <w:szCs w:val="21"/>
                <w:highlight w:val="none"/>
                <w:lang w:val="zh-CN"/>
              </w:rPr>
            </w:pPr>
            <w:r>
              <w:rPr>
                <w:rFonts w:hint="eastAsia" w:ascii="宋体" w:hAnsi="宋体" w:eastAsia="宋体" w:cs="宋体"/>
                <w:b/>
                <w:color w:val="auto"/>
                <w:kern w:val="20"/>
                <w:szCs w:val="21"/>
                <w:highlight w:val="none"/>
                <w:lang w:val="zh-CN"/>
              </w:rPr>
              <w:t>评审因素</w:t>
            </w:r>
          </w:p>
        </w:tc>
        <w:tc>
          <w:tcPr>
            <w:tcW w:w="5619" w:type="dxa"/>
            <w:vAlign w:val="center"/>
          </w:tcPr>
          <w:p>
            <w:pPr>
              <w:widowControl/>
              <w:spacing w:line="240" w:lineRule="auto"/>
              <w:jc w:val="center"/>
              <w:rPr>
                <w:rFonts w:hint="eastAsia" w:ascii="宋体" w:hAnsi="宋体" w:eastAsia="宋体" w:cs="宋体"/>
                <w:b/>
                <w:color w:val="auto"/>
                <w:kern w:val="20"/>
                <w:szCs w:val="21"/>
                <w:highlight w:val="none"/>
                <w:lang w:val="zh-CN"/>
              </w:rPr>
            </w:pPr>
            <w:r>
              <w:rPr>
                <w:rFonts w:hint="eastAsia" w:ascii="宋体" w:hAnsi="宋体" w:eastAsia="宋体" w:cs="宋体"/>
                <w:b/>
                <w:color w:val="auto"/>
                <w:kern w:val="20"/>
                <w:szCs w:val="21"/>
                <w:highlight w:val="none"/>
                <w:lang w:val="zh-CN"/>
              </w:rPr>
              <w:t>评分标准说明（同一指标不得重复打分，★代表实质性指标，不满足该指标项将导致响应被拒绝）</w:t>
            </w:r>
          </w:p>
        </w:tc>
        <w:tc>
          <w:tcPr>
            <w:tcW w:w="996" w:type="dxa"/>
            <w:shd w:val="clear" w:color="auto" w:fill="auto"/>
          </w:tcPr>
          <w:p>
            <w:pPr>
              <w:widowControl/>
              <w:spacing w:line="240" w:lineRule="auto"/>
              <w:jc w:val="center"/>
              <w:rPr>
                <w:rFonts w:hint="eastAsia" w:ascii="宋体" w:hAnsi="宋体" w:eastAsia="宋体" w:cs="宋体"/>
                <w:b/>
                <w:color w:val="auto"/>
                <w:kern w:val="20"/>
                <w:szCs w:val="21"/>
                <w:highlight w:val="none"/>
                <w:lang w:val="zh-CN"/>
              </w:rPr>
            </w:pPr>
          </w:p>
          <w:p>
            <w:pPr>
              <w:widowControl/>
              <w:spacing w:line="240" w:lineRule="auto"/>
              <w:jc w:val="center"/>
              <w:rPr>
                <w:rFonts w:hint="eastAsia" w:ascii="宋体" w:hAnsi="宋体" w:eastAsia="宋体" w:cs="宋体"/>
                <w:b/>
                <w:color w:val="auto"/>
                <w:kern w:val="20"/>
                <w:szCs w:val="21"/>
                <w:highlight w:val="none"/>
                <w:lang w:val="zh-CN"/>
              </w:rPr>
            </w:pPr>
            <w:r>
              <w:rPr>
                <w:rFonts w:hint="eastAsia" w:ascii="宋体" w:hAnsi="宋体" w:eastAsia="宋体" w:cs="宋体"/>
                <w:b/>
                <w:color w:val="auto"/>
                <w:kern w:val="20"/>
                <w:szCs w:val="21"/>
                <w:highlight w:val="none"/>
                <w:lang w:val="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jc w:val="center"/>
        </w:trPr>
        <w:tc>
          <w:tcPr>
            <w:tcW w:w="1074" w:type="dxa"/>
            <w:shd w:val="clear" w:color="auto" w:fill="auto"/>
            <w:vAlign w:val="center"/>
          </w:tcPr>
          <w:p>
            <w:pPr>
              <w:widowControl/>
              <w:spacing w:line="240" w:lineRule="auto"/>
              <w:jc w:val="center"/>
              <w:rPr>
                <w:rFonts w:hint="eastAsia" w:ascii="宋体" w:hAnsi="宋体" w:eastAsia="宋体" w:cs="宋体"/>
                <w:color w:val="auto"/>
                <w:kern w:val="20"/>
                <w:szCs w:val="20"/>
                <w:highlight w:val="none"/>
                <w:lang w:val="zh-CN"/>
              </w:rPr>
            </w:pPr>
            <w:r>
              <w:rPr>
                <w:rFonts w:hint="eastAsia" w:ascii="宋体" w:hAnsi="宋体" w:eastAsia="宋体" w:cs="宋体"/>
                <w:color w:val="auto"/>
                <w:kern w:val="20"/>
                <w:szCs w:val="20"/>
                <w:highlight w:val="none"/>
                <w:lang w:val="zh-CN"/>
              </w:rPr>
              <w:t>价格部分</w:t>
            </w:r>
          </w:p>
        </w:tc>
        <w:tc>
          <w:tcPr>
            <w:tcW w:w="1192" w:type="dxa"/>
            <w:shd w:val="clear" w:color="auto" w:fill="auto"/>
            <w:vAlign w:val="center"/>
          </w:tcPr>
          <w:p>
            <w:pPr>
              <w:widowControl/>
              <w:spacing w:line="240" w:lineRule="auto"/>
              <w:jc w:val="center"/>
              <w:rPr>
                <w:rFonts w:hint="eastAsia" w:ascii="宋体" w:hAnsi="宋体" w:eastAsia="宋体" w:cs="宋体"/>
                <w:color w:val="auto"/>
                <w:kern w:val="20"/>
                <w:szCs w:val="20"/>
                <w:highlight w:val="none"/>
                <w:lang w:val="zh-CN"/>
              </w:rPr>
            </w:pPr>
            <w:r>
              <w:rPr>
                <w:rFonts w:hint="eastAsia" w:ascii="宋体" w:hAnsi="宋体" w:eastAsia="宋体" w:cs="宋体"/>
                <w:color w:val="auto"/>
                <w:kern w:val="20"/>
                <w:szCs w:val="20"/>
                <w:highlight w:val="none"/>
                <w:lang w:val="zh-CN"/>
              </w:rPr>
              <w:t>价格</w:t>
            </w:r>
          </w:p>
        </w:tc>
        <w:tc>
          <w:tcPr>
            <w:tcW w:w="5619" w:type="dxa"/>
            <w:vAlign w:val="center"/>
          </w:tcPr>
          <w:p>
            <w:pPr>
              <w:widowControl/>
              <w:spacing w:line="240" w:lineRule="auto"/>
              <w:ind w:firstLine="420" w:firstLineChars="200"/>
              <w:jc w:val="both"/>
              <w:rPr>
                <w:rFonts w:hint="eastAsia"/>
                <w:color w:val="auto"/>
                <w:highlight w:val="none"/>
                <w:lang w:val="zh-CN"/>
              </w:rPr>
            </w:pPr>
            <w:r>
              <w:rPr>
                <w:rFonts w:hint="eastAsia"/>
                <w:color w:val="auto"/>
                <w:highlight w:val="none"/>
                <w:lang w:val="zh-CN"/>
              </w:rPr>
              <w:t>满足</w:t>
            </w:r>
            <w:r>
              <w:rPr>
                <w:rFonts w:hint="eastAsia"/>
                <w:color w:val="auto"/>
                <w:highlight w:val="none"/>
                <w:lang w:val="zh-CN" w:eastAsia="zh-CN"/>
              </w:rPr>
              <w:t>遴选文件</w:t>
            </w:r>
            <w:r>
              <w:rPr>
                <w:rFonts w:hint="eastAsia"/>
                <w:color w:val="auto"/>
                <w:highlight w:val="none"/>
                <w:lang w:val="zh-CN"/>
              </w:rPr>
              <w:t>要求且</w:t>
            </w:r>
            <w:r>
              <w:rPr>
                <w:rFonts w:hint="eastAsia"/>
                <w:color w:val="auto"/>
                <w:highlight w:val="none"/>
                <w:lang w:val="zh-CN" w:eastAsia="zh-CN"/>
              </w:rPr>
              <w:t>响应</w:t>
            </w:r>
            <w:r>
              <w:rPr>
                <w:rFonts w:hint="eastAsia"/>
                <w:color w:val="auto"/>
                <w:highlight w:val="none"/>
                <w:lang w:val="zh-CN"/>
              </w:rPr>
              <w:t>价格最低的</w:t>
            </w:r>
            <w:r>
              <w:rPr>
                <w:rFonts w:hint="eastAsia"/>
                <w:color w:val="auto"/>
                <w:highlight w:val="none"/>
                <w:lang w:val="zh-CN" w:eastAsia="zh-CN"/>
              </w:rPr>
              <w:t>响应</w:t>
            </w:r>
            <w:r>
              <w:rPr>
                <w:rFonts w:hint="eastAsia"/>
                <w:color w:val="auto"/>
                <w:highlight w:val="none"/>
                <w:lang w:val="zh-CN"/>
              </w:rPr>
              <w:t>报价为评标基准价，其价格分为满分。</w:t>
            </w:r>
          </w:p>
          <w:p>
            <w:pPr>
              <w:widowControl/>
              <w:spacing w:line="240" w:lineRule="auto"/>
              <w:ind w:firstLine="420" w:firstLineChars="200"/>
              <w:jc w:val="both"/>
              <w:rPr>
                <w:rFonts w:hint="eastAsia"/>
                <w:color w:val="auto"/>
                <w:highlight w:val="none"/>
                <w:lang w:val="zh-CN"/>
              </w:rPr>
            </w:pPr>
            <w:r>
              <w:rPr>
                <w:rFonts w:hint="eastAsia"/>
                <w:color w:val="auto"/>
                <w:highlight w:val="none"/>
                <w:lang w:val="zh-CN"/>
              </w:rPr>
              <w:t>其他</w:t>
            </w:r>
            <w:r>
              <w:rPr>
                <w:rFonts w:hint="eastAsia"/>
                <w:color w:val="auto"/>
                <w:highlight w:val="none"/>
                <w:lang w:val="zh-CN" w:eastAsia="zh-CN"/>
              </w:rPr>
              <w:t>响应人</w:t>
            </w:r>
            <w:r>
              <w:rPr>
                <w:rFonts w:hint="eastAsia"/>
                <w:color w:val="auto"/>
                <w:highlight w:val="none"/>
                <w:lang w:val="zh-CN"/>
              </w:rPr>
              <w:t>的价格分统一按照下列公式计算：</w:t>
            </w:r>
          </w:p>
          <w:p>
            <w:pPr>
              <w:pStyle w:val="70"/>
              <w:autoSpaceDE w:val="0"/>
              <w:autoSpaceDN w:val="0"/>
              <w:spacing w:before="35" w:line="235" w:lineRule="auto"/>
              <w:ind w:right="106" w:firstLine="420" w:firstLineChars="200"/>
              <w:jc w:val="both"/>
              <w:rPr>
                <w:rFonts w:hint="eastAsia" w:ascii="Calibri" w:hAnsi="Calibri" w:eastAsia="宋体" w:cs="仿宋"/>
                <w:color w:val="auto"/>
                <w:kern w:val="2"/>
                <w:sz w:val="21"/>
                <w:szCs w:val="21"/>
                <w:highlight w:val="none"/>
                <w:lang w:val="en-US" w:eastAsia="zh-CN" w:bidi="ar-SA"/>
              </w:rPr>
            </w:pPr>
            <w:r>
              <w:rPr>
                <w:rFonts w:hint="eastAsia" w:ascii="Calibri" w:hAnsi="Calibri" w:cs="仿宋"/>
                <w:color w:val="auto"/>
                <w:kern w:val="2"/>
                <w:sz w:val="21"/>
                <w:szCs w:val="21"/>
                <w:highlight w:val="none"/>
                <w:lang w:val="en-US" w:eastAsia="zh-CN" w:bidi="ar-SA"/>
              </w:rPr>
              <w:t>1.运行</w:t>
            </w:r>
            <w:r>
              <w:rPr>
                <w:rFonts w:hint="eastAsia" w:ascii="Calibri" w:hAnsi="Calibri" w:eastAsia="宋体" w:cs="仿宋"/>
                <w:color w:val="auto"/>
                <w:kern w:val="2"/>
                <w:sz w:val="21"/>
                <w:szCs w:val="21"/>
                <w:highlight w:val="none"/>
                <w:lang w:val="en-US" w:eastAsia="zh-CN" w:bidi="ar-SA"/>
              </w:rPr>
              <w:t>服务费</w:t>
            </w:r>
            <w:r>
              <w:rPr>
                <w:rFonts w:hint="eastAsia" w:ascii="Calibri" w:hAnsi="Calibri" w:cs="仿宋"/>
                <w:color w:val="auto"/>
                <w:kern w:val="2"/>
                <w:sz w:val="21"/>
                <w:szCs w:val="21"/>
                <w:highlight w:val="none"/>
                <w:lang w:val="en-US" w:eastAsia="zh-CN" w:bidi="ar-SA"/>
              </w:rPr>
              <w:t>报价得分</w:t>
            </w:r>
            <w:r>
              <w:rPr>
                <w:rFonts w:hint="eastAsia" w:ascii="Calibri" w:hAnsi="Calibri" w:eastAsia="宋体" w:cs="仿宋"/>
                <w:color w:val="auto"/>
                <w:kern w:val="2"/>
                <w:sz w:val="21"/>
                <w:szCs w:val="21"/>
                <w:highlight w:val="none"/>
                <w:lang w:val="en-US" w:eastAsia="zh-CN" w:bidi="ar-SA"/>
              </w:rPr>
              <w:t>=</w:t>
            </w:r>
            <w:r>
              <w:rPr>
                <w:rFonts w:hint="eastAsia" w:ascii="Calibri" w:hAnsi="Calibri" w:eastAsia="宋体" w:cs="仿宋"/>
                <w:color w:val="auto"/>
                <w:kern w:val="2"/>
                <w:sz w:val="21"/>
                <w:szCs w:val="21"/>
                <w:highlight w:val="none"/>
                <w:lang w:val="zh-CN" w:eastAsia="zh-CN" w:bidi="ar-SA"/>
              </w:rPr>
              <w:t>（评标基准价／响应报价）×</w:t>
            </w:r>
            <w:r>
              <w:rPr>
                <w:rFonts w:hint="eastAsia" w:ascii="Calibri" w:hAnsi="Calibri" w:eastAsia="宋体" w:cs="仿宋"/>
                <w:color w:val="auto"/>
                <w:kern w:val="2"/>
                <w:sz w:val="21"/>
                <w:szCs w:val="21"/>
                <w:highlight w:val="none"/>
                <w:shd w:val="clear"/>
                <w:lang w:val="en-US" w:eastAsia="zh-CN" w:bidi="ar-SA"/>
              </w:rPr>
              <w:t>2</w:t>
            </w:r>
            <w:r>
              <w:rPr>
                <w:rFonts w:hint="eastAsia" w:ascii="Calibri" w:hAnsi="Calibri" w:cs="仿宋"/>
                <w:color w:val="auto"/>
                <w:kern w:val="2"/>
                <w:sz w:val="21"/>
                <w:szCs w:val="21"/>
                <w:highlight w:val="none"/>
                <w:shd w:val="clear"/>
                <w:lang w:val="en-US" w:eastAsia="zh-CN" w:bidi="ar-SA"/>
              </w:rPr>
              <w:t>0</w:t>
            </w:r>
            <w:r>
              <w:rPr>
                <w:rFonts w:hint="eastAsia" w:ascii="Calibri" w:hAnsi="Calibri" w:cs="仿宋"/>
                <w:color w:val="auto"/>
                <w:kern w:val="2"/>
                <w:sz w:val="21"/>
                <w:szCs w:val="21"/>
                <w:highlight w:val="none"/>
                <w:lang w:val="en-US" w:eastAsia="zh-CN" w:bidi="ar-SA"/>
              </w:rPr>
              <w:t>；</w:t>
            </w:r>
          </w:p>
          <w:p>
            <w:pPr>
              <w:pStyle w:val="2"/>
              <w:jc w:val="both"/>
              <w:rPr>
                <w:rFonts w:hint="default"/>
                <w:color w:val="auto"/>
                <w:highlight w:val="none"/>
                <w:lang w:val="en-US"/>
              </w:rPr>
            </w:pPr>
            <w:r>
              <w:rPr>
                <w:rFonts w:hint="eastAsia" w:ascii="Calibri" w:hAnsi="Calibri" w:cs="仿宋"/>
                <w:color w:val="auto"/>
                <w:kern w:val="2"/>
                <w:sz w:val="21"/>
                <w:szCs w:val="21"/>
                <w:highlight w:val="none"/>
                <w:lang w:val="en-US" w:eastAsia="zh-CN" w:bidi="ar-SA"/>
              </w:rPr>
              <w:t>2.</w:t>
            </w:r>
            <w:r>
              <w:rPr>
                <w:rFonts w:hint="eastAsia" w:ascii="Calibri" w:hAnsi="Calibri" w:eastAsia="宋体" w:cs="仿宋"/>
                <w:color w:val="auto"/>
                <w:kern w:val="2"/>
                <w:sz w:val="21"/>
                <w:szCs w:val="21"/>
                <w:highlight w:val="none"/>
                <w:lang w:val="en-US" w:eastAsia="zh-CN" w:bidi="ar-SA"/>
              </w:rPr>
              <w:t>药剂费报价得分=</w:t>
            </w:r>
            <w:r>
              <w:rPr>
                <w:rFonts w:hint="eastAsia" w:ascii="Calibri" w:hAnsi="Calibri" w:eastAsia="宋体" w:cs="仿宋"/>
                <w:color w:val="auto"/>
                <w:kern w:val="2"/>
                <w:sz w:val="21"/>
                <w:szCs w:val="21"/>
                <w:highlight w:val="none"/>
                <w:lang w:val="zh-CN" w:eastAsia="zh-CN" w:bidi="ar-SA"/>
              </w:rPr>
              <w:t>（评标基准价／响应报价）×</w:t>
            </w:r>
            <w:r>
              <w:rPr>
                <w:rFonts w:hint="eastAsia" w:ascii="Calibri" w:hAnsi="Calibri" w:cs="仿宋"/>
                <w:color w:val="auto"/>
                <w:kern w:val="2"/>
                <w:sz w:val="21"/>
                <w:szCs w:val="21"/>
                <w:highlight w:val="none"/>
                <w:lang w:val="en-US" w:eastAsia="zh-CN" w:bidi="ar-SA"/>
              </w:rPr>
              <w:t>5</w:t>
            </w:r>
            <w:r>
              <w:rPr>
                <w:rFonts w:hint="eastAsia" w:ascii="Calibri" w:hAnsi="Calibri" w:eastAsia="宋体" w:cs="仿宋"/>
                <w:color w:val="auto"/>
                <w:kern w:val="2"/>
                <w:sz w:val="21"/>
                <w:szCs w:val="21"/>
                <w:highlight w:val="none"/>
                <w:lang w:val="en-US" w:eastAsia="zh-CN" w:bidi="ar-SA"/>
              </w:rPr>
              <w:t>。</w:t>
            </w:r>
          </w:p>
        </w:tc>
        <w:tc>
          <w:tcPr>
            <w:tcW w:w="996" w:type="dxa"/>
            <w:shd w:val="clear" w:color="auto" w:fill="auto"/>
            <w:vAlign w:val="center"/>
          </w:tcPr>
          <w:p>
            <w:pPr>
              <w:widowControl/>
              <w:spacing w:line="240" w:lineRule="auto"/>
              <w:jc w:val="center"/>
              <w:rPr>
                <w:rFonts w:hint="default" w:ascii="宋体" w:hAnsi="宋体" w:eastAsia="宋体" w:cs="宋体"/>
                <w:color w:val="auto"/>
                <w:kern w:val="20"/>
                <w:szCs w:val="20"/>
                <w:highlight w:val="none"/>
                <w:lang w:val="en-US" w:eastAsia="zh-CN"/>
              </w:rPr>
            </w:pPr>
            <w:r>
              <w:rPr>
                <w:rFonts w:hint="eastAsia" w:ascii="宋体" w:hAnsi="宋体" w:eastAsia="宋体" w:cs="宋体"/>
                <w:color w:val="auto"/>
                <w:kern w:val="20"/>
                <w:szCs w:val="20"/>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jc w:val="center"/>
        </w:trPr>
        <w:tc>
          <w:tcPr>
            <w:tcW w:w="1074" w:type="dxa"/>
            <w:vMerge w:val="restart"/>
            <w:shd w:val="clear" w:color="auto" w:fill="auto"/>
            <w:vAlign w:val="center"/>
          </w:tcPr>
          <w:p>
            <w:pPr>
              <w:widowControl/>
              <w:spacing w:line="240" w:lineRule="auto"/>
              <w:jc w:val="center"/>
              <w:rPr>
                <w:rFonts w:hint="eastAsia" w:ascii="宋体" w:hAnsi="宋体" w:eastAsia="宋体" w:cs="宋体"/>
                <w:color w:val="auto"/>
                <w:kern w:val="20"/>
                <w:szCs w:val="20"/>
                <w:highlight w:val="none"/>
                <w:lang w:val="zh-CN"/>
              </w:rPr>
            </w:pPr>
            <w:r>
              <w:rPr>
                <w:rFonts w:hint="eastAsia" w:ascii="宋体" w:hAnsi="宋体" w:eastAsia="宋体" w:cs="宋体"/>
                <w:color w:val="auto"/>
                <w:kern w:val="20"/>
                <w:szCs w:val="20"/>
                <w:highlight w:val="none"/>
                <w:lang w:val="zh-CN"/>
              </w:rPr>
              <w:t>商务部分</w:t>
            </w:r>
          </w:p>
        </w:tc>
        <w:tc>
          <w:tcPr>
            <w:tcW w:w="1192" w:type="dxa"/>
            <w:shd w:val="clear" w:color="auto" w:fill="auto"/>
            <w:vAlign w:val="center"/>
          </w:tcPr>
          <w:p>
            <w:pPr>
              <w:widowControl/>
              <w:spacing w:line="240" w:lineRule="auto"/>
              <w:jc w:val="center"/>
              <w:rPr>
                <w:rFonts w:hint="eastAsia" w:ascii="宋体" w:hAnsi="宋体" w:eastAsia="宋体" w:cs="宋体"/>
                <w:color w:val="auto"/>
                <w:kern w:val="20"/>
                <w:szCs w:val="20"/>
                <w:highlight w:val="none"/>
                <w:lang w:val="zh-CN"/>
              </w:rPr>
            </w:pPr>
            <w:r>
              <w:rPr>
                <w:rFonts w:hint="eastAsia" w:ascii="宋体" w:hAnsi="宋体" w:eastAsia="宋体" w:cs="宋体"/>
                <w:color w:val="auto"/>
                <w:kern w:val="20"/>
                <w:szCs w:val="20"/>
                <w:highlight w:val="none"/>
                <w:lang w:val="en-US" w:eastAsia="zh-CN"/>
              </w:rPr>
              <w:t>同类</w:t>
            </w:r>
            <w:r>
              <w:rPr>
                <w:rFonts w:hint="eastAsia" w:ascii="宋体" w:hAnsi="宋体" w:eastAsia="宋体" w:cs="宋体"/>
                <w:color w:val="auto"/>
                <w:kern w:val="20"/>
                <w:szCs w:val="20"/>
                <w:highlight w:val="none"/>
                <w:lang w:val="zh-CN"/>
              </w:rPr>
              <w:t>项目业绩</w:t>
            </w:r>
          </w:p>
        </w:tc>
        <w:tc>
          <w:tcPr>
            <w:tcW w:w="5619" w:type="dxa"/>
            <w:vAlign w:val="center"/>
          </w:tcPr>
          <w:p>
            <w:pPr>
              <w:widowControl/>
              <w:spacing w:line="240" w:lineRule="auto"/>
              <w:ind w:firstLine="420" w:firstLineChars="200"/>
              <w:jc w:val="both"/>
              <w:rPr>
                <w:rFonts w:hint="eastAsia" w:ascii="宋体" w:hAnsi="宋体" w:eastAsia="宋体" w:cs="宋体"/>
                <w:color w:val="auto"/>
                <w:kern w:val="20"/>
                <w:szCs w:val="20"/>
                <w:highlight w:val="none"/>
                <w:lang w:val="zh-CN" w:eastAsia="zh-CN"/>
              </w:rPr>
            </w:pPr>
            <w:r>
              <w:rPr>
                <w:rFonts w:hint="eastAsia" w:ascii="宋体" w:hAnsi="宋体" w:eastAsia="宋体" w:cs="宋体"/>
                <w:color w:val="auto"/>
                <w:kern w:val="20"/>
                <w:szCs w:val="20"/>
                <w:highlight w:val="none"/>
                <w:lang w:val="zh-CN" w:eastAsia="zh-CN"/>
              </w:rPr>
              <w:t>提供</w:t>
            </w:r>
            <w:r>
              <w:rPr>
                <w:rFonts w:hint="eastAsia" w:ascii="宋体" w:hAnsi="宋体" w:eastAsia="宋体" w:cs="宋体"/>
                <w:color w:val="auto"/>
                <w:kern w:val="20"/>
                <w:szCs w:val="20"/>
                <w:highlight w:val="none"/>
                <w:lang w:val="en-US" w:eastAsia="zh-CN"/>
              </w:rPr>
              <w:t>供应商</w:t>
            </w:r>
            <w:r>
              <w:rPr>
                <w:rFonts w:hint="eastAsia" w:ascii="宋体" w:hAnsi="宋体" w:eastAsia="宋体" w:cs="宋体"/>
                <w:color w:val="auto"/>
                <w:kern w:val="20"/>
                <w:szCs w:val="20"/>
                <w:highlight w:val="none"/>
                <w:lang w:val="zh-CN" w:eastAsia="zh-CN"/>
              </w:rPr>
              <w:t>202</w:t>
            </w:r>
            <w:r>
              <w:rPr>
                <w:rFonts w:hint="eastAsia" w:ascii="宋体" w:hAnsi="宋体" w:eastAsia="宋体" w:cs="宋体"/>
                <w:color w:val="auto"/>
                <w:kern w:val="20"/>
                <w:szCs w:val="20"/>
                <w:highlight w:val="none"/>
                <w:lang w:val="en-US" w:eastAsia="zh-CN"/>
              </w:rPr>
              <w:t>3</w:t>
            </w:r>
            <w:r>
              <w:rPr>
                <w:rFonts w:hint="eastAsia" w:ascii="宋体" w:hAnsi="宋体" w:eastAsia="宋体" w:cs="宋体"/>
                <w:color w:val="auto"/>
                <w:kern w:val="20"/>
                <w:szCs w:val="20"/>
                <w:highlight w:val="none"/>
                <w:lang w:val="zh-CN" w:eastAsia="zh-CN"/>
              </w:rPr>
              <w:t>年</w:t>
            </w:r>
            <w:r>
              <w:rPr>
                <w:rFonts w:hint="eastAsia" w:ascii="宋体" w:hAnsi="宋体" w:eastAsia="宋体" w:cs="宋体"/>
                <w:color w:val="auto"/>
                <w:kern w:val="20"/>
                <w:szCs w:val="20"/>
                <w:highlight w:val="none"/>
                <w:lang w:val="en-US" w:eastAsia="zh-CN"/>
              </w:rPr>
              <w:t>3</w:t>
            </w:r>
            <w:r>
              <w:rPr>
                <w:rFonts w:hint="eastAsia" w:ascii="宋体" w:hAnsi="宋体" w:eastAsia="宋体" w:cs="宋体"/>
                <w:color w:val="auto"/>
                <w:kern w:val="20"/>
                <w:szCs w:val="20"/>
                <w:highlight w:val="none"/>
                <w:lang w:val="zh-CN" w:eastAsia="zh-CN"/>
              </w:rPr>
              <w:t>月至今承担的与本项目类似的</w:t>
            </w:r>
            <w:r>
              <w:rPr>
                <w:rFonts w:hint="eastAsia" w:ascii="宋体" w:hAnsi="宋体" w:eastAsia="宋体" w:cs="宋体"/>
                <w:color w:val="auto"/>
                <w:kern w:val="20"/>
                <w:szCs w:val="20"/>
                <w:highlight w:val="none"/>
                <w:lang w:val="en-US" w:eastAsia="zh-CN"/>
              </w:rPr>
              <w:t>污水托管服务项目</w:t>
            </w:r>
            <w:r>
              <w:rPr>
                <w:rFonts w:hint="eastAsia" w:ascii="宋体" w:hAnsi="宋体" w:eastAsia="宋体" w:cs="宋体"/>
                <w:color w:val="auto"/>
                <w:kern w:val="20"/>
                <w:szCs w:val="20"/>
                <w:highlight w:val="none"/>
                <w:lang w:val="zh-CN" w:eastAsia="zh-CN"/>
              </w:rPr>
              <w:t>业绩</w:t>
            </w:r>
            <w:r>
              <w:rPr>
                <w:rFonts w:hint="eastAsia" w:ascii="宋体" w:hAnsi="宋体" w:eastAsia="宋体" w:cs="宋体"/>
                <w:color w:val="auto"/>
                <w:kern w:val="20"/>
                <w:szCs w:val="20"/>
                <w:highlight w:val="none"/>
                <w:lang w:val="en-US" w:eastAsia="zh-CN"/>
              </w:rPr>
              <w:t>进行评审</w:t>
            </w:r>
            <w:r>
              <w:rPr>
                <w:rFonts w:hint="eastAsia" w:ascii="宋体" w:hAnsi="宋体" w:eastAsia="宋体" w:cs="宋体"/>
                <w:color w:val="auto"/>
                <w:kern w:val="20"/>
                <w:szCs w:val="20"/>
                <w:highlight w:val="none"/>
                <w:lang w:val="zh-CN" w:eastAsia="zh-CN"/>
              </w:rPr>
              <w:t>，</w:t>
            </w:r>
            <w:r>
              <w:rPr>
                <w:rFonts w:hint="eastAsia" w:ascii="宋体" w:hAnsi="宋体" w:eastAsia="宋体" w:cs="宋体"/>
                <w:color w:val="auto"/>
                <w:kern w:val="20"/>
                <w:szCs w:val="20"/>
                <w:highlight w:val="none"/>
                <w:lang w:val="en-US" w:eastAsia="zh-CN"/>
              </w:rPr>
              <w:t>响应</w:t>
            </w:r>
            <w:r>
              <w:rPr>
                <w:rFonts w:hint="eastAsia" w:ascii="宋体" w:hAnsi="宋体" w:eastAsia="宋体" w:cs="宋体"/>
                <w:color w:val="auto"/>
                <w:kern w:val="20"/>
                <w:szCs w:val="20"/>
                <w:highlight w:val="none"/>
                <w:lang w:val="zh-CN" w:eastAsia="zh-CN"/>
              </w:rPr>
              <w:t>文件中提供合同复印件加盖</w:t>
            </w:r>
            <w:r>
              <w:rPr>
                <w:rFonts w:hint="eastAsia" w:ascii="宋体" w:hAnsi="宋体" w:eastAsia="宋体" w:cs="宋体"/>
                <w:color w:val="auto"/>
                <w:kern w:val="20"/>
                <w:szCs w:val="20"/>
                <w:highlight w:val="none"/>
                <w:lang w:val="en-US" w:eastAsia="zh-CN"/>
              </w:rPr>
              <w:t>供应商</w:t>
            </w:r>
            <w:r>
              <w:rPr>
                <w:rFonts w:hint="eastAsia" w:ascii="宋体" w:hAnsi="宋体" w:eastAsia="宋体" w:cs="宋体"/>
                <w:color w:val="auto"/>
                <w:kern w:val="20"/>
                <w:szCs w:val="20"/>
                <w:highlight w:val="none"/>
                <w:lang w:val="zh-CN" w:eastAsia="zh-CN"/>
              </w:rPr>
              <w:t>公章，每提供一项有效业绩得</w:t>
            </w:r>
            <w:r>
              <w:rPr>
                <w:rFonts w:hint="eastAsia" w:ascii="宋体" w:hAnsi="宋体" w:eastAsia="宋体" w:cs="宋体"/>
                <w:color w:val="auto"/>
                <w:kern w:val="20"/>
                <w:szCs w:val="20"/>
                <w:highlight w:val="none"/>
                <w:lang w:val="en-US" w:eastAsia="zh-CN"/>
              </w:rPr>
              <w:t>0.5</w:t>
            </w:r>
            <w:r>
              <w:rPr>
                <w:rFonts w:hint="eastAsia" w:ascii="宋体" w:hAnsi="宋体" w:eastAsia="宋体" w:cs="宋体"/>
                <w:color w:val="auto"/>
                <w:kern w:val="20"/>
                <w:szCs w:val="20"/>
                <w:highlight w:val="none"/>
                <w:lang w:val="zh-CN" w:eastAsia="zh-CN"/>
              </w:rPr>
              <w:t>分，最高得</w:t>
            </w:r>
            <w:r>
              <w:rPr>
                <w:rFonts w:hint="eastAsia" w:ascii="宋体" w:hAnsi="宋体" w:eastAsia="宋体" w:cs="宋体"/>
                <w:color w:val="auto"/>
                <w:kern w:val="20"/>
                <w:szCs w:val="20"/>
                <w:highlight w:val="none"/>
                <w:lang w:val="en-US" w:eastAsia="zh-CN"/>
              </w:rPr>
              <w:t>5</w:t>
            </w:r>
            <w:r>
              <w:rPr>
                <w:rFonts w:hint="eastAsia" w:ascii="宋体" w:hAnsi="宋体" w:eastAsia="宋体" w:cs="宋体"/>
                <w:color w:val="auto"/>
                <w:kern w:val="20"/>
                <w:szCs w:val="20"/>
                <w:highlight w:val="none"/>
                <w:lang w:val="zh-CN" w:eastAsia="zh-CN"/>
              </w:rPr>
              <w:t>分。须提供合同关键页复印件，即至少包含合同首页、采购内容页、双方签字盖章页。</w:t>
            </w:r>
          </w:p>
          <w:p>
            <w:pPr>
              <w:widowControl/>
              <w:spacing w:line="240" w:lineRule="auto"/>
              <w:ind w:firstLine="420" w:firstLineChars="200"/>
              <w:jc w:val="both"/>
              <w:rPr>
                <w:rFonts w:hint="eastAsia" w:ascii="宋体" w:hAnsi="宋体" w:eastAsia="宋体" w:cs="宋体"/>
                <w:color w:val="auto"/>
                <w:kern w:val="20"/>
                <w:szCs w:val="20"/>
                <w:highlight w:val="none"/>
                <w:lang w:val="zh-CN" w:eastAsia="zh-CN"/>
              </w:rPr>
            </w:pPr>
            <w:r>
              <w:rPr>
                <w:rFonts w:hint="eastAsia" w:ascii="宋体" w:hAnsi="宋体" w:eastAsia="宋体" w:cs="宋体"/>
                <w:color w:val="auto"/>
                <w:kern w:val="20"/>
                <w:szCs w:val="20"/>
                <w:highlight w:val="none"/>
                <w:lang w:val="zh-CN" w:eastAsia="zh-CN"/>
              </w:rPr>
              <w:t>注：</w:t>
            </w:r>
            <w:r>
              <w:rPr>
                <w:rFonts w:hint="eastAsia" w:ascii="宋体" w:hAnsi="宋体" w:eastAsia="宋体" w:cs="宋体"/>
                <w:color w:val="auto"/>
                <w:kern w:val="20"/>
                <w:szCs w:val="20"/>
                <w:highlight w:val="none"/>
                <w:lang w:val="en-US" w:eastAsia="zh-CN"/>
              </w:rPr>
              <w:t>1.</w:t>
            </w:r>
            <w:r>
              <w:rPr>
                <w:rFonts w:hint="eastAsia" w:ascii="宋体" w:hAnsi="宋体" w:eastAsia="宋体" w:cs="宋体"/>
                <w:color w:val="auto"/>
                <w:kern w:val="20"/>
                <w:szCs w:val="20"/>
                <w:highlight w:val="none"/>
                <w:lang w:val="zh-CN" w:eastAsia="zh-CN"/>
              </w:rPr>
              <w:t>合同日期以签署日期为准，未注明签署日期的不予认可；</w:t>
            </w:r>
          </w:p>
          <w:p>
            <w:pPr>
              <w:widowControl/>
              <w:spacing w:line="240" w:lineRule="auto"/>
              <w:ind w:firstLine="420" w:firstLineChars="200"/>
              <w:jc w:val="both"/>
              <w:rPr>
                <w:rFonts w:hint="eastAsia" w:ascii="宋体" w:hAnsi="宋体" w:eastAsia="宋体" w:cs="宋体"/>
                <w:color w:val="auto"/>
                <w:kern w:val="20"/>
                <w:szCs w:val="20"/>
                <w:highlight w:val="none"/>
                <w:lang w:val="zh-CN" w:eastAsia="zh-CN"/>
              </w:rPr>
            </w:pPr>
            <w:r>
              <w:rPr>
                <w:rFonts w:hint="eastAsia" w:ascii="宋体" w:hAnsi="宋体" w:eastAsia="宋体" w:cs="宋体"/>
                <w:color w:val="auto"/>
                <w:kern w:val="20"/>
                <w:szCs w:val="20"/>
                <w:highlight w:val="none"/>
                <w:lang w:val="zh-CN" w:eastAsia="zh-CN"/>
              </w:rPr>
              <w:t>2.与同一业主续签、多次签订的业绩视为一个业绩。</w:t>
            </w:r>
          </w:p>
        </w:tc>
        <w:tc>
          <w:tcPr>
            <w:tcW w:w="996" w:type="dxa"/>
            <w:shd w:val="clear" w:color="auto" w:fill="auto"/>
            <w:vAlign w:val="center"/>
          </w:tcPr>
          <w:p>
            <w:pPr>
              <w:widowControl/>
              <w:spacing w:line="240" w:lineRule="auto"/>
              <w:jc w:val="center"/>
              <w:rPr>
                <w:rFonts w:hint="default" w:ascii="宋体" w:hAnsi="宋体" w:eastAsia="宋体" w:cs="宋体"/>
                <w:color w:val="auto"/>
                <w:kern w:val="20"/>
                <w:szCs w:val="20"/>
                <w:highlight w:val="none"/>
                <w:lang w:val="en-US" w:eastAsia="zh-CN"/>
              </w:rPr>
            </w:pPr>
            <w:r>
              <w:rPr>
                <w:rFonts w:hint="eastAsia" w:ascii="宋体" w:hAnsi="宋体" w:eastAsia="宋体" w:cs="宋体"/>
                <w:color w:val="auto"/>
                <w:kern w:val="20"/>
                <w:szCs w:val="20"/>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jc w:val="center"/>
        </w:trPr>
        <w:tc>
          <w:tcPr>
            <w:tcW w:w="1074" w:type="dxa"/>
            <w:vMerge w:val="continue"/>
            <w:shd w:val="clear" w:color="auto" w:fill="auto"/>
            <w:vAlign w:val="center"/>
          </w:tcPr>
          <w:p>
            <w:pPr>
              <w:widowControl/>
              <w:spacing w:line="240" w:lineRule="auto"/>
              <w:jc w:val="center"/>
              <w:rPr>
                <w:rFonts w:hint="eastAsia" w:ascii="宋体" w:hAnsi="宋体" w:eastAsia="宋体" w:cs="宋体"/>
                <w:color w:val="auto"/>
                <w:kern w:val="20"/>
                <w:szCs w:val="20"/>
                <w:highlight w:val="none"/>
                <w:lang w:val="zh-CN"/>
              </w:rPr>
            </w:pPr>
          </w:p>
        </w:tc>
        <w:tc>
          <w:tcPr>
            <w:tcW w:w="1192" w:type="dxa"/>
            <w:shd w:val="clear" w:color="auto" w:fill="auto"/>
            <w:vAlign w:val="center"/>
          </w:tcPr>
          <w:p>
            <w:pPr>
              <w:widowControl/>
              <w:spacing w:line="240" w:lineRule="auto"/>
              <w:jc w:val="center"/>
              <w:rPr>
                <w:rFonts w:hint="default" w:ascii="宋体" w:hAnsi="宋体" w:eastAsia="宋体" w:cs="宋体"/>
                <w:color w:val="auto"/>
                <w:kern w:val="20"/>
                <w:szCs w:val="20"/>
                <w:highlight w:val="none"/>
                <w:lang w:val="en-US" w:eastAsia="zh-CN"/>
              </w:rPr>
            </w:pPr>
            <w:r>
              <w:rPr>
                <w:rFonts w:hint="eastAsia" w:ascii="宋体" w:hAnsi="宋体" w:eastAsia="宋体" w:cs="宋体"/>
                <w:color w:val="auto"/>
                <w:kern w:val="20"/>
                <w:szCs w:val="20"/>
                <w:highlight w:val="none"/>
                <w:lang w:val="en-US" w:eastAsia="zh-CN"/>
              </w:rPr>
              <w:t>企业资质</w:t>
            </w:r>
          </w:p>
        </w:tc>
        <w:tc>
          <w:tcPr>
            <w:tcW w:w="5619" w:type="dxa"/>
            <w:vAlign w:val="center"/>
          </w:tcPr>
          <w:p>
            <w:pPr>
              <w:widowControl/>
              <w:spacing w:line="276" w:lineRule="auto"/>
              <w:ind w:firstLine="420" w:firstLineChars="200"/>
              <w:jc w:val="left"/>
              <w:rPr>
                <w:rFonts w:hint="eastAsia" w:ascii="宋体" w:hAnsi="宋体" w:cs="仿宋"/>
                <w:color w:val="auto"/>
                <w:szCs w:val="21"/>
                <w:lang w:val="en-US" w:eastAsia="zh-CN"/>
              </w:rPr>
            </w:pPr>
            <w:r>
              <w:rPr>
                <w:rFonts w:hint="eastAsia" w:ascii="宋体" w:hAnsi="宋体" w:cs="仿宋"/>
                <w:color w:val="auto"/>
                <w:szCs w:val="21"/>
              </w:rPr>
              <w:t>供应商具有有效的质量管理体系认证证书、环境管理体系认证证书、职业健康安全管理体系认证证书</w:t>
            </w:r>
            <w:r>
              <w:rPr>
                <w:rFonts w:hint="eastAsia" w:ascii="宋体" w:hAnsi="宋体" w:cs="仿宋"/>
                <w:color w:val="auto"/>
                <w:szCs w:val="21"/>
                <w:lang w:eastAsia="zh-CN"/>
              </w:rPr>
              <w:t>。</w:t>
            </w:r>
          </w:p>
          <w:p>
            <w:pPr>
              <w:widowControl/>
              <w:spacing w:line="276"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val="en-US" w:eastAsia="zh-CN"/>
              </w:rPr>
              <w:t>注：</w:t>
            </w:r>
            <w:r>
              <w:rPr>
                <w:rFonts w:hint="eastAsia" w:ascii="宋体" w:hAnsi="宋体" w:eastAsia="宋体" w:cs="宋体"/>
                <w:color w:val="auto"/>
                <w:lang w:val="en-US" w:eastAsia="zh-CN"/>
              </w:rPr>
              <w:t>每提供1个有效证书得1分，满分为3分</w:t>
            </w:r>
            <w:r>
              <w:rPr>
                <w:rFonts w:hint="eastAsia" w:ascii="宋体" w:hAnsi="宋体" w:eastAsia="宋体" w:cs="宋体"/>
                <w:color w:val="auto"/>
                <w:szCs w:val="21"/>
              </w:rPr>
              <w:t>。</w:t>
            </w:r>
          </w:p>
          <w:p>
            <w:pPr>
              <w:widowControl/>
              <w:spacing w:line="240" w:lineRule="auto"/>
              <w:ind w:firstLine="420" w:firstLineChars="200"/>
              <w:jc w:val="both"/>
              <w:rPr>
                <w:rFonts w:hint="eastAsia" w:ascii="宋体" w:hAnsi="宋体" w:eastAsia="宋体" w:cs="宋体"/>
                <w:color w:val="auto"/>
                <w:kern w:val="20"/>
                <w:szCs w:val="20"/>
                <w:highlight w:val="none"/>
                <w:lang w:val="zh-CN" w:eastAsia="zh-CN"/>
              </w:rPr>
            </w:pPr>
          </w:p>
        </w:tc>
        <w:tc>
          <w:tcPr>
            <w:tcW w:w="996" w:type="dxa"/>
            <w:shd w:val="clear" w:color="auto" w:fill="auto"/>
            <w:vAlign w:val="center"/>
          </w:tcPr>
          <w:p>
            <w:pPr>
              <w:widowControl/>
              <w:spacing w:line="240" w:lineRule="auto"/>
              <w:jc w:val="center"/>
              <w:rPr>
                <w:rFonts w:hint="default" w:ascii="宋体" w:hAnsi="宋体" w:eastAsia="宋体" w:cs="宋体"/>
                <w:color w:val="auto"/>
                <w:kern w:val="20"/>
                <w:szCs w:val="20"/>
                <w:highlight w:val="none"/>
                <w:lang w:val="en-US" w:eastAsia="zh-CN"/>
              </w:rPr>
            </w:pPr>
            <w:r>
              <w:rPr>
                <w:rFonts w:hint="eastAsia" w:ascii="宋体" w:hAnsi="宋体" w:eastAsia="宋体" w:cs="宋体"/>
                <w:color w:val="auto"/>
                <w:kern w:val="20"/>
                <w:szCs w:val="20"/>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jc w:val="center"/>
        </w:trPr>
        <w:tc>
          <w:tcPr>
            <w:tcW w:w="1074" w:type="dxa"/>
            <w:vMerge w:val="restart"/>
            <w:shd w:val="clear" w:color="auto" w:fill="auto"/>
            <w:vAlign w:val="center"/>
          </w:tcPr>
          <w:p>
            <w:pPr>
              <w:widowControl/>
              <w:spacing w:line="240" w:lineRule="auto"/>
              <w:jc w:val="center"/>
              <w:rPr>
                <w:rFonts w:hint="eastAsia" w:ascii="宋体" w:hAnsi="宋体" w:eastAsia="宋体" w:cs="宋体"/>
                <w:color w:val="auto"/>
                <w:kern w:val="20"/>
                <w:szCs w:val="20"/>
                <w:highlight w:val="none"/>
                <w:lang w:val="zh-CN"/>
              </w:rPr>
            </w:pPr>
            <w:r>
              <w:rPr>
                <w:rFonts w:hint="eastAsia" w:ascii="宋体" w:hAnsi="宋体" w:eastAsia="宋体" w:cs="宋体"/>
                <w:color w:val="auto"/>
                <w:kern w:val="20"/>
                <w:szCs w:val="20"/>
                <w:highlight w:val="none"/>
                <w:lang w:val="zh-CN"/>
              </w:rPr>
              <w:t>技术</w:t>
            </w:r>
            <w:r>
              <w:rPr>
                <w:rFonts w:hint="eastAsia" w:ascii="宋体" w:hAnsi="宋体" w:eastAsia="宋体" w:cs="宋体"/>
                <w:color w:val="auto"/>
                <w:kern w:val="20"/>
                <w:szCs w:val="20"/>
                <w:highlight w:val="none"/>
                <w:lang w:val="en-US" w:eastAsia="zh-CN"/>
              </w:rPr>
              <w:t>服务</w:t>
            </w:r>
            <w:r>
              <w:rPr>
                <w:rFonts w:hint="eastAsia" w:ascii="宋体" w:hAnsi="宋体" w:eastAsia="宋体" w:cs="宋体"/>
                <w:color w:val="auto"/>
                <w:kern w:val="20"/>
                <w:szCs w:val="20"/>
                <w:highlight w:val="none"/>
                <w:lang w:val="zh-CN"/>
              </w:rPr>
              <w:t>部分</w:t>
            </w:r>
          </w:p>
        </w:tc>
        <w:tc>
          <w:tcPr>
            <w:tcW w:w="1192" w:type="dxa"/>
            <w:shd w:val="clear" w:color="auto" w:fill="auto"/>
            <w:vAlign w:val="center"/>
          </w:tcPr>
          <w:p>
            <w:pPr>
              <w:widowControl/>
              <w:spacing w:line="240" w:lineRule="auto"/>
              <w:jc w:val="center"/>
              <w:rPr>
                <w:rFonts w:hint="eastAsia" w:ascii="宋体" w:hAnsi="宋体" w:cs="宋体" w:eastAsiaTheme="minorEastAsia"/>
                <w:color w:val="auto"/>
                <w:kern w:val="20"/>
                <w:szCs w:val="20"/>
                <w:highlight w:val="none"/>
                <w:lang w:val="zh-CN" w:eastAsia="zh-CN"/>
              </w:rPr>
            </w:pPr>
            <w:r>
              <w:rPr>
                <w:rFonts w:hint="eastAsia"/>
                <w:color w:val="auto"/>
                <w:spacing w:val="-2"/>
                <w:sz w:val="21"/>
                <w:szCs w:val="21"/>
                <w:lang w:val="zh-CN"/>
              </w:rPr>
              <w:t>满足</w:t>
            </w:r>
            <w:r>
              <w:rPr>
                <w:rFonts w:hint="eastAsia"/>
                <w:color w:val="auto"/>
                <w:spacing w:val="-2"/>
                <w:sz w:val="21"/>
                <w:szCs w:val="21"/>
                <w:lang w:val="en-US" w:eastAsia="zh-CN"/>
              </w:rPr>
              <w:t>技术及人员服务</w:t>
            </w:r>
            <w:r>
              <w:rPr>
                <w:rFonts w:hint="eastAsia"/>
                <w:color w:val="auto"/>
                <w:spacing w:val="-2"/>
                <w:sz w:val="21"/>
                <w:szCs w:val="21"/>
                <w:lang w:val="zh-CN"/>
              </w:rPr>
              <w:t>指标</w:t>
            </w:r>
            <w:r>
              <w:rPr>
                <w:rFonts w:hint="eastAsia"/>
                <w:color w:val="auto"/>
                <w:spacing w:val="-2"/>
                <w:sz w:val="21"/>
                <w:szCs w:val="21"/>
                <w:lang w:val="en-US" w:eastAsia="zh-CN"/>
              </w:rPr>
              <w:t>要求</w:t>
            </w:r>
          </w:p>
        </w:tc>
        <w:tc>
          <w:tcPr>
            <w:tcW w:w="5619" w:type="dxa"/>
            <w:vAlign w:val="center"/>
          </w:tcPr>
          <w:p>
            <w:pPr>
              <w:widowControl/>
              <w:spacing w:line="240" w:lineRule="auto"/>
              <w:ind w:firstLine="420" w:firstLineChars="200"/>
              <w:jc w:val="both"/>
              <w:rPr>
                <w:rFonts w:hint="eastAsia"/>
                <w:color w:val="auto"/>
                <w:lang w:val="zh-CN" w:eastAsia="zh-CN"/>
              </w:rPr>
            </w:pPr>
            <w:r>
              <w:rPr>
                <w:rFonts w:hint="eastAsia"/>
                <w:color w:val="auto"/>
                <w:lang w:val="en-US" w:eastAsia="zh-CN"/>
              </w:rPr>
              <w:t>根据供应商对采购需求的响应情况进行评审</w:t>
            </w:r>
            <w:r>
              <w:rPr>
                <w:rFonts w:hint="eastAsia"/>
                <w:color w:val="auto"/>
                <w:lang w:val="zh-CN" w:eastAsia="zh-CN"/>
              </w:rPr>
              <w:t>；</w:t>
            </w:r>
          </w:p>
          <w:p>
            <w:pPr>
              <w:widowControl/>
              <w:spacing w:line="240" w:lineRule="auto"/>
              <w:ind w:firstLine="420" w:firstLineChars="200"/>
              <w:jc w:val="both"/>
              <w:rPr>
                <w:rFonts w:hint="eastAsia"/>
                <w:color w:val="auto"/>
                <w:highlight w:val="none"/>
                <w:lang w:val="zh-CN" w:eastAsia="zh-CN"/>
              </w:rPr>
            </w:pPr>
            <w:r>
              <w:rPr>
                <w:rFonts w:hint="eastAsia"/>
                <w:color w:val="auto"/>
                <w:highlight w:val="none"/>
                <w:lang w:val="zh-CN" w:eastAsia="zh-CN"/>
              </w:rPr>
              <w:t>#代表重要指标，满足或优于该指标得</w:t>
            </w:r>
            <w:r>
              <w:rPr>
                <w:rFonts w:hint="eastAsia"/>
                <w:color w:val="auto"/>
                <w:highlight w:val="none"/>
                <w:lang w:val="en-US" w:eastAsia="zh-CN"/>
              </w:rPr>
              <w:t>3</w:t>
            </w:r>
            <w:r>
              <w:rPr>
                <w:rFonts w:hint="eastAsia"/>
                <w:color w:val="auto"/>
                <w:highlight w:val="none"/>
                <w:lang w:val="zh-CN" w:eastAsia="zh-CN"/>
              </w:rPr>
              <w:t>分，共计</w:t>
            </w:r>
            <w:r>
              <w:rPr>
                <w:rFonts w:hint="eastAsia"/>
                <w:color w:val="auto"/>
                <w:highlight w:val="none"/>
                <w:lang w:val="en-US" w:eastAsia="zh-CN"/>
              </w:rPr>
              <w:t>6</w:t>
            </w:r>
            <w:r>
              <w:rPr>
                <w:rFonts w:hint="eastAsia"/>
                <w:color w:val="auto"/>
                <w:highlight w:val="none"/>
                <w:lang w:val="zh-CN" w:eastAsia="zh-CN"/>
              </w:rPr>
              <w:t>项，共计</w:t>
            </w:r>
            <w:r>
              <w:rPr>
                <w:rFonts w:hint="eastAsia"/>
                <w:color w:val="auto"/>
                <w:highlight w:val="none"/>
                <w:lang w:val="en-US" w:eastAsia="zh-CN"/>
              </w:rPr>
              <w:t>18</w:t>
            </w:r>
            <w:r>
              <w:rPr>
                <w:rFonts w:hint="eastAsia"/>
                <w:color w:val="auto"/>
                <w:highlight w:val="none"/>
                <w:lang w:val="zh-CN" w:eastAsia="zh-CN"/>
              </w:rPr>
              <w:t>分；</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color w:val="auto"/>
                <w:highlight w:val="none"/>
                <w:lang w:val="zh-CN" w:eastAsia="zh-CN"/>
              </w:rPr>
            </w:pPr>
            <w:r>
              <w:rPr>
                <w:rFonts w:hint="eastAsia"/>
                <w:color w:val="auto"/>
                <w:highlight w:val="none"/>
                <w:lang w:val="zh-CN" w:eastAsia="zh-CN"/>
              </w:rPr>
              <w:t>一般指标项，满足或优于该指标得</w:t>
            </w:r>
            <w:r>
              <w:rPr>
                <w:rFonts w:hint="eastAsia"/>
                <w:color w:val="auto"/>
                <w:highlight w:val="none"/>
                <w:lang w:val="en-US" w:eastAsia="zh-CN"/>
              </w:rPr>
              <w:t>1</w:t>
            </w:r>
            <w:r>
              <w:rPr>
                <w:rFonts w:hint="eastAsia"/>
                <w:color w:val="auto"/>
                <w:highlight w:val="none"/>
                <w:lang w:val="zh-CN" w:eastAsia="zh-CN"/>
              </w:rPr>
              <w:t>分，共计</w:t>
            </w:r>
            <w:r>
              <w:rPr>
                <w:rFonts w:hint="eastAsia"/>
                <w:color w:val="auto"/>
                <w:highlight w:val="none"/>
                <w:lang w:val="en-US" w:eastAsia="zh-CN"/>
              </w:rPr>
              <w:t>20</w:t>
            </w:r>
            <w:r>
              <w:rPr>
                <w:rFonts w:hint="eastAsia"/>
                <w:color w:val="auto"/>
                <w:highlight w:val="none"/>
                <w:lang w:val="zh-CN" w:eastAsia="zh-CN"/>
              </w:rPr>
              <w:t>项，共计</w:t>
            </w:r>
            <w:r>
              <w:rPr>
                <w:rFonts w:hint="eastAsia"/>
                <w:color w:val="auto"/>
                <w:highlight w:val="none"/>
                <w:lang w:val="en-US" w:eastAsia="zh-CN"/>
              </w:rPr>
              <w:t>20</w:t>
            </w:r>
            <w:r>
              <w:rPr>
                <w:rFonts w:hint="eastAsia"/>
                <w:color w:val="auto"/>
                <w:highlight w:val="none"/>
                <w:lang w:val="zh-CN" w:eastAsia="zh-CN"/>
              </w:rPr>
              <w:t>分。</w:t>
            </w:r>
          </w:p>
          <w:p>
            <w:pPr>
              <w:pStyle w:val="2"/>
              <w:keepNext w:val="0"/>
              <w:keepLines w:val="0"/>
              <w:pageBreakBefore w:val="0"/>
              <w:kinsoku/>
              <w:wordWrap/>
              <w:overflowPunct/>
              <w:topLinePunct w:val="0"/>
              <w:autoSpaceDE/>
              <w:autoSpaceDN/>
              <w:bidi w:val="0"/>
              <w:adjustRightInd/>
              <w:snapToGrid/>
              <w:spacing w:line="400" w:lineRule="exact"/>
              <w:jc w:val="both"/>
              <w:textAlignment w:val="auto"/>
              <w:rPr>
                <w:rFonts w:hint="default"/>
                <w:color w:val="auto"/>
                <w:lang w:val="en-US"/>
              </w:rPr>
            </w:pPr>
            <w:r>
              <w:rPr>
                <w:rFonts w:hint="eastAsia" w:asciiTheme="minorHAnsi" w:hAnsiTheme="minorHAnsi" w:eastAsiaTheme="minorEastAsia" w:cstheme="minorBidi"/>
                <w:color w:val="auto"/>
                <w:kern w:val="2"/>
                <w:sz w:val="21"/>
                <w:szCs w:val="22"/>
                <w:highlight w:val="none"/>
                <w:lang w:val="en-US" w:eastAsia="zh-CN" w:bidi="ar-SA"/>
              </w:rPr>
              <w:t>标注“#”号的指标，供应商须在响应文件中按照文件服务的要求，提供技术应答的证明材料。</w:t>
            </w:r>
          </w:p>
        </w:tc>
        <w:tc>
          <w:tcPr>
            <w:tcW w:w="996" w:type="dxa"/>
            <w:shd w:val="clear" w:color="auto" w:fill="auto"/>
            <w:vAlign w:val="center"/>
          </w:tcPr>
          <w:p>
            <w:pPr>
              <w:widowControl/>
              <w:spacing w:line="240" w:lineRule="auto"/>
              <w:jc w:val="center"/>
              <w:rPr>
                <w:rFonts w:hint="default" w:ascii="宋体" w:hAnsi="宋体" w:eastAsia="宋体" w:cs="宋体"/>
                <w:color w:val="auto"/>
                <w:kern w:val="20"/>
                <w:szCs w:val="20"/>
                <w:highlight w:val="none"/>
                <w:lang w:val="en-US" w:eastAsia="zh-CN"/>
              </w:rPr>
            </w:pPr>
            <w:r>
              <w:rPr>
                <w:rFonts w:hint="eastAsia" w:ascii="宋体" w:hAnsi="宋体" w:eastAsia="宋体" w:cs="宋体"/>
                <w:color w:val="auto"/>
                <w:kern w:val="20"/>
                <w:szCs w:val="20"/>
                <w:highlight w:val="none"/>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1" w:hRule="atLeast"/>
          <w:jc w:val="center"/>
        </w:trPr>
        <w:tc>
          <w:tcPr>
            <w:tcW w:w="1074" w:type="dxa"/>
            <w:vMerge w:val="continue"/>
            <w:shd w:val="clear" w:color="auto" w:fill="auto"/>
            <w:vAlign w:val="center"/>
          </w:tcPr>
          <w:p>
            <w:pPr>
              <w:widowControl/>
              <w:spacing w:line="240" w:lineRule="auto"/>
              <w:jc w:val="center"/>
              <w:rPr>
                <w:rFonts w:hint="eastAsia" w:ascii="宋体" w:hAnsi="宋体" w:eastAsia="宋体" w:cs="宋体"/>
                <w:color w:val="auto"/>
                <w:kern w:val="20"/>
                <w:szCs w:val="20"/>
                <w:highlight w:val="none"/>
                <w:lang w:val="zh-CN"/>
              </w:rPr>
            </w:pPr>
          </w:p>
        </w:tc>
        <w:tc>
          <w:tcPr>
            <w:tcW w:w="1192" w:type="dxa"/>
            <w:shd w:val="clear" w:color="auto" w:fill="auto"/>
            <w:vAlign w:val="center"/>
          </w:tcPr>
          <w:p>
            <w:pPr>
              <w:widowControl/>
              <w:spacing w:line="240" w:lineRule="auto"/>
              <w:jc w:val="center"/>
              <w:rPr>
                <w:rFonts w:hint="default"/>
                <w:color w:val="auto"/>
                <w:spacing w:val="-2"/>
                <w:sz w:val="21"/>
                <w:szCs w:val="21"/>
                <w:lang w:val="en-US"/>
              </w:rPr>
            </w:pPr>
            <w:r>
              <w:rPr>
                <w:rFonts w:hint="eastAsia"/>
                <w:color w:val="auto"/>
                <w:spacing w:val="-2"/>
                <w:sz w:val="21"/>
                <w:szCs w:val="21"/>
                <w:lang w:val="en-US" w:eastAsia="zh-CN"/>
              </w:rPr>
              <w:t>整体服务方案、污水处理质量保证及设备安全运行措施</w:t>
            </w:r>
          </w:p>
          <w:p>
            <w:pPr>
              <w:spacing w:line="276" w:lineRule="auto"/>
              <w:jc w:val="center"/>
              <w:rPr>
                <w:rFonts w:hint="eastAsia" w:ascii="宋体" w:hAnsi="宋体" w:cs="仿宋" w:eastAsiaTheme="minorEastAsia"/>
                <w:color w:val="auto"/>
                <w:kern w:val="2"/>
                <w:sz w:val="21"/>
                <w:szCs w:val="21"/>
                <w:lang w:val="zh-CN" w:eastAsia="zh-CN" w:bidi="ar-SA"/>
              </w:rPr>
            </w:pPr>
          </w:p>
        </w:tc>
        <w:tc>
          <w:tcPr>
            <w:tcW w:w="5619" w:type="dxa"/>
            <w:vAlign w:val="center"/>
          </w:tcPr>
          <w:p>
            <w:pPr>
              <w:widowControl/>
              <w:spacing w:line="276" w:lineRule="auto"/>
              <w:ind w:firstLine="420" w:firstLineChars="200"/>
              <w:jc w:val="left"/>
              <w:rPr>
                <w:rFonts w:hint="eastAsia" w:ascii="宋体" w:hAnsi="宋体" w:cs="仿宋"/>
                <w:color w:val="auto"/>
                <w:szCs w:val="21"/>
              </w:rPr>
            </w:pPr>
            <w:r>
              <w:rPr>
                <w:rFonts w:hint="eastAsia" w:ascii="宋体" w:hAnsi="宋体" w:cs="仿宋"/>
                <w:color w:val="auto"/>
                <w:szCs w:val="21"/>
              </w:rPr>
              <w:t>整体方案合理全面，污水处理质量保障措施到位、设备运行安全措施完善、节能高效，得</w:t>
            </w:r>
            <w:r>
              <w:rPr>
                <w:rFonts w:hint="eastAsia" w:ascii="宋体" w:hAnsi="宋体" w:cs="仿宋"/>
                <w:color w:val="auto"/>
                <w:szCs w:val="21"/>
                <w:lang w:val="en-US" w:eastAsia="zh-CN"/>
              </w:rPr>
              <w:t>12</w:t>
            </w:r>
            <w:r>
              <w:rPr>
                <w:rFonts w:hint="eastAsia" w:ascii="宋体" w:hAnsi="宋体" w:cs="仿宋"/>
                <w:color w:val="auto"/>
                <w:szCs w:val="21"/>
              </w:rPr>
              <w:t>分；</w:t>
            </w:r>
          </w:p>
          <w:p>
            <w:pPr>
              <w:widowControl/>
              <w:spacing w:line="276" w:lineRule="auto"/>
              <w:ind w:firstLine="420" w:firstLineChars="200"/>
              <w:jc w:val="left"/>
              <w:rPr>
                <w:rFonts w:hint="eastAsia" w:ascii="宋体" w:hAnsi="宋体" w:cs="仿宋"/>
                <w:color w:val="auto"/>
                <w:szCs w:val="21"/>
              </w:rPr>
            </w:pPr>
            <w:r>
              <w:rPr>
                <w:rFonts w:hint="eastAsia" w:ascii="宋体" w:hAnsi="宋体" w:cs="仿宋"/>
                <w:color w:val="auto"/>
                <w:szCs w:val="21"/>
              </w:rPr>
              <w:t>整体方案较合理全面，污水处理质量保障措施较好、设备运行安全措施较完善、节能高效，得</w:t>
            </w:r>
            <w:r>
              <w:rPr>
                <w:rFonts w:hint="eastAsia" w:ascii="宋体" w:hAnsi="宋体" w:cs="仿宋"/>
                <w:color w:val="auto"/>
                <w:szCs w:val="21"/>
                <w:lang w:val="en-US" w:eastAsia="zh-CN"/>
              </w:rPr>
              <w:t>8</w:t>
            </w:r>
            <w:r>
              <w:rPr>
                <w:rFonts w:hint="eastAsia" w:ascii="宋体" w:hAnsi="宋体" w:cs="仿宋"/>
                <w:color w:val="auto"/>
                <w:szCs w:val="21"/>
              </w:rPr>
              <w:t>分；</w:t>
            </w:r>
          </w:p>
          <w:p>
            <w:pPr>
              <w:widowControl/>
              <w:spacing w:line="276" w:lineRule="auto"/>
              <w:ind w:firstLine="420" w:firstLineChars="200"/>
              <w:jc w:val="left"/>
              <w:rPr>
                <w:rFonts w:hint="eastAsia" w:ascii="宋体" w:hAnsi="宋体" w:cs="仿宋"/>
                <w:color w:val="auto"/>
                <w:szCs w:val="21"/>
              </w:rPr>
            </w:pPr>
            <w:r>
              <w:rPr>
                <w:rFonts w:hint="eastAsia" w:ascii="宋体" w:hAnsi="宋体" w:cs="仿宋"/>
                <w:color w:val="auto"/>
                <w:szCs w:val="21"/>
              </w:rPr>
              <w:t>整体方案缺乏合理全面性，污水处理质量保障措施基本符合采购需求，得</w:t>
            </w:r>
            <w:r>
              <w:rPr>
                <w:rFonts w:hint="eastAsia" w:ascii="宋体" w:hAnsi="宋体" w:cs="仿宋"/>
                <w:color w:val="auto"/>
                <w:szCs w:val="21"/>
                <w:lang w:val="en-US" w:eastAsia="zh-CN"/>
              </w:rPr>
              <w:t>4</w:t>
            </w:r>
            <w:r>
              <w:rPr>
                <w:rFonts w:hint="eastAsia" w:ascii="宋体" w:hAnsi="宋体" w:cs="仿宋"/>
                <w:color w:val="auto"/>
                <w:szCs w:val="21"/>
              </w:rPr>
              <w:t>分；</w:t>
            </w:r>
          </w:p>
          <w:p>
            <w:pPr>
              <w:widowControl/>
              <w:spacing w:line="276" w:lineRule="auto"/>
              <w:ind w:firstLine="420" w:firstLineChars="200"/>
              <w:jc w:val="left"/>
              <w:rPr>
                <w:rFonts w:hint="eastAsia" w:ascii="宋体" w:hAnsi="宋体" w:cs="仿宋"/>
                <w:color w:val="auto"/>
                <w:szCs w:val="21"/>
              </w:rPr>
            </w:pPr>
            <w:r>
              <w:rPr>
                <w:rFonts w:hint="eastAsia" w:ascii="宋体" w:hAnsi="宋体" w:cs="仿宋"/>
                <w:color w:val="auto"/>
                <w:szCs w:val="21"/>
              </w:rPr>
              <w:t>整体方案缺乏合理全面性，污水处理质量保障措施</w:t>
            </w:r>
            <w:r>
              <w:rPr>
                <w:rFonts w:hint="eastAsia" w:ascii="宋体" w:hAnsi="宋体" w:cs="仿宋"/>
                <w:color w:val="auto"/>
                <w:szCs w:val="21"/>
                <w:lang w:val="en-US" w:eastAsia="zh-CN"/>
              </w:rPr>
              <w:t>部分</w:t>
            </w:r>
            <w:r>
              <w:rPr>
                <w:rFonts w:hint="eastAsia" w:ascii="宋体" w:hAnsi="宋体" w:cs="仿宋"/>
                <w:color w:val="auto"/>
                <w:szCs w:val="21"/>
              </w:rPr>
              <w:t>符合采购需求，得</w:t>
            </w:r>
            <w:r>
              <w:rPr>
                <w:rFonts w:hint="eastAsia" w:ascii="宋体" w:hAnsi="宋体" w:cs="仿宋"/>
                <w:color w:val="auto"/>
                <w:szCs w:val="21"/>
                <w:lang w:val="en-US" w:eastAsia="zh-CN"/>
              </w:rPr>
              <w:t>1</w:t>
            </w:r>
            <w:r>
              <w:rPr>
                <w:rFonts w:hint="eastAsia" w:ascii="宋体" w:hAnsi="宋体" w:cs="仿宋"/>
                <w:color w:val="auto"/>
                <w:szCs w:val="21"/>
              </w:rPr>
              <w:t>分；</w:t>
            </w:r>
          </w:p>
          <w:p>
            <w:pPr>
              <w:widowControl/>
              <w:spacing w:line="276" w:lineRule="auto"/>
              <w:ind w:firstLine="420" w:firstLineChars="200"/>
              <w:jc w:val="left"/>
              <w:rPr>
                <w:rFonts w:hint="eastAsia" w:ascii="宋体" w:hAnsi="宋体" w:cs="仿宋" w:eastAsiaTheme="minorEastAsia"/>
                <w:color w:val="auto"/>
                <w:kern w:val="2"/>
                <w:sz w:val="21"/>
                <w:szCs w:val="21"/>
                <w:lang w:val="en-US" w:eastAsia="zh-CN" w:bidi="ar-SA"/>
              </w:rPr>
            </w:pPr>
            <w:r>
              <w:rPr>
                <w:rFonts w:hint="eastAsia" w:ascii="宋体" w:hAnsi="宋体" w:cs="仿宋"/>
                <w:color w:val="auto"/>
                <w:szCs w:val="21"/>
              </w:rPr>
              <w:t>未提供不得分。</w:t>
            </w:r>
          </w:p>
        </w:tc>
        <w:tc>
          <w:tcPr>
            <w:tcW w:w="996" w:type="dxa"/>
            <w:shd w:val="clear" w:color="auto" w:fill="auto"/>
            <w:vAlign w:val="center"/>
          </w:tcPr>
          <w:p>
            <w:pPr>
              <w:widowControl/>
              <w:spacing w:line="240" w:lineRule="auto"/>
              <w:jc w:val="center"/>
              <w:rPr>
                <w:rFonts w:hint="default" w:ascii="宋体" w:hAnsi="宋体" w:eastAsia="宋体" w:cs="宋体"/>
                <w:color w:val="auto"/>
                <w:kern w:val="20"/>
                <w:szCs w:val="20"/>
                <w:highlight w:val="none"/>
                <w:lang w:val="en-US" w:eastAsia="zh-CN"/>
              </w:rPr>
            </w:pPr>
            <w:r>
              <w:rPr>
                <w:rFonts w:hint="eastAsia" w:ascii="宋体" w:hAnsi="宋体" w:eastAsia="宋体" w:cs="宋体"/>
                <w:color w:val="auto"/>
                <w:kern w:val="20"/>
                <w:szCs w:val="20"/>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9" w:hRule="atLeast"/>
          <w:jc w:val="center"/>
        </w:trPr>
        <w:tc>
          <w:tcPr>
            <w:tcW w:w="1074" w:type="dxa"/>
            <w:vMerge w:val="continue"/>
            <w:shd w:val="clear" w:color="auto" w:fill="auto"/>
            <w:vAlign w:val="center"/>
          </w:tcPr>
          <w:p>
            <w:pPr>
              <w:widowControl/>
              <w:spacing w:line="240" w:lineRule="auto"/>
              <w:jc w:val="center"/>
              <w:rPr>
                <w:rFonts w:hint="eastAsia" w:ascii="宋体" w:hAnsi="宋体" w:eastAsia="宋体" w:cs="宋体"/>
                <w:color w:val="auto"/>
                <w:kern w:val="20"/>
                <w:szCs w:val="20"/>
                <w:highlight w:val="none"/>
                <w:lang w:val="zh-CN"/>
              </w:rPr>
            </w:pPr>
          </w:p>
        </w:tc>
        <w:tc>
          <w:tcPr>
            <w:tcW w:w="1192" w:type="dxa"/>
            <w:shd w:val="clear" w:color="auto" w:fill="auto"/>
            <w:vAlign w:val="center"/>
          </w:tcPr>
          <w:p>
            <w:pPr>
              <w:widowControl/>
              <w:spacing w:line="240" w:lineRule="auto"/>
              <w:jc w:val="center"/>
              <w:rPr>
                <w:rFonts w:hint="eastAsia" w:ascii="宋体" w:hAnsi="宋体" w:eastAsia="宋体" w:cs="宋体"/>
                <w:color w:val="auto"/>
                <w:kern w:val="20"/>
                <w:szCs w:val="20"/>
                <w:highlight w:val="none"/>
                <w:lang w:val="zh-CN"/>
              </w:rPr>
            </w:pPr>
            <w:r>
              <w:rPr>
                <w:color w:val="auto"/>
                <w:spacing w:val="-2"/>
                <w:sz w:val="21"/>
                <w:szCs w:val="21"/>
              </w:rPr>
              <w:t>拟派本项目团队</w:t>
            </w:r>
            <w:r>
              <w:rPr>
                <w:color w:val="auto"/>
                <w:spacing w:val="-4"/>
                <w:sz w:val="21"/>
                <w:szCs w:val="21"/>
              </w:rPr>
              <w:t>的评价</w:t>
            </w:r>
          </w:p>
        </w:tc>
        <w:tc>
          <w:tcPr>
            <w:tcW w:w="5619" w:type="dxa"/>
            <w:vAlign w:val="center"/>
          </w:tcPr>
          <w:p>
            <w:pPr>
              <w:widowControl/>
              <w:spacing w:line="276" w:lineRule="auto"/>
              <w:ind w:firstLine="420" w:firstLineChars="200"/>
              <w:jc w:val="left"/>
              <w:rPr>
                <w:rFonts w:hint="eastAsia" w:ascii="宋体" w:hAnsi="宋体" w:cs="仿宋"/>
                <w:color w:val="auto"/>
                <w:szCs w:val="21"/>
              </w:rPr>
            </w:pPr>
            <w:r>
              <w:rPr>
                <w:rFonts w:hint="eastAsia" w:ascii="宋体" w:hAnsi="宋体" w:cs="仿宋"/>
                <w:color w:val="auto"/>
                <w:szCs w:val="21"/>
              </w:rPr>
              <w:t>根据</w:t>
            </w:r>
            <w:r>
              <w:rPr>
                <w:rFonts w:hint="eastAsia" w:ascii="宋体" w:hAnsi="宋体" w:cs="仿宋"/>
                <w:color w:val="auto"/>
                <w:szCs w:val="21"/>
                <w:lang w:val="en-US" w:eastAsia="zh-CN"/>
              </w:rPr>
              <w:t>拟负责本项目的区域经理、</w:t>
            </w:r>
            <w:r>
              <w:rPr>
                <w:rFonts w:hint="eastAsia" w:ascii="宋体" w:hAnsi="宋体" w:cs="仿宋"/>
                <w:color w:val="auto"/>
                <w:szCs w:val="21"/>
              </w:rPr>
              <w:t>拟派</w:t>
            </w:r>
            <w:r>
              <w:rPr>
                <w:rFonts w:hint="eastAsia" w:ascii="宋体" w:hAnsi="宋体" w:cs="仿宋"/>
                <w:color w:val="auto"/>
                <w:szCs w:val="21"/>
                <w:lang w:val="en-US" w:eastAsia="zh-CN"/>
              </w:rPr>
              <w:t>驻</w:t>
            </w:r>
            <w:r>
              <w:rPr>
                <w:rFonts w:hint="eastAsia" w:ascii="宋体" w:hAnsi="宋体" w:cs="仿宋"/>
                <w:color w:val="auto"/>
                <w:szCs w:val="21"/>
              </w:rPr>
              <w:t>本项目的</w:t>
            </w:r>
            <w:r>
              <w:rPr>
                <w:rFonts w:hint="eastAsia" w:ascii="宋体" w:hAnsi="宋体" w:cs="仿宋"/>
                <w:color w:val="auto"/>
                <w:szCs w:val="21"/>
                <w:lang w:val="en-US" w:eastAsia="zh-CN"/>
              </w:rPr>
              <w:t>站长</w:t>
            </w:r>
            <w:r>
              <w:rPr>
                <w:rFonts w:hint="eastAsia" w:ascii="宋体" w:hAnsi="宋体" w:cs="仿宋"/>
                <w:color w:val="auto"/>
                <w:szCs w:val="21"/>
              </w:rPr>
              <w:t>及团队成员的相关</w:t>
            </w:r>
            <w:r>
              <w:rPr>
                <w:rFonts w:hint="eastAsia" w:ascii="宋体" w:hAnsi="宋体" w:cs="仿宋"/>
                <w:color w:val="auto"/>
                <w:szCs w:val="21"/>
                <w:lang w:val="en-US" w:eastAsia="zh-CN"/>
              </w:rPr>
              <w:t>履历</w:t>
            </w:r>
            <w:r>
              <w:rPr>
                <w:rFonts w:hint="eastAsia" w:ascii="宋体" w:hAnsi="宋体" w:cs="仿宋"/>
                <w:color w:val="auto"/>
                <w:szCs w:val="21"/>
              </w:rPr>
              <w:t>、工作经验等进行综合评审：</w:t>
            </w:r>
          </w:p>
          <w:p>
            <w:pPr>
              <w:widowControl/>
              <w:spacing w:line="276" w:lineRule="auto"/>
              <w:ind w:firstLine="420" w:firstLineChars="200"/>
              <w:jc w:val="left"/>
              <w:rPr>
                <w:rFonts w:hint="eastAsia" w:ascii="宋体" w:hAnsi="宋体" w:cs="仿宋"/>
                <w:color w:val="auto"/>
                <w:szCs w:val="21"/>
              </w:rPr>
            </w:pPr>
            <w:r>
              <w:rPr>
                <w:rFonts w:hint="eastAsia" w:ascii="宋体" w:hAnsi="宋体" w:cs="仿宋"/>
                <w:color w:val="auto"/>
                <w:szCs w:val="21"/>
              </w:rPr>
              <w:t>人员配备能够满足</w:t>
            </w:r>
            <w:r>
              <w:rPr>
                <w:rFonts w:hint="eastAsia" w:ascii="宋体" w:hAnsi="宋体" w:cs="仿宋"/>
                <w:color w:val="auto"/>
                <w:szCs w:val="21"/>
                <w:lang w:val="en-US" w:eastAsia="zh-CN"/>
              </w:rPr>
              <w:t>遴选</w:t>
            </w:r>
            <w:r>
              <w:rPr>
                <w:rFonts w:hint="eastAsia" w:ascii="宋体" w:hAnsi="宋体" w:cs="仿宋"/>
                <w:color w:val="auto"/>
                <w:szCs w:val="21"/>
              </w:rPr>
              <w:t xml:space="preserve">文件要求，构成比例合理、专业齐备，人员经验丰富得 </w:t>
            </w:r>
            <w:r>
              <w:rPr>
                <w:rFonts w:hint="eastAsia" w:ascii="宋体" w:hAnsi="宋体" w:cs="仿宋"/>
                <w:color w:val="auto"/>
                <w:szCs w:val="21"/>
                <w:lang w:val="en-US" w:eastAsia="zh-CN"/>
              </w:rPr>
              <w:t>7</w:t>
            </w:r>
            <w:r>
              <w:rPr>
                <w:rFonts w:hint="eastAsia" w:ascii="宋体" w:hAnsi="宋体" w:cs="仿宋"/>
                <w:color w:val="auto"/>
                <w:szCs w:val="21"/>
              </w:rPr>
              <w:t>分；</w:t>
            </w:r>
          </w:p>
          <w:p>
            <w:pPr>
              <w:widowControl/>
              <w:spacing w:line="276" w:lineRule="auto"/>
              <w:ind w:firstLine="420" w:firstLineChars="200"/>
              <w:jc w:val="left"/>
              <w:rPr>
                <w:rFonts w:hint="eastAsia" w:ascii="宋体" w:hAnsi="宋体" w:cs="仿宋"/>
                <w:color w:val="auto"/>
                <w:szCs w:val="21"/>
              </w:rPr>
            </w:pPr>
            <w:r>
              <w:rPr>
                <w:rFonts w:hint="eastAsia" w:ascii="宋体" w:hAnsi="宋体" w:cs="仿宋"/>
                <w:color w:val="auto"/>
                <w:szCs w:val="21"/>
              </w:rPr>
              <w:t>人员配备能够满足</w:t>
            </w:r>
            <w:r>
              <w:rPr>
                <w:rFonts w:hint="eastAsia" w:ascii="宋体" w:hAnsi="宋体" w:cs="仿宋"/>
                <w:color w:val="auto"/>
                <w:szCs w:val="21"/>
                <w:lang w:val="en-US" w:eastAsia="zh-CN"/>
              </w:rPr>
              <w:t>遴选</w:t>
            </w:r>
            <w:r>
              <w:rPr>
                <w:rFonts w:hint="eastAsia" w:ascii="宋体" w:hAnsi="宋体" w:cs="仿宋"/>
                <w:color w:val="auto"/>
                <w:szCs w:val="21"/>
              </w:rPr>
              <w:t xml:space="preserve">文件要求，构成比例较合理、专业较齐备，人员经验较丰富得 </w:t>
            </w:r>
            <w:r>
              <w:rPr>
                <w:rFonts w:hint="eastAsia" w:ascii="宋体" w:hAnsi="宋体" w:cs="仿宋"/>
                <w:color w:val="auto"/>
                <w:szCs w:val="21"/>
                <w:lang w:val="en-US" w:eastAsia="zh-CN"/>
              </w:rPr>
              <w:t>3</w:t>
            </w:r>
            <w:r>
              <w:rPr>
                <w:rFonts w:hint="eastAsia" w:ascii="宋体" w:hAnsi="宋体" w:cs="仿宋"/>
                <w:color w:val="auto"/>
                <w:szCs w:val="21"/>
              </w:rPr>
              <w:t xml:space="preserve"> 分；</w:t>
            </w:r>
          </w:p>
          <w:p>
            <w:pPr>
              <w:widowControl/>
              <w:spacing w:line="276" w:lineRule="auto"/>
              <w:ind w:firstLine="420" w:firstLineChars="200"/>
              <w:jc w:val="left"/>
              <w:rPr>
                <w:rFonts w:hint="eastAsia" w:ascii="宋体" w:hAnsi="宋体" w:cs="仿宋"/>
                <w:color w:val="auto"/>
                <w:szCs w:val="21"/>
              </w:rPr>
            </w:pPr>
            <w:r>
              <w:rPr>
                <w:rFonts w:hint="eastAsia" w:ascii="宋体" w:hAnsi="宋体" w:cs="仿宋"/>
                <w:color w:val="auto"/>
                <w:szCs w:val="21"/>
              </w:rPr>
              <w:t>人员配备基本能够满足</w:t>
            </w:r>
            <w:r>
              <w:rPr>
                <w:rFonts w:hint="eastAsia" w:ascii="宋体" w:hAnsi="宋体" w:cs="仿宋"/>
                <w:color w:val="auto"/>
                <w:szCs w:val="21"/>
                <w:lang w:val="en-US" w:eastAsia="zh-CN"/>
              </w:rPr>
              <w:t>遴选</w:t>
            </w:r>
            <w:r>
              <w:rPr>
                <w:rFonts w:hint="eastAsia" w:ascii="宋体" w:hAnsi="宋体" w:cs="仿宋"/>
                <w:color w:val="auto"/>
                <w:szCs w:val="21"/>
              </w:rPr>
              <w:t>文件要求，构成比例合理性一般、专业齐备性一般，人员经验一般得 1 分；</w:t>
            </w:r>
          </w:p>
          <w:p>
            <w:pPr>
              <w:widowControl/>
              <w:spacing w:line="276" w:lineRule="auto"/>
              <w:ind w:firstLine="420" w:firstLineChars="200"/>
              <w:jc w:val="left"/>
              <w:rPr>
                <w:rFonts w:hint="eastAsia" w:ascii="宋体" w:hAnsi="宋体" w:cs="宋体" w:eastAsiaTheme="minorEastAsia"/>
                <w:color w:val="auto"/>
                <w:kern w:val="20"/>
                <w:sz w:val="21"/>
                <w:szCs w:val="20"/>
                <w:highlight w:val="none"/>
                <w:lang w:val="zh-CN" w:eastAsia="zh-CN" w:bidi="ar-SA"/>
              </w:rPr>
            </w:pPr>
            <w:r>
              <w:rPr>
                <w:rFonts w:hint="eastAsia" w:ascii="宋体" w:hAnsi="宋体" w:cs="仿宋"/>
                <w:color w:val="auto"/>
                <w:szCs w:val="21"/>
              </w:rPr>
              <w:t>人员配备基本不能够满足</w:t>
            </w:r>
            <w:r>
              <w:rPr>
                <w:rFonts w:hint="eastAsia" w:ascii="宋体" w:hAnsi="宋体" w:cs="仿宋"/>
                <w:color w:val="auto"/>
                <w:szCs w:val="21"/>
                <w:lang w:val="en-US" w:eastAsia="zh-CN"/>
              </w:rPr>
              <w:t>遴选</w:t>
            </w:r>
            <w:r>
              <w:rPr>
                <w:rFonts w:hint="eastAsia" w:ascii="宋体" w:hAnsi="宋体" w:cs="仿宋"/>
                <w:color w:val="auto"/>
                <w:szCs w:val="21"/>
              </w:rPr>
              <w:t>文件要求，构成比例合理性较差、专业不够齐备，人员经验欠丰富或未提供不得分</w:t>
            </w:r>
            <w:r>
              <w:rPr>
                <w:rFonts w:hint="eastAsia" w:ascii="宋体" w:hAnsi="宋体" w:cs="仿宋"/>
                <w:color w:val="auto"/>
                <w:szCs w:val="21"/>
                <w:lang w:eastAsia="zh-CN"/>
              </w:rPr>
              <w:t>。</w:t>
            </w:r>
          </w:p>
        </w:tc>
        <w:tc>
          <w:tcPr>
            <w:tcW w:w="996" w:type="dxa"/>
            <w:shd w:val="clear" w:color="auto" w:fill="auto"/>
            <w:vAlign w:val="center"/>
          </w:tcPr>
          <w:p>
            <w:pPr>
              <w:widowControl/>
              <w:spacing w:line="240" w:lineRule="auto"/>
              <w:jc w:val="center"/>
              <w:rPr>
                <w:rFonts w:hint="default" w:ascii="宋体" w:hAnsi="宋体" w:eastAsia="宋体" w:cs="宋体"/>
                <w:color w:val="auto"/>
                <w:kern w:val="20"/>
                <w:szCs w:val="20"/>
                <w:highlight w:val="none"/>
                <w:lang w:val="en-US" w:eastAsia="zh-CN"/>
              </w:rPr>
            </w:pPr>
            <w:r>
              <w:rPr>
                <w:rFonts w:hint="eastAsia" w:ascii="宋体" w:hAnsi="宋体" w:eastAsia="宋体" w:cs="宋体"/>
                <w:color w:val="auto"/>
                <w:kern w:val="20"/>
                <w:szCs w:val="20"/>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9" w:hRule="atLeast"/>
          <w:jc w:val="center"/>
        </w:trPr>
        <w:tc>
          <w:tcPr>
            <w:tcW w:w="1074" w:type="dxa"/>
            <w:vMerge w:val="continue"/>
            <w:shd w:val="clear" w:color="auto" w:fill="auto"/>
            <w:vAlign w:val="center"/>
          </w:tcPr>
          <w:p>
            <w:pPr>
              <w:widowControl/>
              <w:spacing w:line="240" w:lineRule="auto"/>
              <w:jc w:val="center"/>
              <w:rPr>
                <w:rFonts w:hint="eastAsia" w:ascii="宋体" w:hAnsi="宋体" w:eastAsia="宋体" w:cs="宋体"/>
                <w:color w:val="auto"/>
                <w:kern w:val="20"/>
                <w:szCs w:val="20"/>
                <w:highlight w:val="none"/>
                <w:lang w:val="zh-CN"/>
              </w:rPr>
            </w:pPr>
          </w:p>
        </w:tc>
        <w:tc>
          <w:tcPr>
            <w:tcW w:w="1192" w:type="dxa"/>
            <w:shd w:val="clear" w:color="auto" w:fill="auto"/>
            <w:vAlign w:val="center"/>
          </w:tcPr>
          <w:p>
            <w:pPr>
              <w:widowControl/>
              <w:spacing w:line="240" w:lineRule="auto"/>
              <w:jc w:val="center"/>
              <w:rPr>
                <w:rFonts w:hint="eastAsia" w:ascii="宋体" w:hAnsi="宋体" w:eastAsia="宋体" w:cs="宋体"/>
                <w:color w:val="auto"/>
                <w:kern w:val="20"/>
                <w:szCs w:val="20"/>
                <w:highlight w:val="none"/>
                <w:lang w:val="zh-CN"/>
              </w:rPr>
            </w:pPr>
            <w:r>
              <w:rPr>
                <w:rFonts w:hint="eastAsia" w:ascii="宋体" w:hAnsi="宋体" w:eastAsia="宋体" w:cs="宋体"/>
                <w:color w:val="auto"/>
                <w:kern w:val="20"/>
                <w:szCs w:val="20"/>
                <w:highlight w:val="none"/>
                <w:lang w:val="en-US" w:eastAsia="zh-CN"/>
              </w:rPr>
              <w:t>拟投入设备配置情况</w:t>
            </w:r>
          </w:p>
        </w:tc>
        <w:tc>
          <w:tcPr>
            <w:tcW w:w="5619" w:type="dxa"/>
            <w:vAlign w:val="center"/>
          </w:tcPr>
          <w:p>
            <w:pPr>
              <w:widowControl/>
              <w:spacing w:line="276" w:lineRule="auto"/>
              <w:ind w:firstLine="420" w:firstLineChars="200"/>
              <w:jc w:val="left"/>
              <w:rPr>
                <w:rFonts w:hint="eastAsia"/>
                <w:color w:val="auto"/>
              </w:rPr>
            </w:pPr>
            <w:r>
              <w:rPr>
                <w:rFonts w:hint="eastAsia"/>
                <w:color w:val="auto"/>
              </w:rPr>
              <w:t>对</w:t>
            </w:r>
            <w:r>
              <w:rPr>
                <w:rFonts w:hint="eastAsia"/>
                <w:color w:val="auto"/>
                <w:lang w:val="en-US" w:eastAsia="zh-CN"/>
              </w:rPr>
              <w:t>供应商</w:t>
            </w:r>
            <w:r>
              <w:rPr>
                <w:rFonts w:hint="eastAsia"/>
                <w:color w:val="auto"/>
              </w:rPr>
              <w:t>提供的“拟投入设备配置情况”进行综合评审， “拟投入设备配置情况”包括：</w:t>
            </w:r>
          </w:p>
          <w:p>
            <w:pPr>
              <w:widowControl/>
              <w:spacing w:line="276" w:lineRule="auto"/>
              <w:ind w:firstLine="420" w:firstLineChars="200"/>
              <w:jc w:val="left"/>
              <w:rPr>
                <w:rFonts w:hint="eastAsia"/>
                <w:color w:val="auto"/>
              </w:rPr>
            </w:pPr>
            <w:r>
              <w:rPr>
                <w:rFonts w:hint="eastAsia"/>
                <w:color w:val="auto"/>
                <w:lang w:val="en-US" w:eastAsia="zh-CN"/>
              </w:rPr>
              <w:t>1.</w:t>
            </w:r>
            <w:r>
              <w:rPr>
                <w:rFonts w:hint="eastAsia"/>
                <w:color w:val="auto"/>
              </w:rPr>
              <w:t>操作用劳保用品；</w:t>
            </w:r>
          </w:p>
          <w:p>
            <w:pPr>
              <w:widowControl/>
              <w:spacing w:line="276" w:lineRule="auto"/>
              <w:ind w:firstLine="420" w:firstLineChars="200"/>
              <w:jc w:val="left"/>
              <w:rPr>
                <w:rFonts w:hint="eastAsia"/>
                <w:color w:val="auto"/>
              </w:rPr>
            </w:pPr>
            <w:r>
              <w:rPr>
                <w:rFonts w:hint="eastAsia"/>
                <w:color w:val="auto"/>
                <w:lang w:val="en-US" w:eastAsia="zh-CN"/>
              </w:rPr>
              <w:t>2.</w:t>
            </w:r>
            <w:r>
              <w:rPr>
                <w:rFonts w:hint="eastAsia"/>
                <w:color w:val="auto"/>
              </w:rPr>
              <w:t>有限空间应急救援设备；</w:t>
            </w:r>
          </w:p>
          <w:p>
            <w:pPr>
              <w:widowControl/>
              <w:spacing w:line="276" w:lineRule="auto"/>
              <w:ind w:firstLine="420" w:firstLineChars="200"/>
              <w:jc w:val="left"/>
              <w:rPr>
                <w:rFonts w:hint="eastAsia"/>
                <w:color w:val="auto"/>
              </w:rPr>
            </w:pPr>
            <w:r>
              <w:rPr>
                <w:rFonts w:hint="eastAsia"/>
                <w:color w:val="auto"/>
                <w:lang w:val="en-US" w:eastAsia="zh-CN"/>
              </w:rPr>
              <w:t>3.</w:t>
            </w:r>
            <w:r>
              <w:rPr>
                <w:rFonts w:hint="eastAsia"/>
                <w:color w:val="auto"/>
              </w:rPr>
              <w:t>设备清洁用品；</w:t>
            </w:r>
          </w:p>
          <w:p>
            <w:pPr>
              <w:widowControl/>
              <w:spacing w:line="276" w:lineRule="auto"/>
              <w:ind w:firstLine="420" w:firstLineChars="200"/>
              <w:jc w:val="left"/>
              <w:rPr>
                <w:rFonts w:hint="eastAsia"/>
                <w:color w:val="auto"/>
              </w:rPr>
            </w:pPr>
            <w:r>
              <w:rPr>
                <w:rFonts w:hint="eastAsia"/>
                <w:color w:val="auto"/>
                <w:lang w:val="en-US" w:eastAsia="zh-CN"/>
              </w:rPr>
              <w:t>4.</w:t>
            </w:r>
            <w:r>
              <w:rPr>
                <w:rFonts w:hint="eastAsia"/>
                <w:color w:val="auto"/>
              </w:rPr>
              <w:t>临时排水设施；</w:t>
            </w:r>
          </w:p>
          <w:p>
            <w:pPr>
              <w:widowControl/>
              <w:spacing w:line="276" w:lineRule="auto"/>
              <w:ind w:firstLine="420" w:firstLineChars="200"/>
              <w:jc w:val="left"/>
              <w:rPr>
                <w:rFonts w:hint="eastAsia"/>
                <w:color w:val="auto"/>
                <w:lang w:val="en-US" w:eastAsia="zh-CN"/>
              </w:rPr>
            </w:pPr>
            <w:r>
              <w:rPr>
                <w:rFonts w:hint="eastAsia"/>
                <w:color w:val="auto"/>
                <w:lang w:val="en-US" w:eastAsia="zh-CN"/>
              </w:rPr>
              <w:t>5.废水、废气检测设备；</w:t>
            </w:r>
          </w:p>
          <w:p>
            <w:pPr>
              <w:widowControl/>
              <w:spacing w:line="276" w:lineRule="auto"/>
              <w:ind w:firstLine="420" w:firstLineChars="200"/>
              <w:jc w:val="left"/>
              <w:rPr>
                <w:rFonts w:hint="eastAsia"/>
                <w:color w:val="auto"/>
              </w:rPr>
            </w:pPr>
            <w:r>
              <w:rPr>
                <w:rFonts w:hint="eastAsia"/>
                <w:color w:val="auto"/>
              </w:rPr>
              <w:t>方案内容详细，专门针对本项目，符合采购需求和实际情况视为“符合”；</w:t>
            </w:r>
          </w:p>
          <w:p>
            <w:pPr>
              <w:widowControl/>
              <w:spacing w:line="276" w:lineRule="auto"/>
              <w:ind w:firstLine="420" w:firstLineChars="200"/>
              <w:jc w:val="left"/>
              <w:rPr>
                <w:rFonts w:hint="eastAsia"/>
                <w:color w:val="auto"/>
              </w:rPr>
            </w:pPr>
            <w:r>
              <w:rPr>
                <w:rFonts w:hint="eastAsia"/>
                <w:color w:val="auto"/>
              </w:rPr>
              <w:t>方案内容属于通用类，非专门针对本项目，部分符合实际情况视为“部分符合”；</w:t>
            </w:r>
          </w:p>
          <w:p>
            <w:pPr>
              <w:widowControl/>
              <w:spacing w:line="276" w:lineRule="auto"/>
              <w:ind w:firstLine="420" w:firstLineChars="200"/>
              <w:jc w:val="left"/>
              <w:rPr>
                <w:rFonts w:hint="eastAsia"/>
                <w:color w:val="auto"/>
              </w:rPr>
            </w:pPr>
            <w:r>
              <w:rPr>
                <w:rFonts w:hint="eastAsia"/>
                <w:color w:val="auto"/>
              </w:rPr>
              <w:t>方案内容简单复制粘贴采购需求，阐述内容无法满足项目需求，不符合实际情况或未提供视为“不符合”。</w:t>
            </w:r>
          </w:p>
          <w:p>
            <w:pPr>
              <w:widowControl/>
              <w:spacing w:line="276" w:lineRule="auto"/>
              <w:ind w:firstLine="420" w:firstLineChars="200"/>
              <w:jc w:val="left"/>
              <w:rPr>
                <w:rFonts w:hint="eastAsia"/>
                <w:color w:val="auto"/>
              </w:rPr>
            </w:pPr>
            <w:r>
              <w:rPr>
                <w:rFonts w:hint="eastAsia"/>
                <w:color w:val="auto"/>
              </w:rPr>
              <w:t xml:space="preserve">以上每有一项“符合”得 1 分，每有一项“部分符合”得0.5 分，不符合得 0 分，本项最高得 </w:t>
            </w:r>
            <w:r>
              <w:rPr>
                <w:rFonts w:hint="eastAsia"/>
                <w:color w:val="auto"/>
                <w:lang w:val="en-US" w:eastAsia="zh-CN"/>
              </w:rPr>
              <w:t>5</w:t>
            </w:r>
            <w:r>
              <w:rPr>
                <w:rFonts w:hint="eastAsia"/>
                <w:color w:val="auto"/>
              </w:rPr>
              <w:t>分。</w:t>
            </w:r>
          </w:p>
          <w:p>
            <w:pPr>
              <w:pStyle w:val="2"/>
              <w:rPr>
                <w:rFonts w:hint="eastAsia"/>
                <w:color w:val="auto"/>
                <w:lang w:val="zh-CN" w:eastAsia="zh-CN"/>
              </w:rPr>
            </w:pPr>
            <w:r>
              <w:rPr>
                <w:rFonts w:hint="eastAsia" w:ascii="宋体" w:hAnsi="宋体" w:cs="仿宋"/>
                <w:color w:val="auto"/>
                <w:szCs w:val="21"/>
              </w:rPr>
              <w:t>注：须提供设备清单，设备购置合同或发票，照片。</w:t>
            </w:r>
          </w:p>
        </w:tc>
        <w:tc>
          <w:tcPr>
            <w:tcW w:w="996" w:type="dxa"/>
            <w:shd w:val="clear" w:color="auto" w:fill="auto"/>
            <w:vAlign w:val="center"/>
          </w:tcPr>
          <w:p>
            <w:pPr>
              <w:widowControl/>
              <w:spacing w:line="240" w:lineRule="auto"/>
              <w:jc w:val="center"/>
              <w:rPr>
                <w:rFonts w:hint="default" w:ascii="宋体" w:hAnsi="宋体" w:eastAsia="宋体" w:cs="宋体"/>
                <w:color w:val="auto"/>
                <w:kern w:val="20"/>
                <w:szCs w:val="20"/>
                <w:highlight w:val="none"/>
                <w:lang w:val="en-US" w:eastAsia="zh-CN"/>
              </w:rPr>
            </w:pPr>
            <w:r>
              <w:rPr>
                <w:rFonts w:hint="eastAsia" w:ascii="宋体" w:hAnsi="宋体" w:eastAsia="宋体" w:cs="宋体"/>
                <w:color w:val="auto"/>
                <w:kern w:val="20"/>
                <w:szCs w:val="20"/>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6" w:hRule="atLeast"/>
          <w:jc w:val="center"/>
        </w:trPr>
        <w:tc>
          <w:tcPr>
            <w:tcW w:w="1074" w:type="dxa"/>
            <w:vMerge w:val="continue"/>
            <w:shd w:val="clear" w:color="auto" w:fill="auto"/>
            <w:vAlign w:val="center"/>
          </w:tcPr>
          <w:p>
            <w:pPr>
              <w:widowControl/>
              <w:spacing w:line="240" w:lineRule="auto"/>
              <w:jc w:val="center"/>
              <w:rPr>
                <w:rFonts w:hint="eastAsia" w:ascii="宋体" w:hAnsi="宋体" w:eastAsia="宋体" w:cs="宋体"/>
                <w:color w:val="auto"/>
                <w:kern w:val="20"/>
                <w:szCs w:val="20"/>
                <w:highlight w:val="none"/>
                <w:lang w:val="zh-CN"/>
              </w:rPr>
            </w:pPr>
          </w:p>
        </w:tc>
        <w:tc>
          <w:tcPr>
            <w:tcW w:w="1192" w:type="dxa"/>
            <w:shd w:val="clear" w:color="auto" w:fill="auto"/>
            <w:vAlign w:val="center"/>
          </w:tcPr>
          <w:p>
            <w:pPr>
              <w:widowControl/>
              <w:spacing w:line="240" w:lineRule="auto"/>
              <w:jc w:val="center"/>
              <w:rPr>
                <w:rFonts w:hint="default" w:ascii="宋体" w:hAnsi="宋体" w:eastAsia="宋体" w:cs="宋体"/>
                <w:color w:val="auto"/>
                <w:kern w:val="20"/>
                <w:szCs w:val="20"/>
                <w:highlight w:val="none"/>
                <w:lang w:val="en-US" w:eastAsia="zh-CN"/>
              </w:rPr>
            </w:pPr>
            <w:r>
              <w:rPr>
                <w:rFonts w:hint="eastAsia" w:ascii="宋体" w:hAnsi="宋体" w:eastAsia="宋体" w:cs="宋体"/>
                <w:color w:val="auto"/>
                <w:kern w:val="20"/>
                <w:szCs w:val="20"/>
                <w:highlight w:val="none"/>
                <w:lang w:val="en-US" w:eastAsia="zh-CN"/>
              </w:rPr>
              <w:t>应急预案</w:t>
            </w:r>
          </w:p>
        </w:tc>
        <w:tc>
          <w:tcPr>
            <w:tcW w:w="5619" w:type="dxa"/>
            <w:vAlign w:val="center"/>
          </w:tcPr>
          <w:p>
            <w:pPr>
              <w:widowControl/>
              <w:spacing w:line="276" w:lineRule="auto"/>
              <w:ind w:firstLine="420" w:firstLineChars="200"/>
              <w:jc w:val="left"/>
              <w:rPr>
                <w:rFonts w:hint="eastAsia" w:ascii="宋体" w:hAnsi="宋体" w:cs="仿宋"/>
                <w:color w:val="auto"/>
                <w:szCs w:val="21"/>
              </w:rPr>
            </w:pPr>
            <w:r>
              <w:rPr>
                <w:rFonts w:hint="eastAsia" w:ascii="宋体" w:hAnsi="宋体" w:cs="仿宋"/>
                <w:color w:val="auto"/>
                <w:szCs w:val="21"/>
              </w:rPr>
              <w:t>对供应商提供的“应急预案”进行综合评审， “应急预案”包括：</w:t>
            </w:r>
          </w:p>
          <w:p>
            <w:pPr>
              <w:widowControl/>
              <w:spacing w:line="276" w:lineRule="auto"/>
              <w:ind w:firstLine="420" w:firstLineChars="200"/>
              <w:jc w:val="left"/>
              <w:rPr>
                <w:rFonts w:hint="eastAsia" w:ascii="宋体" w:hAnsi="宋体" w:cs="仿宋"/>
                <w:color w:val="auto"/>
                <w:szCs w:val="21"/>
              </w:rPr>
            </w:pPr>
            <w:r>
              <w:rPr>
                <w:rFonts w:hint="eastAsia" w:ascii="宋体" w:hAnsi="宋体" w:cs="仿宋"/>
                <w:color w:val="auto"/>
                <w:szCs w:val="21"/>
                <w:lang w:val="en-US" w:eastAsia="zh-CN"/>
              </w:rPr>
              <w:t>1.</w:t>
            </w:r>
            <w:r>
              <w:rPr>
                <w:rFonts w:hint="eastAsia" w:ascii="宋体" w:hAnsi="宋体" w:cs="仿宋"/>
                <w:color w:val="auto"/>
                <w:szCs w:val="21"/>
              </w:rPr>
              <w:t>有限空间作业应急预案及措施；</w:t>
            </w:r>
          </w:p>
          <w:p>
            <w:pPr>
              <w:widowControl/>
              <w:spacing w:line="276" w:lineRule="auto"/>
              <w:ind w:firstLine="420" w:firstLineChars="200"/>
              <w:jc w:val="left"/>
              <w:rPr>
                <w:rFonts w:hint="eastAsia" w:ascii="宋体" w:hAnsi="宋体" w:cs="仿宋"/>
                <w:color w:val="auto"/>
                <w:szCs w:val="21"/>
              </w:rPr>
            </w:pPr>
            <w:r>
              <w:rPr>
                <w:rFonts w:hint="eastAsia" w:ascii="宋体" w:hAnsi="宋体" w:cs="仿宋"/>
                <w:color w:val="auto"/>
                <w:szCs w:val="21"/>
                <w:lang w:val="en-US" w:eastAsia="zh-CN"/>
              </w:rPr>
              <w:t>2.</w:t>
            </w:r>
            <w:r>
              <w:rPr>
                <w:rFonts w:hint="eastAsia" w:ascii="宋体" w:hAnsi="宋体" w:cs="仿宋"/>
                <w:color w:val="auto"/>
                <w:szCs w:val="21"/>
              </w:rPr>
              <w:t>设备运行故障应急预案和措施；</w:t>
            </w:r>
          </w:p>
          <w:p>
            <w:pPr>
              <w:widowControl/>
              <w:spacing w:line="276" w:lineRule="auto"/>
              <w:ind w:firstLine="420" w:firstLineChars="200"/>
              <w:jc w:val="left"/>
              <w:rPr>
                <w:rFonts w:hint="eastAsia" w:ascii="宋体" w:hAnsi="宋体" w:cs="仿宋"/>
                <w:color w:val="auto"/>
                <w:szCs w:val="21"/>
              </w:rPr>
            </w:pPr>
            <w:r>
              <w:rPr>
                <w:rFonts w:hint="eastAsia" w:ascii="宋体" w:hAnsi="宋体" w:cs="仿宋"/>
                <w:color w:val="auto"/>
                <w:szCs w:val="21"/>
                <w:lang w:val="en-US" w:eastAsia="zh-CN"/>
              </w:rPr>
              <w:t>3.</w:t>
            </w:r>
            <w:r>
              <w:rPr>
                <w:rFonts w:hint="eastAsia" w:ascii="宋体" w:hAnsi="宋体" w:cs="仿宋"/>
                <w:color w:val="auto"/>
                <w:szCs w:val="21"/>
              </w:rPr>
              <w:t>消防应急预案及措施；</w:t>
            </w:r>
          </w:p>
          <w:p>
            <w:pPr>
              <w:widowControl/>
              <w:spacing w:line="276" w:lineRule="auto"/>
              <w:ind w:firstLine="420" w:firstLineChars="200"/>
              <w:jc w:val="left"/>
              <w:rPr>
                <w:rFonts w:hint="eastAsia" w:ascii="宋体" w:hAnsi="宋体" w:cs="仿宋"/>
                <w:color w:val="auto"/>
                <w:szCs w:val="21"/>
              </w:rPr>
            </w:pPr>
            <w:r>
              <w:rPr>
                <w:rFonts w:hint="eastAsia" w:ascii="宋体" w:hAnsi="宋体" w:cs="仿宋"/>
                <w:color w:val="auto"/>
                <w:szCs w:val="21"/>
                <w:lang w:val="en-US" w:eastAsia="zh-CN"/>
              </w:rPr>
              <w:t>4.</w:t>
            </w:r>
            <w:r>
              <w:rPr>
                <w:rFonts w:hint="eastAsia" w:ascii="宋体" w:hAnsi="宋体" w:cs="仿宋"/>
                <w:color w:val="auto"/>
                <w:szCs w:val="21"/>
              </w:rPr>
              <w:t>用电安全应急预案及措施；</w:t>
            </w:r>
          </w:p>
          <w:p>
            <w:pPr>
              <w:widowControl/>
              <w:spacing w:line="276" w:lineRule="auto"/>
              <w:ind w:firstLine="420" w:firstLineChars="200"/>
              <w:jc w:val="left"/>
              <w:rPr>
                <w:rFonts w:hint="eastAsia" w:ascii="宋体" w:hAnsi="宋体" w:cs="仿宋"/>
                <w:color w:val="auto"/>
                <w:szCs w:val="21"/>
              </w:rPr>
            </w:pPr>
            <w:r>
              <w:rPr>
                <w:rFonts w:hint="eastAsia" w:ascii="宋体" w:hAnsi="宋体" w:cs="仿宋"/>
                <w:color w:val="auto"/>
                <w:szCs w:val="21"/>
                <w:lang w:val="en-US" w:eastAsia="zh-CN"/>
              </w:rPr>
              <w:t>5.</w:t>
            </w:r>
            <w:r>
              <w:rPr>
                <w:rFonts w:hint="eastAsia" w:ascii="宋体" w:hAnsi="宋体" w:cs="仿宋"/>
                <w:color w:val="auto"/>
                <w:szCs w:val="21"/>
              </w:rPr>
              <w:t>卫生管理风险应急预案及措施等。</w:t>
            </w:r>
          </w:p>
          <w:p>
            <w:pPr>
              <w:widowControl/>
              <w:spacing w:line="276" w:lineRule="auto"/>
              <w:ind w:firstLine="420" w:firstLineChars="200"/>
              <w:jc w:val="left"/>
              <w:rPr>
                <w:rFonts w:hint="eastAsia" w:ascii="宋体" w:hAnsi="宋体" w:cs="仿宋"/>
                <w:color w:val="auto"/>
                <w:szCs w:val="21"/>
              </w:rPr>
            </w:pPr>
            <w:r>
              <w:rPr>
                <w:rFonts w:hint="eastAsia" w:ascii="宋体" w:hAnsi="宋体" w:cs="仿宋"/>
                <w:color w:val="auto"/>
                <w:szCs w:val="21"/>
              </w:rPr>
              <w:t>方案内容详细，专门针对本项目，符合采购需求和实际情况视为“符合”；</w:t>
            </w:r>
          </w:p>
          <w:p>
            <w:pPr>
              <w:widowControl/>
              <w:spacing w:line="276" w:lineRule="auto"/>
              <w:ind w:firstLine="420" w:firstLineChars="200"/>
              <w:jc w:val="left"/>
              <w:rPr>
                <w:rFonts w:hint="eastAsia" w:ascii="宋体" w:hAnsi="宋体" w:cs="仿宋"/>
                <w:color w:val="auto"/>
                <w:szCs w:val="21"/>
              </w:rPr>
            </w:pPr>
            <w:r>
              <w:rPr>
                <w:rFonts w:hint="eastAsia" w:ascii="宋体" w:hAnsi="宋体" w:cs="仿宋"/>
                <w:color w:val="auto"/>
                <w:szCs w:val="21"/>
              </w:rPr>
              <w:t>方案内容属于通用类，非专门针对本项目，部分符合实际情况视为“部分符合”；</w:t>
            </w:r>
          </w:p>
          <w:p>
            <w:pPr>
              <w:widowControl/>
              <w:spacing w:line="276" w:lineRule="auto"/>
              <w:ind w:firstLine="420" w:firstLineChars="200"/>
              <w:jc w:val="left"/>
              <w:rPr>
                <w:rFonts w:hint="eastAsia" w:ascii="宋体" w:hAnsi="宋体" w:cs="仿宋"/>
                <w:color w:val="auto"/>
                <w:szCs w:val="21"/>
              </w:rPr>
            </w:pPr>
            <w:r>
              <w:rPr>
                <w:rFonts w:hint="eastAsia" w:ascii="宋体" w:hAnsi="宋体" w:cs="仿宋"/>
                <w:color w:val="auto"/>
                <w:szCs w:val="21"/>
              </w:rPr>
              <w:t>方案内容简单复制粘贴采购需求，阐述内容无法满足项目需求，不符合实际情况或未提供视为“不符合”。</w:t>
            </w:r>
          </w:p>
          <w:p>
            <w:pPr>
              <w:widowControl/>
              <w:spacing w:line="276" w:lineRule="auto"/>
              <w:ind w:firstLine="420" w:firstLineChars="200"/>
              <w:jc w:val="left"/>
              <w:rPr>
                <w:rFonts w:hint="eastAsia" w:ascii="宋体" w:hAnsi="宋体" w:eastAsia="宋体" w:cs="宋体"/>
                <w:color w:val="auto"/>
                <w:kern w:val="20"/>
                <w:sz w:val="21"/>
                <w:szCs w:val="20"/>
                <w:highlight w:val="none"/>
                <w:lang w:val="zh-CN" w:eastAsia="zh-CN" w:bidi="ar-SA"/>
              </w:rPr>
            </w:pPr>
            <w:r>
              <w:rPr>
                <w:rFonts w:hint="eastAsia" w:ascii="宋体" w:hAnsi="宋体" w:cs="仿宋"/>
                <w:color w:val="auto"/>
                <w:szCs w:val="21"/>
              </w:rPr>
              <w:t>以上每有一项“符合”得 1 分，每有一项“部分符合”得0.5 分，不符合得 0 分，本项最高得 5 分。</w:t>
            </w:r>
          </w:p>
        </w:tc>
        <w:tc>
          <w:tcPr>
            <w:tcW w:w="996" w:type="dxa"/>
            <w:shd w:val="clear" w:color="auto" w:fill="auto"/>
            <w:vAlign w:val="center"/>
          </w:tcPr>
          <w:p>
            <w:pPr>
              <w:widowControl/>
              <w:spacing w:line="240" w:lineRule="auto"/>
              <w:jc w:val="center"/>
              <w:rPr>
                <w:rFonts w:hint="default" w:ascii="宋体" w:hAnsi="宋体" w:eastAsia="宋体" w:cs="宋体"/>
                <w:color w:val="auto"/>
                <w:kern w:val="20"/>
                <w:szCs w:val="20"/>
                <w:highlight w:val="none"/>
                <w:lang w:val="en-US" w:eastAsia="zh-CN"/>
              </w:rPr>
            </w:pPr>
            <w:r>
              <w:rPr>
                <w:rFonts w:hint="eastAsia" w:ascii="宋体" w:hAnsi="宋体" w:eastAsia="宋体" w:cs="宋体"/>
                <w:color w:val="auto"/>
                <w:kern w:val="20"/>
                <w:szCs w:val="20"/>
                <w:highlight w:val="none"/>
                <w:lang w:val="en-US" w:eastAsia="zh-CN"/>
              </w:rPr>
              <w:t>5</w:t>
            </w:r>
          </w:p>
        </w:tc>
      </w:tr>
    </w:tbl>
    <w:p>
      <w:pPr>
        <w:pStyle w:val="18"/>
        <w:jc w:val="both"/>
        <w:rPr>
          <w:rFonts w:hint="eastAsia" w:ascii="宋体" w:hAnsi="宋体" w:eastAsia="宋体" w:cs="仿宋"/>
          <w:color w:val="auto"/>
          <w:kern w:val="2"/>
          <w:sz w:val="32"/>
          <w:szCs w:val="32"/>
          <w:lang w:val="en-US" w:eastAsia="zh-CN" w:bidi="ar-SA"/>
        </w:rPr>
      </w:pPr>
    </w:p>
    <w:p>
      <w:pPr>
        <w:pStyle w:val="3"/>
        <w:numPr>
          <w:ilvl w:val="0"/>
          <w:numId w:val="0"/>
        </w:numPr>
        <w:jc w:val="center"/>
        <w:rPr>
          <w:rFonts w:hint="eastAsia"/>
          <w:color w:val="auto"/>
          <w:lang w:val="en-US" w:eastAsia="zh-CN"/>
        </w:rPr>
      </w:pPr>
      <w:r>
        <w:rPr>
          <w:rFonts w:hint="eastAsia"/>
          <w:color w:val="auto"/>
          <w:lang w:val="en-US" w:eastAsia="zh-CN"/>
        </w:rPr>
        <w:t>第四章  采购需求</w:t>
      </w:r>
    </w:p>
    <w:p>
      <w:pPr>
        <w:tabs>
          <w:tab w:val="left" w:pos="420"/>
        </w:tabs>
        <w:spacing w:line="360"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服务内容及地点</w:t>
      </w:r>
    </w:p>
    <w:p>
      <w:pPr>
        <w:tabs>
          <w:tab w:val="left" w:pos="42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负责</w:t>
      </w:r>
      <w:r>
        <w:rPr>
          <w:rFonts w:hint="eastAsia" w:ascii="宋体" w:hAnsi="宋体" w:eastAsia="宋体" w:cs="宋体"/>
          <w:color w:val="auto"/>
          <w:sz w:val="24"/>
          <w:szCs w:val="24"/>
          <w:highlight w:val="none"/>
        </w:rPr>
        <w:t>北京按摩医院朝阳院区</w:t>
      </w:r>
      <w:r>
        <w:rPr>
          <w:rFonts w:hint="eastAsia" w:ascii="宋体" w:hAnsi="宋体" w:eastAsia="宋体" w:cs="宋体"/>
          <w:color w:val="auto"/>
          <w:sz w:val="24"/>
          <w:szCs w:val="24"/>
          <w:highlight w:val="none"/>
          <w:lang w:val="en-US" w:eastAsia="zh-CN"/>
        </w:rPr>
        <w:t>及西城院区</w:t>
      </w:r>
      <w:r>
        <w:rPr>
          <w:rFonts w:hint="eastAsia" w:ascii="宋体" w:hAnsi="宋体" w:eastAsia="宋体" w:cs="宋体"/>
          <w:color w:val="auto"/>
          <w:sz w:val="24"/>
          <w:szCs w:val="24"/>
          <w:highlight w:val="none"/>
        </w:rPr>
        <w:t>污水处理站及化粪池污水处理</w:t>
      </w:r>
      <w:r>
        <w:rPr>
          <w:rFonts w:hint="eastAsia" w:ascii="宋体" w:hAnsi="宋体" w:eastAsia="宋体" w:cs="宋体"/>
          <w:color w:val="auto"/>
          <w:sz w:val="24"/>
          <w:szCs w:val="24"/>
          <w:highlight w:val="none"/>
          <w:lang w:val="en-US" w:eastAsia="zh-CN"/>
        </w:rPr>
        <w:t>等相关业务的托管运营，包括但不限于两院区</w:t>
      </w:r>
      <w:r>
        <w:rPr>
          <w:rFonts w:hint="eastAsia" w:ascii="宋体" w:hAnsi="宋体" w:eastAsia="宋体" w:cs="宋体"/>
          <w:color w:val="auto"/>
          <w:sz w:val="24"/>
          <w:szCs w:val="24"/>
          <w:highlight w:val="none"/>
        </w:rPr>
        <w:t>全年污水运营、</w:t>
      </w:r>
      <w:r>
        <w:rPr>
          <w:rFonts w:hint="eastAsia" w:ascii="宋体" w:hAnsi="宋体" w:eastAsia="宋体" w:cs="宋体"/>
          <w:color w:val="auto"/>
          <w:sz w:val="24"/>
          <w:szCs w:val="24"/>
          <w:highlight w:val="none"/>
          <w:lang w:val="en-US" w:eastAsia="zh-CN"/>
        </w:rPr>
        <w:t>设备维保、取样送检、</w:t>
      </w:r>
      <w:r>
        <w:rPr>
          <w:rFonts w:hint="eastAsia" w:ascii="宋体" w:hAnsi="宋体" w:eastAsia="宋体" w:cs="宋体"/>
          <w:color w:val="auto"/>
          <w:sz w:val="24"/>
          <w:szCs w:val="24"/>
          <w:highlight w:val="none"/>
        </w:rPr>
        <w:t>站房管理以及对外迎检</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工作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US" w:eastAsia="zh-CN"/>
        </w:rPr>
        <w:t>故障及</w:t>
      </w:r>
      <w:r>
        <w:rPr>
          <w:rFonts w:hint="eastAsia" w:ascii="宋体" w:hAnsi="宋体" w:eastAsia="宋体" w:cs="宋体"/>
          <w:color w:val="auto"/>
          <w:sz w:val="24"/>
          <w:szCs w:val="24"/>
          <w:highlight w:val="none"/>
        </w:rPr>
        <w:t>存</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故障隐患的设备设施进行更换、维修。</w:t>
      </w:r>
    </w:p>
    <w:p>
      <w:pPr>
        <w:tabs>
          <w:tab w:val="left" w:pos="42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质量标准：合格。</w:t>
      </w:r>
      <w:r>
        <w:rPr>
          <w:rFonts w:hint="eastAsia" w:ascii="宋体" w:hAnsi="宋体" w:eastAsia="宋体" w:cs="宋体"/>
          <w:color w:val="auto"/>
          <w:sz w:val="24"/>
          <w:szCs w:val="24"/>
          <w:highlight w:val="none"/>
        </w:rPr>
        <w:t>需</w:t>
      </w:r>
      <w:r>
        <w:rPr>
          <w:rFonts w:hint="eastAsia" w:ascii="宋体" w:hAnsi="宋体" w:eastAsia="宋体" w:cs="宋体"/>
          <w:color w:val="auto"/>
          <w:sz w:val="24"/>
          <w:szCs w:val="24"/>
          <w:highlight w:val="none"/>
          <w:lang w:val="en-US" w:eastAsia="zh-CN"/>
        </w:rPr>
        <w:t>满足现</w:t>
      </w:r>
      <w:r>
        <w:rPr>
          <w:rFonts w:hint="eastAsia" w:ascii="宋体" w:hAnsi="宋体" w:eastAsia="宋体" w:cs="宋体"/>
          <w:color w:val="auto"/>
          <w:sz w:val="24"/>
          <w:szCs w:val="24"/>
          <w:highlight w:val="none"/>
        </w:rPr>
        <w:t>行的相关标准、行业标准或者其他标准、规范：</w:t>
      </w:r>
    </w:p>
    <w:p>
      <w:pPr>
        <w:tabs>
          <w:tab w:val="left" w:pos="42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污水站出水水质、废气排放、污泥需达到《医疗机构水污染物排放标准》（GB18466-2005）中PH值、氨氮、总磷、COD、SS、BOD、总余氯、阴离子表面活性剂、色度、志贺氏菌、沙门式菌、粪大肠菌群、总氰化物、动植物油类、石油类、悬浮物、挥发酚、总氰化物、废气（氨、甲烷、臭气浓度、氯气、硫化氢）、蛔虫卵等的预处理标准限值。</w:t>
      </w:r>
    </w:p>
    <w:p>
      <w:pPr>
        <w:tabs>
          <w:tab w:val="left" w:pos="42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三、预算金额</w:t>
      </w:r>
      <w:r>
        <w:rPr>
          <w:rFonts w:hint="eastAsia" w:ascii="宋体" w:hAnsi="宋体" w:eastAsia="宋体" w:cs="宋体"/>
          <w:color w:val="auto"/>
          <w:sz w:val="24"/>
          <w:szCs w:val="24"/>
          <w:highlight w:val="none"/>
          <w:lang w:val="en-US" w:eastAsia="zh-CN"/>
        </w:rPr>
        <w:t>及费用</w:t>
      </w:r>
      <w:r>
        <w:rPr>
          <w:rFonts w:hint="eastAsia" w:ascii="宋体" w:hAnsi="宋体" w:eastAsia="宋体" w:cs="宋体"/>
          <w:color w:val="auto"/>
          <w:sz w:val="24"/>
          <w:szCs w:val="24"/>
          <w:highlight w:val="none"/>
        </w:rPr>
        <w:t>：</w:t>
      </w:r>
    </w:p>
    <w:p>
      <w:pPr>
        <w:tabs>
          <w:tab w:val="left" w:pos="42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此项目</w:t>
      </w:r>
      <w:r>
        <w:rPr>
          <w:rFonts w:hint="eastAsia" w:ascii="宋体" w:hAnsi="宋体" w:eastAsia="宋体" w:cs="宋体"/>
          <w:color w:val="auto"/>
          <w:sz w:val="24"/>
          <w:szCs w:val="24"/>
          <w:highlight w:val="none"/>
        </w:rPr>
        <w:t>预算</w:t>
      </w:r>
      <w:r>
        <w:rPr>
          <w:rFonts w:hint="eastAsia" w:ascii="宋体" w:hAnsi="宋体" w:eastAsia="宋体" w:cs="宋体"/>
          <w:color w:val="auto"/>
          <w:sz w:val="24"/>
          <w:szCs w:val="24"/>
          <w:highlight w:val="none"/>
          <w:lang w:val="zh-CN"/>
        </w:rPr>
        <w:t>金额为</w:t>
      </w:r>
      <w:r>
        <w:rPr>
          <w:rFonts w:hint="eastAsia" w:ascii="宋体" w:hAnsi="宋体" w:eastAsia="宋体" w:cs="宋体"/>
          <w:color w:val="auto"/>
          <w:sz w:val="24"/>
          <w:szCs w:val="24"/>
          <w:highlight w:val="none"/>
          <w:lang w:val="en-US" w:eastAsia="zh-CN"/>
        </w:rPr>
        <w:t>79.4748万</w:t>
      </w:r>
      <w:r>
        <w:rPr>
          <w:rFonts w:hint="eastAsia" w:ascii="宋体" w:hAnsi="宋体" w:eastAsia="宋体" w:cs="宋体"/>
          <w:color w:val="auto"/>
          <w:sz w:val="24"/>
          <w:szCs w:val="24"/>
          <w:highlight w:val="none"/>
          <w:lang w:val="zh-CN"/>
        </w:rPr>
        <w:t>元人民币</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药剂</w:t>
      </w:r>
      <w:r>
        <w:rPr>
          <w:rFonts w:hint="eastAsia" w:ascii="宋体" w:hAnsi="宋体" w:eastAsia="宋体" w:cs="宋体"/>
          <w:color w:val="auto"/>
          <w:sz w:val="24"/>
          <w:szCs w:val="24"/>
          <w:highlight w:val="none"/>
          <w:lang w:val="en-US" w:eastAsia="zh-CN"/>
        </w:rPr>
        <w:t>费</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lang w:val="zh-CN"/>
        </w:rPr>
        <w:t>实际发生为准）</w:t>
      </w:r>
      <w:r>
        <w:rPr>
          <w:rFonts w:hint="eastAsia" w:ascii="宋体" w:hAnsi="宋体" w:eastAsia="宋体" w:cs="宋体"/>
          <w:color w:val="auto"/>
          <w:sz w:val="24"/>
          <w:szCs w:val="24"/>
          <w:highlight w:val="none"/>
        </w:rPr>
        <w:t>。</w:t>
      </w:r>
    </w:p>
    <w:p>
      <w:pPr>
        <w:tabs>
          <w:tab w:val="left" w:pos="42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val="en-US" w:eastAsia="zh-CN"/>
        </w:rPr>
        <w:t>项目概况</w:t>
      </w:r>
    </w:p>
    <w:p>
      <w:pPr>
        <w:tabs>
          <w:tab w:val="left" w:pos="42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北京按摩医院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朝阳院区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污水处理站</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rPr>
        <w:t>2022年建成并投入使用，设计日处理污水规模约320吨/天，</w:t>
      </w:r>
      <w:r>
        <w:rPr>
          <w:rFonts w:hint="eastAsia" w:ascii="宋体" w:hAnsi="宋体" w:eastAsia="宋体" w:cs="宋体"/>
          <w:color w:val="auto"/>
          <w:sz w:val="24"/>
          <w:szCs w:val="24"/>
          <w:highlight w:val="none"/>
          <w:lang w:val="en-US" w:eastAsia="zh-CN"/>
        </w:rPr>
        <w:t>现阶段日均污水处理量约130吨，</w:t>
      </w:r>
      <w:r>
        <w:rPr>
          <w:rFonts w:hint="eastAsia" w:ascii="宋体" w:hAnsi="宋体" w:eastAsia="宋体" w:cs="宋体"/>
          <w:color w:val="auto"/>
          <w:sz w:val="24"/>
          <w:szCs w:val="24"/>
          <w:highlight w:val="none"/>
        </w:rPr>
        <w:t>采用二级生化处理工艺，排入市政污水管网。污水站前有三格</w:t>
      </w:r>
      <w:r>
        <w:rPr>
          <w:rFonts w:hint="eastAsia" w:ascii="宋体" w:hAnsi="宋体" w:eastAsia="宋体" w:cs="宋体"/>
          <w:color w:val="auto"/>
          <w:sz w:val="24"/>
          <w:szCs w:val="24"/>
          <w:highlight w:val="none"/>
          <w:lang w:val="en-US" w:eastAsia="zh-CN"/>
        </w:rPr>
        <w:t>室</w:t>
      </w:r>
      <w:r>
        <w:rPr>
          <w:rFonts w:hint="eastAsia" w:ascii="宋体" w:hAnsi="宋体" w:eastAsia="宋体" w:cs="宋体"/>
          <w:color w:val="auto"/>
          <w:sz w:val="24"/>
          <w:szCs w:val="24"/>
          <w:highlight w:val="none"/>
        </w:rPr>
        <w:t>化粪池一座。</w:t>
      </w:r>
    </w:p>
    <w:p>
      <w:pPr>
        <w:tabs>
          <w:tab w:val="left" w:pos="420"/>
        </w:tabs>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朝阳院区</w:t>
      </w:r>
      <w:r>
        <w:rPr>
          <w:rFonts w:hint="eastAsia" w:ascii="宋体" w:hAnsi="宋体" w:eastAsia="宋体" w:cs="宋体"/>
          <w:color w:val="auto"/>
          <w:sz w:val="24"/>
          <w:szCs w:val="24"/>
        </w:rPr>
        <w:t>污水处理工艺</w:t>
      </w:r>
      <w:r>
        <w:rPr>
          <w:rFonts w:hint="eastAsia" w:ascii="宋体" w:hAnsi="宋体" w:eastAsia="宋体" w:cs="宋体"/>
          <w:color w:val="auto"/>
          <w:sz w:val="24"/>
          <w:szCs w:val="24"/>
          <w:lang w:val="en-US" w:eastAsia="zh-CN"/>
        </w:rPr>
        <w:t>流程</w:t>
      </w:r>
      <w:r>
        <w:rPr>
          <w:rFonts w:hint="eastAsia" w:ascii="宋体" w:hAnsi="宋体" w:eastAsia="宋体" w:cs="宋体"/>
          <w:color w:val="auto"/>
          <w:sz w:val="24"/>
          <w:szCs w:val="24"/>
          <w:lang w:eastAsia="zh-CN"/>
        </w:rPr>
        <w:t>：</w:t>
      </w: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drawing>
          <wp:inline distT="0" distB="0" distL="114300" distR="114300">
            <wp:extent cx="5848985" cy="1869440"/>
            <wp:effectExtent l="0" t="0" r="18415" b="1651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5848985" cy="1869440"/>
                    </a:xfrm>
                    <a:prstGeom prst="rect">
                      <a:avLst/>
                    </a:prstGeom>
                    <a:noFill/>
                    <a:ln>
                      <a:noFill/>
                    </a:ln>
                  </pic:spPr>
                </pic:pic>
              </a:graphicData>
            </a:graphic>
          </wp:inline>
        </w:drawing>
      </w:r>
    </w:p>
    <w:p>
      <w:pPr>
        <w:keepNext w:val="0"/>
        <w:keepLines w:val="0"/>
        <w:pageBreakBefore w:val="0"/>
        <w:widowControl w:val="0"/>
        <w:tabs>
          <w:tab w:val="left" w:pos="42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北京按摩医院（西城院区）污水处理站有2处，宝产7号院污水站与宝产36号院污水站。宝产胡同7号院污水站（本院）：污水站设计最高处理规模60吨/天，日均污水处理量16吨/天，采用次氯酸钠消毒。宝产胡同36号院污水站（特需）：污水站设计最高处理规模3吨/天，日均污水处理量1吨/天，采用次氯酸钠消毒。处理工艺均为一级处理工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五、商务要求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（一）服务期限、地点及餐食住宿</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服务期限：服务期</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合同1年1签，经考核合格后可续签下一年度合同</w:t>
      </w:r>
      <w:r>
        <w:rPr>
          <w:rFonts w:hint="eastAsia" w:ascii="宋体" w:hAnsi="宋体" w:eastAsia="宋体" w:cs="宋体"/>
          <w:color w:val="auto"/>
          <w:sz w:val="24"/>
          <w:szCs w:val="24"/>
          <w:highlight w:val="none"/>
        </w:rPr>
        <w:t>。</w:t>
      </w:r>
    </w:p>
    <w:p>
      <w:pPr>
        <w:keepNext w:val="0"/>
        <w:keepLines w:val="0"/>
        <w:pageBreakBefore w:val="0"/>
        <w:widowControl w:val="0"/>
        <w:tabs>
          <w:tab w:val="left" w:pos="420"/>
        </w:tabs>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服务地点：采购人指定地点。</w:t>
      </w:r>
    </w:p>
    <w:p>
      <w:pPr>
        <w:keepNext w:val="0"/>
        <w:keepLines w:val="0"/>
        <w:pageBreakBefore w:val="0"/>
        <w:widowControl w:val="0"/>
        <w:tabs>
          <w:tab w:val="left" w:pos="42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3.餐食及住宿：</w:t>
      </w:r>
      <w:r>
        <w:rPr>
          <w:rFonts w:hint="eastAsia" w:ascii="宋体" w:hAnsi="宋体" w:eastAsia="宋体" w:cs="宋体"/>
          <w:strike w:val="0"/>
          <w:dstrike w:val="0"/>
          <w:color w:val="auto"/>
          <w:sz w:val="24"/>
          <w:szCs w:val="24"/>
          <w:highlight w:val="none"/>
          <w:u w:val="none"/>
          <w:lang w:val="en-US" w:eastAsia="zh-CN"/>
        </w:rPr>
        <w:t>西城院区</w:t>
      </w:r>
      <w:r>
        <w:rPr>
          <w:rFonts w:hint="eastAsia" w:ascii="宋体" w:hAnsi="宋体" w:eastAsia="宋体" w:cs="宋体"/>
          <w:strike w:val="0"/>
          <w:dstrike w:val="0"/>
          <w:color w:val="auto"/>
          <w:sz w:val="24"/>
          <w:szCs w:val="24"/>
          <w:highlight w:val="none"/>
          <w:u w:val="none"/>
          <w:lang w:eastAsia="zh-CN"/>
        </w:rPr>
        <w:t>提供每日一顿工作</w:t>
      </w:r>
      <w:r>
        <w:rPr>
          <w:rFonts w:hint="eastAsia" w:ascii="宋体" w:hAnsi="宋体" w:eastAsia="宋体" w:cs="宋体"/>
          <w:strike w:val="0"/>
          <w:dstrike w:val="0"/>
          <w:color w:val="auto"/>
          <w:sz w:val="24"/>
          <w:szCs w:val="24"/>
          <w:highlight w:val="none"/>
          <w:u w:val="none"/>
          <w:lang w:val="en-US" w:eastAsia="zh-CN"/>
        </w:rPr>
        <w:t>午</w:t>
      </w:r>
      <w:r>
        <w:rPr>
          <w:rFonts w:hint="eastAsia" w:ascii="宋体" w:hAnsi="宋体" w:eastAsia="宋体" w:cs="宋体"/>
          <w:strike w:val="0"/>
          <w:dstrike w:val="0"/>
          <w:color w:val="auto"/>
          <w:sz w:val="24"/>
          <w:szCs w:val="24"/>
          <w:highlight w:val="none"/>
          <w:u w:val="none"/>
          <w:lang w:eastAsia="zh-CN"/>
        </w:rPr>
        <w:t>餐，</w:t>
      </w:r>
      <w:r>
        <w:rPr>
          <w:rFonts w:hint="eastAsia" w:ascii="宋体" w:hAnsi="宋体" w:eastAsia="宋体" w:cs="宋体"/>
          <w:strike w:val="0"/>
          <w:dstrike w:val="0"/>
          <w:color w:val="auto"/>
          <w:sz w:val="24"/>
          <w:szCs w:val="24"/>
          <w:highlight w:val="none"/>
          <w:u w:val="none"/>
          <w:lang w:val="en-US" w:eastAsia="zh-CN"/>
        </w:rPr>
        <w:t>朝阳院区提供每日24小时值班时间内在岗人员工作早餐、午餐及晚餐，</w:t>
      </w:r>
      <w:r>
        <w:rPr>
          <w:rFonts w:hint="eastAsia" w:ascii="宋体" w:hAnsi="宋体" w:eastAsia="宋体" w:cs="宋体"/>
          <w:color w:val="auto"/>
          <w:sz w:val="24"/>
          <w:szCs w:val="24"/>
          <w:highlight w:val="none"/>
          <w:lang w:val="en-US" w:eastAsia="zh-CN"/>
        </w:rPr>
        <w:t>朝阳院区提供24小时值班室，两院区均</w:t>
      </w:r>
      <w:r>
        <w:rPr>
          <w:rFonts w:hint="eastAsia" w:ascii="宋体" w:hAnsi="宋体" w:eastAsia="宋体" w:cs="宋体"/>
          <w:color w:val="auto"/>
          <w:sz w:val="24"/>
          <w:szCs w:val="24"/>
          <w:highlight w:val="none"/>
          <w:lang w:eastAsia="zh-CN"/>
        </w:rPr>
        <w:t>不提供住宿。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六、技术及人员服务要求</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（一）运维人员要求</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1.区域经理</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需配置项目区域经理（不驻场），如遇特殊问题需按采购人要求到场解决问题，区域经理须具有类似项目≥8年的管理经验，并具有污水处理相关专业的工程师（含）以上任职资格。</w:t>
      </w:r>
    </w:p>
    <w:p>
      <w:pPr>
        <w:pStyle w:val="13"/>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#2.人员要求：驻场运维人员须≥</w:t>
      </w:r>
      <w:bookmarkStart w:id="58" w:name="_GoBack"/>
      <w:bookmarkEnd w:id="58"/>
      <w:r>
        <w:rPr>
          <w:rFonts w:hint="eastAsia" w:ascii="宋体" w:hAnsi="宋体" w:eastAsia="宋体" w:cs="宋体"/>
          <w:color w:val="auto"/>
          <w:sz w:val="24"/>
          <w:szCs w:val="24"/>
          <w:highlight w:val="none"/>
          <w:lang w:val="en-US" w:eastAsia="zh-CN"/>
        </w:rPr>
        <w:t>3人（含站长1人），统筹管理两院区污水处理相关业务。上岗人员需具备有限空间作业证、安全员证、污水处理工证（由社会组织、企业等第三方机构认证的“职业技能等级证书”均可）、电工作业证，必须持相符的证书上岗（所有运维人员须具备污水处理工证，3名运维人员中至少1人须具备安全员证、电工作业证、有限空间作业证）。相关运维人员均需为本单位在职员工，专职负责两院区污水处理相关业务。朝阳院区有夜班值守要求，西城院区无夜班值守要求。运维人员须具备中专及以上学历，具有相关岗位3年以上工作经验，在岗期间无重大责任事故并持有相应的上岗证书；运维人员原则上年龄不超过60岁，每年至少进行一次健康体检，均需与供应商签订劳动合同并缴纳社保（需提供供应商为其缴纳的近6个月内任意1个月的社保缴纳证明），供应商对以上人员劳动安全全权负责。须提供相关人员有效上岗证书、学历证书、劳动合同、社保证明并加盖供应商公章，其他可提供承诺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（二）技术要求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负责污水站及化粪池污水系统的全部运行</w:t>
      </w:r>
      <w:r>
        <w:rPr>
          <w:rFonts w:hint="eastAsia" w:ascii="宋体" w:hAnsi="宋体" w:eastAsia="宋体" w:cs="宋体"/>
          <w:color w:val="auto"/>
          <w:sz w:val="24"/>
          <w:szCs w:val="24"/>
          <w:lang w:val="en-US" w:eastAsia="zh-CN"/>
        </w:rPr>
        <w:t>维护</w:t>
      </w:r>
      <w:r>
        <w:rPr>
          <w:rFonts w:hint="eastAsia" w:ascii="宋体" w:hAnsi="宋体" w:eastAsia="宋体" w:cs="宋体"/>
          <w:color w:val="auto"/>
          <w:sz w:val="24"/>
          <w:szCs w:val="24"/>
        </w:rPr>
        <w:t>服务，站房日常管理工作，对</w:t>
      </w:r>
      <w:r>
        <w:rPr>
          <w:rFonts w:hint="eastAsia" w:ascii="宋体" w:hAnsi="宋体" w:eastAsia="宋体" w:cs="宋体"/>
          <w:color w:val="auto"/>
          <w:sz w:val="24"/>
          <w:szCs w:val="24"/>
          <w:lang w:val="en-US" w:eastAsia="zh-CN"/>
        </w:rPr>
        <w:t>相关</w:t>
      </w:r>
      <w:r>
        <w:rPr>
          <w:rFonts w:hint="eastAsia" w:ascii="宋体" w:hAnsi="宋体" w:eastAsia="宋体" w:cs="宋体"/>
          <w:color w:val="auto"/>
          <w:sz w:val="24"/>
          <w:szCs w:val="24"/>
        </w:rPr>
        <w:t>设备设施进行维护维修等工作</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对</w:t>
      </w:r>
      <w:r>
        <w:rPr>
          <w:rFonts w:hint="eastAsia" w:ascii="宋体" w:hAnsi="宋体" w:eastAsia="宋体" w:cs="宋体"/>
          <w:color w:val="auto"/>
          <w:sz w:val="24"/>
          <w:szCs w:val="24"/>
        </w:rPr>
        <w:t>污水站及附属设备</w:t>
      </w:r>
      <w:r>
        <w:rPr>
          <w:rFonts w:hint="eastAsia" w:ascii="宋体" w:hAnsi="宋体" w:eastAsia="宋体" w:cs="宋体"/>
          <w:color w:val="auto"/>
          <w:sz w:val="24"/>
          <w:szCs w:val="24"/>
          <w:lang w:val="en-US" w:eastAsia="zh-CN"/>
        </w:rPr>
        <w:t>进行</w:t>
      </w:r>
      <w:r>
        <w:rPr>
          <w:rFonts w:hint="eastAsia" w:ascii="宋体" w:hAnsi="宋体" w:eastAsia="宋体" w:cs="宋体"/>
          <w:color w:val="auto"/>
          <w:sz w:val="24"/>
          <w:szCs w:val="24"/>
        </w:rPr>
        <w:t>运行维护、日常管理（主要包括污水日常运行、日常保养维护、损坏件更换、水质化验、水处理运行管理、池体</w:t>
      </w:r>
      <w:r>
        <w:rPr>
          <w:rFonts w:hint="eastAsia" w:ascii="宋体" w:hAnsi="宋体" w:eastAsia="宋体" w:cs="宋体"/>
          <w:color w:val="auto"/>
          <w:sz w:val="24"/>
          <w:szCs w:val="24"/>
          <w:lang w:val="en-US" w:eastAsia="zh-CN"/>
        </w:rPr>
        <w:t>清掏</w:t>
      </w:r>
      <w:r>
        <w:rPr>
          <w:rFonts w:hint="eastAsia" w:ascii="宋体" w:hAnsi="宋体" w:eastAsia="宋体" w:cs="宋体"/>
          <w:color w:val="auto"/>
          <w:sz w:val="24"/>
          <w:szCs w:val="24"/>
        </w:rPr>
        <w:t>清淤、各强弱电系统</w:t>
      </w:r>
      <w:r>
        <w:rPr>
          <w:rFonts w:hint="eastAsia" w:ascii="宋体" w:hAnsi="宋体" w:eastAsia="宋体" w:cs="宋体"/>
          <w:color w:val="auto"/>
          <w:sz w:val="24"/>
          <w:szCs w:val="24"/>
          <w:lang w:val="en-US" w:eastAsia="zh-CN"/>
        </w:rPr>
        <w:t>运行维护</w:t>
      </w:r>
      <w:r>
        <w:rPr>
          <w:rFonts w:hint="eastAsia" w:ascii="宋体" w:hAnsi="宋体" w:eastAsia="宋体" w:cs="宋体"/>
          <w:color w:val="auto"/>
          <w:sz w:val="24"/>
          <w:szCs w:val="24"/>
        </w:rPr>
        <w:t>等）。服务</w:t>
      </w:r>
      <w:r>
        <w:rPr>
          <w:rFonts w:hint="eastAsia" w:ascii="宋体" w:hAnsi="宋体" w:eastAsia="宋体" w:cs="宋体"/>
          <w:color w:val="auto"/>
          <w:sz w:val="24"/>
          <w:szCs w:val="24"/>
          <w:lang w:val="en-US" w:eastAsia="zh-CN"/>
        </w:rPr>
        <w:t>团队</w:t>
      </w:r>
      <w:r>
        <w:rPr>
          <w:rFonts w:hint="eastAsia" w:ascii="宋体" w:hAnsi="宋体" w:eastAsia="宋体" w:cs="宋体"/>
          <w:color w:val="auto"/>
          <w:sz w:val="24"/>
          <w:szCs w:val="24"/>
        </w:rPr>
        <w:t>需建立设备运行、维护和保养计划及服务标准，针对本项目具有完善的服务方案、应急方案和相应的规章制度。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负责过滤设备、鼓风设备、加药及输送设备等设备设施的运行、维修、保养及更换等工作。负责相关配电和控制等设施及相关管路（含附件）、仪器、仪表等设备设施的运行、维修、保养及更换等工作。负责废气处理设备的运行、维修、保养、更换等工作。负责污水站内各种设备仪表、防护用品及绝缘胶垫的年检校验、维修、保养，配备日常运行物资及演练物资，确保各设备、仪表等设施安全、有效。负责水质化验、水质处理等工作，根据化验结果及时调整计量</w:t>
      </w:r>
      <w:r>
        <w:rPr>
          <w:rFonts w:hint="eastAsia" w:ascii="宋体" w:hAnsi="宋体" w:eastAsia="宋体" w:cs="宋体"/>
          <w:color w:val="auto"/>
          <w:sz w:val="24"/>
          <w:szCs w:val="24"/>
          <w:highlight w:val="none"/>
        </w:rPr>
        <w:t>设备，确保水质处理的药剂投入量合理有效。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color w:val="auto"/>
          <w:highlight w:val="none"/>
          <w:lang w:val="en-US" w:eastAsia="zh-CN"/>
        </w:rPr>
      </w:pPr>
      <w:r>
        <w:rPr>
          <w:rFonts w:hint="eastAsia" w:ascii="宋体" w:hAnsi="宋体" w:eastAsia="宋体" w:cs="宋体"/>
          <w:color w:val="auto"/>
          <w:sz w:val="24"/>
          <w:szCs w:val="24"/>
          <w:highlight w:val="none"/>
          <w:lang w:val="en-US" w:eastAsia="zh-CN"/>
        </w:rPr>
        <w:t>#3.废水检测具体要求：自检：朝阳院区至少每天自检4次</w:t>
      </w:r>
      <w:r>
        <w:rPr>
          <w:rFonts w:hint="eastAsia" w:ascii="宋体" w:hAnsi="宋体" w:eastAsia="宋体" w:cs="宋体"/>
          <w:color w:val="auto"/>
          <w:sz w:val="24"/>
          <w:szCs w:val="24"/>
          <w:highlight w:val="none"/>
        </w:rPr>
        <w:t>余氯、PH值</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西城院区至少每天2次自检余氯、PH值。第三方水质检测机构检测：每周1次化学需氧量（COD）、悬浮物（SS）等指标，每周均须出具1次书面水质检测报告；每月为医院检测1次粪大肠杆菌等指标；每季度至少为医院大型检测1次各项水质指标，检测项目至少包含PH、总余氯、化学需氧量（COD）、生化需氧量（BOD）、悬浮物（SS）、粪大肠菌群数、肠道致病菌（沙门氏菌和志贺氏菌）、氨氮、动植物油、总磷、阴离子表面活性剂等。各项检测指标、频次不得低于环保相关要求。每月、每季度均须出具1次书面水质检测报告。第三方水质检测机构由院方指定或须经院方认可。第三方实际检测项目按“城镇污水排入排水管网许可证”检测执行。供应商须保证各项检测指标符合相关标准要求；委托第三方水质检测机构须具备相应资质及检测能力，并出具具有CMA认证标识检测报告。须提供证明材料并加盖供应商公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每月将污水处理站运行情况、对能源及药剂使用情况进行分析，形成报告上报给医院</w:t>
      </w:r>
      <w:r>
        <w:rPr>
          <w:rFonts w:hint="eastAsia" w:ascii="宋体" w:hAnsi="宋体" w:eastAsia="宋体" w:cs="宋体"/>
          <w:color w:val="auto"/>
          <w:sz w:val="24"/>
          <w:szCs w:val="24"/>
          <w:highlight w:val="none"/>
          <w:lang w:val="en-US" w:eastAsia="zh-CN"/>
        </w:rPr>
        <w:t>管理</w:t>
      </w:r>
      <w:r>
        <w:rPr>
          <w:rFonts w:hint="eastAsia" w:ascii="宋体" w:hAnsi="宋体" w:eastAsia="宋体" w:cs="宋体"/>
          <w:color w:val="auto"/>
          <w:sz w:val="24"/>
          <w:szCs w:val="24"/>
          <w:highlight w:val="none"/>
        </w:rPr>
        <w:t>部门，制定相应的节能降耗措施。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color w:val="auto"/>
          <w:highlight w:val="none"/>
          <w:lang w:val="en-US" w:eastAsia="zh-CN"/>
        </w:rPr>
      </w:pPr>
      <w:r>
        <w:rPr>
          <w:rFonts w:hint="eastAsia" w:ascii="宋体" w:hAnsi="宋体" w:eastAsia="宋体" w:cs="宋体"/>
          <w:color w:val="auto"/>
          <w:sz w:val="24"/>
          <w:szCs w:val="24"/>
          <w:highlight w:val="none"/>
          <w:lang w:val="en-US" w:eastAsia="zh-CN"/>
        </w:rPr>
        <w:t>#5.废气检测具体要求：朝阳院区每季度需≥1次，实际检测项目按排污许可证检测要求执行。废气排放形式为无组织排放，检测需包含氨、硫化氢、臭气、氯气、甲烷等</w:t>
      </w:r>
      <w:r>
        <w:rPr>
          <w:rFonts w:hint="default" w:ascii="宋体" w:hAnsi="宋体" w:eastAsia="宋体" w:cs="宋体"/>
          <w:color w:val="auto"/>
          <w:sz w:val="24"/>
          <w:szCs w:val="24"/>
          <w:highlight w:val="none"/>
          <w:lang w:eastAsia="zh-CN"/>
        </w:rPr>
        <w:t>指标。</w:t>
      </w:r>
      <w:r>
        <w:rPr>
          <w:rFonts w:hint="eastAsia" w:ascii="宋体" w:hAnsi="宋体" w:eastAsia="宋体" w:cs="宋体"/>
          <w:color w:val="auto"/>
          <w:sz w:val="24"/>
          <w:szCs w:val="24"/>
          <w:highlight w:val="none"/>
          <w:lang w:val="en-US" w:eastAsia="zh-CN"/>
        </w:rPr>
        <w:t>供应商</w:t>
      </w:r>
      <w:r>
        <w:rPr>
          <w:rFonts w:hint="default" w:ascii="宋体" w:hAnsi="宋体" w:eastAsia="宋体" w:cs="宋体"/>
          <w:color w:val="auto"/>
          <w:sz w:val="24"/>
          <w:szCs w:val="24"/>
          <w:highlight w:val="none"/>
          <w:lang w:eastAsia="zh-CN"/>
        </w:rPr>
        <w:t>需保证各项检测指标符合相关标准要求；委托第三方水质检测机构需具备相应资质及检测能力，并出具具有CMA认证标识检测报告。在合同期内，因特殊情况需增加检测的频次及指标等内容，</w:t>
      </w:r>
      <w:r>
        <w:rPr>
          <w:rFonts w:hint="eastAsia" w:ascii="宋体" w:hAnsi="宋体" w:eastAsia="宋体" w:cs="宋体"/>
          <w:color w:val="auto"/>
          <w:sz w:val="24"/>
          <w:szCs w:val="24"/>
          <w:highlight w:val="none"/>
          <w:lang w:val="en-US" w:eastAsia="zh-CN"/>
        </w:rPr>
        <w:t>供应商</w:t>
      </w:r>
      <w:r>
        <w:rPr>
          <w:rFonts w:hint="default" w:ascii="宋体" w:hAnsi="宋体" w:eastAsia="宋体" w:cs="宋体"/>
          <w:color w:val="auto"/>
          <w:sz w:val="24"/>
          <w:szCs w:val="24"/>
          <w:highlight w:val="none"/>
          <w:lang w:eastAsia="zh-CN"/>
        </w:rPr>
        <w:t>应无条件接受，并严格落实。</w:t>
      </w:r>
      <w:r>
        <w:rPr>
          <w:rFonts w:hint="eastAsia" w:ascii="宋体" w:hAnsi="宋体" w:eastAsia="宋体" w:cs="宋体"/>
          <w:color w:val="auto"/>
          <w:sz w:val="24"/>
          <w:szCs w:val="24"/>
          <w:highlight w:val="none"/>
        </w:rPr>
        <w:t>合理利用废气除臭装置，定期更换除臭设备内耗材，确保排放的废气符合国家规定的法规制度等相关要求。</w:t>
      </w:r>
      <w:r>
        <w:rPr>
          <w:rFonts w:hint="eastAsia" w:ascii="宋体" w:hAnsi="宋体" w:eastAsia="宋体" w:cs="宋体"/>
          <w:color w:val="auto"/>
          <w:sz w:val="24"/>
          <w:szCs w:val="24"/>
          <w:highlight w:val="none"/>
          <w:lang w:val="en-US" w:eastAsia="zh-CN"/>
        </w:rPr>
        <w:t>须提供证明材料并加盖供应商公章。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#6.负责</w:t>
      </w:r>
      <w:r>
        <w:rPr>
          <w:rFonts w:hint="default" w:ascii="宋体" w:hAnsi="宋体" w:eastAsia="宋体" w:cs="宋体"/>
          <w:color w:val="auto"/>
          <w:sz w:val="24"/>
          <w:szCs w:val="24"/>
          <w:highlight w:val="none"/>
          <w:lang w:val="en-US" w:eastAsia="zh-CN"/>
        </w:rPr>
        <w:t>医院</w:t>
      </w:r>
      <w:r>
        <w:rPr>
          <w:rFonts w:hint="eastAsia" w:ascii="宋体" w:hAnsi="宋体" w:eastAsia="宋体" w:cs="宋体"/>
          <w:color w:val="auto"/>
          <w:sz w:val="24"/>
          <w:szCs w:val="24"/>
          <w:highlight w:val="none"/>
          <w:lang w:val="en-US" w:eastAsia="zh-CN"/>
        </w:rPr>
        <w:t>两</w:t>
      </w:r>
      <w:r>
        <w:rPr>
          <w:rFonts w:hint="default" w:ascii="宋体" w:hAnsi="宋体" w:eastAsia="宋体" w:cs="宋体"/>
          <w:color w:val="auto"/>
          <w:sz w:val="24"/>
          <w:szCs w:val="24"/>
          <w:highlight w:val="none"/>
          <w:lang w:val="en-US" w:eastAsia="zh-CN"/>
        </w:rPr>
        <w:t>院区各类池体、污水管道及地下污水井的污泥清掏、浮渣清理、池体清淤清洗，以及污泥等危险废物的收集、处置、清运全流程工作。所有作业须严格遵守《医疗机构水污染排放标准》(GB18466 - 2005)，</w:t>
      </w:r>
      <w:r>
        <w:rPr>
          <w:rFonts w:hint="eastAsia" w:ascii="宋体" w:hAnsi="宋体" w:eastAsia="宋体" w:cs="宋体"/>
          <w:color w:val="auto"/>
          <w:sz w:val="24"/>
          <w:szCs w:val="24"/>
          <w:highlight w:val="none"/>
          <w:lang w:val="en-US" w:eastAsia="zh-CN"/>
        </w:rPr>
        <w:t>供应商</w:t>
      </w:r>
      <w:r>
        <w:rPr>
          <w:rFonts w:hint="default" w:ascii="宋体" w:hAnsi="宋体" w:eastAsia="宋体" w:cs="宋体"/>
          <w:color w:val="auto"/>
          <w:sz w:val="24"/>
          <w:szCs w:val="24"/>
          <w:highlight w:val="none"/>
          <w:lang w:val="en-US" w:eastAsia="zh-CN"/>
        </w:rPr>
        <w:t>需具备相应资质，作业前按行政部门要求办理并向医院备案所有证件、许可、备案手续，经医院书面同意后方可开展作业。清掏前必须对污泥进行消毒处理并委托第三方检测，确保粪大肠菌群数≤100MPN/g、蛔虫卵死亡率＞95%，检测合格后方可作业，检测报告提交医院归档；清掏产生的危险废物须交由有资质专业公司无害化处理，同步提供危险废物转运联单供医院留存。</w:t>
      </w:r>
      <w:r>
        <w:rPr>
          <w:rFonts w:hint="eastAsia" w:ascii="宋体" w:hAnsi="宋体" w:eastAsia="宋体" w:cs="宋体"/>
          <w:color w:val="auto"/>
          <w:sz w:val="24"/>
          <w:szCs w:val="24"/>
          <w:highlight w:val="none"/>
          <w:lang w:val="en-US" w:eastAsia="zh-CN"/>
        </w:rPr>
        <w:t>须提供证明材料并加盖供应商公章。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7.供应商</w:t>
      </w:r>
      <w:r>
        <w:rPr>
          <w:rFonts w:hint="eastAsia" w:ascii="宋体" w:hAnsi="宋体" w:eastAsia="宋体" w:cs="宋体"/>
          <w:color w:val="auto"/>
          <w:sz w:val="24"/>
          <w:szCs w:val="24"/>
          <w:highlight w:val="none"/>
        </w:rPr>
        <w:t>须按相关监管部门要求，进行水质、废气、污泥的相关检测，及时调整检测项目种类和频次。若要求第三方检测的，必须由第三方进行检测，各检测费用由</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承担，</w:t>
      </w:r>
      <w:r>
        <w:rPr>
          <w:rFonts w:hint="eastAsia" w:ascii="宋体" w:hAnsi="宋体" w:eastAsia="宋体" w:cs="宋体"/>
          <w:color w:val="auto"/>
          <w:sz w:val="24"/>
          <w:szCs w:val="24"/>
          <w:highlight w:val="none"/>
          <w:lang w:val="en-US" w:eastAsia="zh-CN"/>
        </w:rPr>
        <w:t>医院</w:t>
      </w:r>
      <w:r>
        <w:rPr>
          <w:rFonts w:hint="eastAsia" w:ascii="宋体" w:hAnsi="宋体" w:eastAsia="宋体" w:cs="宋体"/>
          <w:color w:val="auto"/>
          <w:sz w:val="24"/>
          <w:szCs w:val="24"/>
          <w:highlight w:val="none"/>
        </w:rPr>
        <w:t>不再另行支付费用。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设备维护维修：负责污水站及相关池体内配电系统、控制系统的日常维护保养及配件更换由供应商负责（包括：主控柜、提升泵、加药泵、配电柜、加药装置配电柜、浮球开关等）。定期巡视，检查各类电器件，发现故障，及时维修或更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朝阳院区每年≥1次对污泥池清掏污泥，每年≥2次对污水站化粪池及地下4个污水井开展见底清掏；西城院区每年≥1次对所有池体见底清掏污泥；每月≥1次对各类池体浮渣清掏，大型检查等特殊时期按要求增加作业频次。须提供证明材料并加盖供应商公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有限空间管理：</w:t>
      </w:r>
      <w:r>
        <w:rPr>
          <w:rFonts w:hint="eastAsia" w:ascii="宋体" w:hAnsi="宋体" w:eastAsia="宋体" w:cs="宋体"/>
          <w:color w:val="auto"/>
          <w:sz w:val="24"/>
          <w:szCs w:val="24"/>
          <w:highlight w:val="none"/>
        </w:rPr>
        <w:t>按照国家及北京市相关要求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负责对两院区各类池子（化粪池、隔油池、集水池等）有限空间进行规范化管理，每年进行应急演练，签署安全生产协议。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11.危险化学品管理：</w:t>
      </w:r>
      <w:r>
        <w:rPr>
          <w:rFonts w:hint="eastAsia" w:ascii="宋体" w:hAnsi="宋体" w:eastAsia="宋体" w:cs="宋体"/>
          <w:b w:val="0"/>
          <w:bCs w:val="0"/>
          <w:color w:val="auto"/>
          <w:sz w:val="24"/>
          <w:szCs w:val="24"/>
          <w:highlight w:val="none"/>
          <w14:ligatures w14:val="none"/>
        </w:rPr>
        <w:t>按照国家及北京市相关要求</w:t>
      </w:r>
      <w:r>
        <w:rPr>
          <w:rFonts w:hint="eastAsia" w:ascii="宋体" w:hAnsi="宋体" w:eastAsia="宋体" w:cs="宋体"/>
          <w:b w:val="0"/>
          <w:bCs w:val="0"/>
          <w:color w:val="auto"/>
          <w:sz w:val="24"/>
          <w:szCs w:val="24"/>
          <w:highlight w:val="none"/>
          <w:lang w:eastAsia="zh-CN"/>
          <w14:ligatures w14:val="none"/>
        </w:rPr>
        <w:t>，</w:t>
      </w:r>
      <w:r>
        <w:rPr>
          <w:rFonts w:hint="eastAsia" w:ascii="宋体" w:hAnsi="宋体" w:eastAsia="宋体" w:cs="宋体"/>
          <w:b w:val="0"/>
          <w:bCs w:val="0"/>
          <w:color w:val="auto"/>
          <w:kern w:val="2"/>
          <w:sz w:val="24"/>
          <w:szCs w:val="24"/>
          <w:highlight w:val="none"/>
          <w:lang w:val="en-US" w:eastAsia="zh-CN" w:bidi="ar-SA"/>
        </w:rPr>
        <w:t>负责对危险化学品（次氯酸钠）进行统筹规范化管理，配合医院做好各项安全生产工作，每年进行应急演练，达到相关政府部门的要求。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12.数据上报：</w:t>
      </w:r>
      <w:r>
        <w:rPr>
          <w:rFonts w:hint="eastAsia" w:ascii="宋体" w:hAnsi="宋体" w:eastAsia="宋体" w:cs="宋体"/>
          <w:b w:val="0"/>
          <w:bCs w:val="0"/>
          <w:color w:val="auto"/>
          <w:kern w:val="2"/>
          <w:sz w:val="24"/>
          <w:szCs w:val="24"/>
          <w:highlight w:val="none"/>
          <w:lang w:val="en-US" w:eastAsia="zh-CN" w:bidi="ar-SA"/>
        </w:rPr>
        <w:t>负责每周统计全院污水排放量、次氯酸钠投入量、絮凝剂投入量等数据上报医院，并做好监测，如有问题及时反馈；</w:t>
      </w:r>
      <w:r>
        <w:rPr>
          <w:rFonts w:hint="eastAsia" w:ascii="宋体" w:hAnsi="宋体" w:eastAsia="宋体" w:cs="宋体"/>
          <w:color w:val="auto"/>
          <w:sz w:val="24"/>
          <w:szCs w:val="24"/>
          <w:highlight w:val="none"/>
        </w:rPr>
        <w:t>按国家相关要求</w:t>
      </w:r>
      <w:r>
        <w:rPr>
          <w:rFonts w:hint="eastAsia" w:ascii="宋体" w:hAnsi="宋体" w:eastAsia="宋体" w:cs="宋体"/>
          <w:color w:val="auto"/>
          <w:sz w:val="24"/>
          <w:szCs w:val="24"/>
          <w:highlight w:val="none"/>
          <w:lang w:val="en-US" w:eastAsia="zh-CN"/>
        </w:rPr>
        <w:t>按时</w:t>
      </w:r>
      <w:r>
        <w:rPr>
          <w:rFonts w:hint="eastAsia" w:ascii="宋体" w:hAnsi="宋体" w:eastAsia="宋体" w:cs="宋体"/>
          <w:color w:val="auto"/>
          <w:sz w:val="24"/>
          <w:szCs w:val="24"/>
          <w:highlight w:val="none"/>
        </w:rPr>
        <w:t>上报排污数据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年报</w:t>
      </w:r>
      <w:r>
        <w:rPr>
          <w:rFonts w:hint="eastAsia" w:ascii="宋体" w:hAnsi="宋体" w:eastAsia="宋体" w:cs="宋体"/>
          <w:color w:val="auto"/>
          <w:sz w:val="24"/>
          <w:szCs w:val="24"/>
          <w:highlight w:val="none"/>
        </w:rPr>
        <w:t>等。</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13.协助办证与迎检：</w:t>
      </w:r>
      <w:r>
        <w:rPr>
          <w:rFonts w:hint="eastAsia" w:ascii="宋体" w:hAnsi="宋体" w:eastAsia="宋体" w:cs="宋体"/>
          <w:b w:val="0"/>
          <w:bCs w:val="0"/>
          <w:color w:val="auto"/>
          <w:kern w:val="2"/>
          <w:sz w:val="24"/>
          <w:szCs w:val="24"/>
          <w:highlight w:val="none"/>
          <w:lang w:val="en-US" w:eastAsia="zh-CN" w:bidi="ar-SA"/>
        </w:rPr>
        <w:t>负责协助医院办理涉及污水、雨水排放的各种许可、证件（如排水许可证），绘制医院排水系统平面图，达到办证要求；负责配合医院迎接各种政府部门检查，确保检查顺利通过，如因污水处理系统水质不达标、设备运行不到位等造成的罚款全部由供应商承担。</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14.活性炭、紫外线灯更换与处置：</w:t>
      </w:r>
      <w:r>
        <w:rPr>
          <w:rFonts w:hint="eastAsia" w:ascii="宋体" w:hAnsi="宋体" w:eastAsia="宋体" w:cs="宋体"/>
          <w:b w:val="0"/>
          <w:bCs w:val="0"/>
          <w:color w:val="auto"/>
          <w:kern w:val="2"/>
          <w:sz w:val="24"/>
          <w:szCs w:val="24"/>
          <w:highlight w:val="none"/>
          <w:lang w:val="en-US" w:eastAsia="zh-CN" w:bidi="ar-SA"/>
        </w:rPr>
        <w:t>活性炭需</w:t>
      </w:r>
      <w:r>
        <w:rPr>
          <w:rFonts w:hint="eastAsia" w:ascii="宋体" w:hAnsi="宋体" w:eastAsia="宋体" w:cs="宋体"/>
          <w:b w:val="0"/>
          <w:bCs w:val="0"/>
          <w:color w:val="auto"/>
          <w:sz w:val="24"/>
          <w:szCs w:val="24"/>
          <w:highlight w:val="none"/>
          <w:lang w:val="en-US" w:eastAsia="zh-CN"/>
        </w:rPr>
        <w:t>每年（具体看使用情况）</w:t>
      </w:r>
      <w:r>
        <w:rPr>
          <w:rFonts w:hint="eastAsia" w:ascii="宋体" w:hAnsi="宋体" w:eastAsia="宋体" w:cs="宋体"/>
          <w:b w:val="0"/>
          <w:bCs w:val="0"/>
          <w:color w:val="auto"/>
          <w:kern w:val="2"/>
          <w:sz w:val="24"/>
          <w:szCs w:val="24"/>
          <w:highlight w:val="none"/>
          <w:lang w:val="en-US" w:eastAsia="zh-CN" w:bidi="ar-SA"/>
        </w:rPr>
        <w:t>更换一次，每次采购216块。更换下来的废活性炭属于危险废物，处置过程应符合北京市危险废物规范化管理要求。紫外线灯更换要求：供应商需明确紫外线灯更换周期、更换流程、备品备件供应方案，确保设备持续达标运行。</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15.自动监测管理：自动监测设备应当按照有关标准、规范定期校准，定期开展手工比对校验；设备所需的试剂、标准物质和质控样，应注明制备单位、制备人员、制备日期、物质浓度和有效期限等重要信息，并负责对产生的废液进行合规处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（三）服务要求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sz w:val="24"/>
          <w:szCs w:val="24"/>
          <w:highlight w:val="none"/>
          <w:lang w:val="en-US" w:eastAsia="zh-CN"/>
        </w:rPr>
        <w:t>1.</w:t>
      </w:r>
      <w:r>
        <w:rPr>
          <w:rFonts w:hint="eastAsia" w:ascii="宋体" w:hAnsi="宋体" w:eastAsia="宋体" w:cs="宋体"/>
          <w:b w:val="0"/>
          <w:bCs w:val="0"/>
          <w:i w:val="0"/>
          <w:iCs w:val="0"/>
          <w:color w:val="auto"/>
          <w:sz w:val="24"/>
          <w:szCs w:val="24"/>
          <w:highlight w:val="none"/>
        </w:rPr>
        <w:t>服务团队要求：</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b w:val="0"/>
          <w:bCs w:val="0"/>
          <w:i w:val="0"/>
          <w:iCs w:val="0"/>
          <w:color w:val="auto"/>
          <w:sz w:val="24"/>
          <w:szCs w:val="24"/>
          <w:highlight w:val="none"/>
        </w:rPr>
        <w:t>须为本项目设置技术支持团队，团队应由相关专业工程师组成，技术团队应可快速解决处理本项目出现的专业技术问题，保证顺利安全运行。</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技术团队应支持、保障项目安全平稳运行。出现问题时，</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需在≤7天组织相关技术力量对问题进行研讨，确定解决方案，并提交书面报告。</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服务期间，严禁出现设备设施带故障运行，各种资料须及时收集完善、备齐归档。</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负责因检修、维修引起的墙、顶、地等的破坏及修复工作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独立运营、管理，并承担相应全部责任。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日常运行中因各设备设施发生的检测费、校验费、年检费、水质化验费、清淤费、污废处置及外运费、耗材的采购费用等均由</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承担，不再另行支付。</w:t>
      </w:r>
      <w:r>
        <w:rPr>
          <w:rFonts w:hint="eastAsia" w:ascii="宋体" w:hAnsi="宋体" w:cs="宋体"/>
          <w:color w:val="auto"/>
          <w:sz w:val="24"/>
          <w:highlight w:val="none"/>
        </w:rPr>
        <w:t>运营服务范围内单件单价</w:t>
      </w:r>
      <w:r>
        <w:rPr>
          <w:rFonts w:hint="eastAsia" w:ascii="宋体" w:hAnsi="宋体" w:cs="宋体"/>
          <w:color w:val="auto"/>
          <w:sz w:val="24"/>
          <w:highlight w:val="none"/>
          <w:lang w:val="en-US" w:eastAsia="zh-CN"/>
        </w:rPr>
        <w:t>1000</w:t>
      </w:r>
      <w:r>
        <w:rPr>
          <w:rFonts w:hint="eastAsia" w:ascii="宋体" w:hAnsi="宋体" w:cs="宋体"/>
          <w:color w:val="auto"/>
          <w:sz w:val="24"/>
          <w:highlight w:val="none"/>
        </w:rPr>
        <w:t>元（含）以内的配件由</w:t>
      </w:r>
      <w:r>
        <w:rPr>
          <w:rFonts w:hint="eastAsia" w:ascii="宋体" w:hAnsi="宋体" w:eastAsia="宋体" w:cs="宋体"/>
          <w:color w:val="auto"/>
          <w:sz w:val="24"/>
          <w:szCs w:val="24"/>
          <w:highlight w:val="none"/>
          <w:lang w:val="en-US" w:eastAsia="zh-CN"/>
        </w:rPr>
        <w:t>供应商</w:t>
      </w:r>
      <w:r>
        <w:rPr>
          <w:rFonts w:hint="eastAsia" w:ascii="宋体" w:hAnsi="宋体" w:cs="宋体"/>
          <w:color w:val="auto"/>
          <w:sz w:val="24"/>
          <w:highlight w:val="none"/>
        </w:rPr>
        <w:t>承担；单件单价</w:t>
      </w:r>
      <w:r>
        <w:rPr>
          <w:rFonts w:hint="eastAsia" w:ascii="宋体" w:hAnsi="宋体" w:cs="宋体"/>
          <w:color w:val="auto"/>
          <w:sz w:val="24"/>
          <w:highlight w:val="none"/>
          <w:lang w:val="en-US" w:eastAsia="zh-CN"/>
        </w:rPr>
        <w:t>1000</w:t>
      </w:r>
      <w:r>
        <w:rPr>
          <w:rFonts w:hint="eastAsia" w:ascii="宋体" w:hAnsi="宋体" w:cs="宋体"/>
          <w:color w:val="auto"/>
          <w:sz w:val="24"/>
          <w:highlight w:val="none"/>
        </w:rPr>
        <w:t>元以上的由</w:t>
      </w:r>
      <w:r>
        <w:rPr>
          <w:rFonts w:hint="eastAsia" w:ascii="宋体" w:hAnsi="宋体" w:cs="宋体"/>
          <w:color w:val="auto"/>
          <w:sz w:val="24"/>
          <w:highlight w:val="none"/>
          <w:lang w:val="en-US" w:eastAsia="zh-CN"/>
        </w:rPr>
        <w:t>医院承担费用</w:t>
      </w:r>
      <w:r>
        <w:rPr>
          <w:rFonts w:hint="eastAsia" w:ascii="宋体" w:hAnsi="宋体" w:cs="宋体"/>
          <w:color w:val="auto"/>
          <w:sz w:val="24"/>
          <w:highlight w:val="none"/>
        </w:rPr>
        <w:t>，维保方提供免费更换维修服务。</w:t>
      </w:r>
      <w:r>
        <w:rPr>
          <w:rFonts w:hint="eastAsia" w:ascii="宋体" w:hAnsi="宋体" w:eastAsia="宋体" w:cs="宋体"/>
          <w:color w:val="auto"/>
          <w:sz w:val="24"/>
          <w:szCs w:val="24"/>
          <w:highlight w:val="none"/>
        </w:rPr>
        <w:t>药剂费另行结算。</w:t>
      </w:r>
      <w:r>
        <w:rPr>
          <w:rFonts w:hint="eastAsia" w:ascii="宋体" w:hAnsi="宋体" w:eastAsia="宋体" w:cs="宋体"/>
          <w:color w:val="auto"/>
          <w:sz w:val="24"/>
          <w:szCs w:val="24"/>
          <w:highlight w:val="none"/>
          <w:lang w:val="en-US" w:eastAsia="zh-CN"/>
        </w:rPr>
        <w:t>须提供承诺书并加盖供应商公章。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接受</w:t>
      </w:r>
      <w:r>
        <w:rPr>
          <w:rFonts w:hint="eastAsia" w:ascii="宋体" w:hAnsi="宋体" w:eastAsia="宋体" w:cs="宋体"/>
          <w:color w:val="auto"/>
          <w:sz w:val="24"/>
          <w:szCs w:val="24"/>
          <w:highlight w:val="none"/>
          <w:lang w:val="en-US" w:eastAsia="zh-CN"/>
        </w:rPr>
        <w:t>医院</w:t>
      </w:r>
      <w:r>
        <w:rPr>
          <w:rFonts w:hint="eastAsia" w:ascii="宋体" w:hAnsi="宋体" w:eastAsia="宋体" w:cs="宋体"/>
          <w:color w:val="auto"/>
          <w:sz w:val="24"/>
          <w:szCs w:val="24"/>
          <w:highlight w:val="none"/>
        </w:rPr>
        <w:t>的监督，服从各级政府部门的监督、管理，落实并执行相关政策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协助医院完成相关部门对污水排放的各项检查工作，并对检查提出的要求，配备相应物资，按时间、按质量完成整改。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定期检查污水站、化粪池及周边污水管道（井），对可能发生隐患的部位及时维修更换排除，防止意外事件发生。</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.污水站系统运行管理制度：</w:t>
      </w:r>
      <w:r>
        <w:rPr>
          <w:rFonts w:hint="eastAsia" w:ascii="宋体" w:hAnsi="宋体" w:eastAsia="宋体" w:cs="宋体"/>
          <w:color w:val="auto"/>
          <w:sz w:val="24"/>
          <w:szCs w:val="24"/>
          <w:highlight w:val="none"/>
          <w:lang w:val="en-US" w:eastAsia="zh-CN"/>
        </w:rPr>
        <w:t>制定</w:t>
      </w:r>
      <w:r>
        <w:rPr>
          <w:rFonts w:hint="eastAsia" w:ascii="宋体" w:hAnsi="宋体" w:eastAsia="宋体" w:cs="宋体"/>
          <w:color w:val="auto"/>
          <w:sz w:val="24"/>
          <w:szCs w:val="24"/>
          <w:highlight w:val="none"/>
        </w:rPr>
        <w:t>安全制度、值班制度、交接班制度、运行记录制度、事故处理报告制度、水质化验制度、污水驻场人员工作流程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维护保养</w:t>
      </w:r>
      <w:r>
        <w:rPr>
          <w:rFonts w:hint="eastAsia" w:ascii="宋体" w:hAnsi="宋体" w:eastAsia="宋体" w:cs="宋体"/>
          <w:color w:val="auto"/>
          <w:sz w:val="24"/>
          <w:szCs w:val="24"/>
          <w:highlight w:val="none"/>
          <w:lang w:val="en-US" w:eastAsia="zh-CN"/>
        </w:rPr>
        <w:t>安全</w:t>
      </w:r>
      <w:r>
        <w:rPr>
          <w:rFonts w:hint="eastAsia" w:ascii="宋体" w:hAnsi="宋体" w:eastAsia="宋体" w:cs="宋体"/>
          <w:color w:val="auto"/>
          <w:sz w:val="24"/>
          <w:szCs w:val="24"/>
          <w:highlight w:val="none"/>
        </w:rPr>
        <w:t>等</w:t>
      </w:r>
      <w:r>
        <w:rPr>
          <w:rFonts w:hint="eastAsia" w:ascii="宋体" w:hAnsi="宋体" w:eastAsia="宋体" w:cs="宋体"/>
          <w:color w:val="auto"/>
          <w:sz w:val="24"/>
          <w:szCs w:val="24"/>
          <w:highlight w:val="none"/>
          <w:lang w:val="en-US" w:eastAsia="zh-CN"/>
        </w:rPr>
        <w:t>制度</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制定针对本项目的应急事件处理预案，如污水站超负荷、暴雨、消毒剂泄漏、水质出现异常、池体清淤等情况。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按照污水站的运营托管的要求，对污水站运营期间污水处理系统水质不达标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因废气排放未达法定标准、设备运行噪音超标</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引发的周边居民投诉及衍生的合规风险、经济赔偿、舆情处置等全部责任，均由</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独立承担并负责完成整改、沟通协调及问题闭环，相关费用及后果与</w:t>
      </w:r>
      <w:r>
        <w:rPr>
          <w:rFonts w:hint="eastAsia" w:ascii="宋体" w:hAnsi="宋体" w:eastAsia="宋体" w:cs="宋体"/>
          <w:color w:val="auto"/>
          <w:sz w:val="24"/>
          <w:szCs w:val="24"/>
          <w:highlight w:val="none"/>
          <w:lang w:val="en-US" w:eastAsia="zh-CN"/>
        </w:rPr>
        <w:t>医院</w:t>
      </w:r>
      <w:r>
        <w:rPr>
          <w:rFonts w:hint="eastAsia" w:ascii="宋体" w:hAnsi="宋体" w:eastAsia="宋体" w:cs="宋体"/>
          <w:color w:val="auto"/>
          <w:sz w:val="24"/>
          <w:szCs w:val="24"/>
          <w:highlight w:val="none"/>
        </w:rPr>
        <w:t>无涉。</w:t>
      </w:r>
    </w:p>
    <w:p>
      <w:pPr>
        <w:pStyle w:val="2"/>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numPr>
          <w:ilvl w:val="0"/>
          <w:numId w:val="0"/>
        </w:numPr>
        <w:jc w:val="center"/>
        <w:rPr>
          <w:rFonts w:hint="default"/>
          <w:color w:val="auto"/>
          <w:lang w:val="en-US" w:eastAsia="zh-CN"/>
        </w:rPr>
      </w:pPr>
      <w:bookmarkStart w:id="17" w:name="OLE_LINK38"/>
      <w:r>
        <w:rPr>
          <w:rFonts w:hint="eastAsia"/>
          <w:color w:val="auto"/>
          <w:lang w:val="en-US" w:eastAsia="zh-CN"/>
        </w:rPr>
        <w:t>第五章  合同条款</w:t>
      </w:r>
    </w:p>
    <w:p>
      <w:pPr>
        <w:jc w:val="center"/>
        <w:rPr>
          <w:rFonts w:hint="eastAsia" w:ascii="宋体" w:hAnsi="宋体" w:cs="宋体" w:eastAsiaTheme="minorEastAsia"/>
          <w:b/>
          <w:bCs/>
          <w:color w:val="auto"/>
          <w:kern w:val="10"/>
          <w:sz w:val="36"/>
          <w:szCs w:val="36"/>
          <w:lang w:eastAsia="zh-CN"/>
        </w:rPr>
      </w:pPr>
      <w:r>
        <w:rPr>
          <w:rFonts w:hint="eastAsia" w:ascii="宋体" w:hAnsiTheme="minorHAnsi" w:eastAsiaTheme="minorEastAsia" w:cstheme="minorBidi"/>
          <w:b/>
          <w:color w:val="auto"/>
          <w:kern w:val="44"/>
          <w:sz w:val="32"/>
          <w:szCs w:val="20"/>
          <w:highlight w:val="none"/>
          <w:lang w:val="en-US" w:eastAsia="zh-CN" w:bidi="ar-SA"/>
        </w:rPr>
        <w:t>北京按摩医院两院区污水处理托管服务合同（模板）</w:t>
      </w:r>
    </w:p>
    <w:p>
      <w:pPr>
        <w:pStyle w:val="2"/>
        <w:rPr>
          <w:color w:val="auto"/>
        </w:rPr>
      </w:pPr>
    </w:p>
    <w:p>
      <w:pPr>
        <w:jc w:val="left"/>
        <w:rPr>
          <w:color w:val="auto"/>
        </w:rPr>
      </w:pPr>
      <w:r>
        <w:rPr>
          <w:rFonts w:hint="eastAsia" w:ascii="宋体" w:hAnsi="宋体" w:cs="宋体"/>
          <w:color w:val="auto"/>
          <w:kern w:val="10"/>
          <w:szCs w:val="24"/>
        </w:rPr>
        <w:t>甲  方：</w:t>
      </w:r>
    </w:p>
    <w:p>
      <w:pPr>
        <w:jc w:val="left"/>
        <w:rPr>
          <w:rFonts w:hint="eastAsia" w:ascii="宋体" w:hAnsi="宋体" w:cs="宋体"/>
          <w:color w:val="auto"/>
          <w:kern w:val="10"/>
          <w:szCs w:val="24"/>
        </w:rPr>
      </w:pPr>
      <w:r>
        <w:rPr>
          <w:rFonts w:hint="eastAsia" w:ascii="宋体" w:hAnsi="宋体" w:cs="宋体"/>
          <w:color w:val="auto"/>
          <w:kern w:val="10"/>
          <w:szCs w:val="24"/>
        </w:rPr>
        <w:t>法定代表人：</w:t>
      </w:r>
    </w:p>
    <w:p>
      <w:pPr>
        <w:jc w:val="left"/>
        <w:rPr>
          <w:rFonts w:hint="eastAsia" w:ascii="宋体" w:hAnsi="宋体" w:eastAsia="宋体" w:cs="宋体"/>
          <w:color w:val="auto"/>
          <w:kern w:val="10"/>
          <w:szCs w:val="24"/>
        </w:rPr>
      </w:pPr>
      <w:r>
        <w:rPr>
          <w:rFonts w:hint="eastAsia" w:ascii="宋体" w:hAnsi="宋体" w:cs="宋体"/>
          <w:color w:val="auto"/>
          <w:kern w:val="10"/>
          <w:szCs w:val="24"/>
        </w:rPr>
        <w:t>授权代表：</w:t>
      </w:r>
    </w:p>
    <w:p>
      <w:pPr>
        <w:jc w:val="left"/>
        <w:rPr>
          <w:rFonts w:hint="eastAsia" w:ascii="宋体" w:hAnsi="宋体" w:cs="宋体"/>
          <w:color w:val="auto"/>
          <w:szCs w:val="24"/>
        </w:rPr>
      </w:pPr>
      <w:r>
        <w:rPr>
          <w:rFonts w:hint="eastAsia" w:ascii="宋体" w:hAnsi="宋体" w:cs="宋体"/>
          <w:color w:val="auto"/>
          <w:kern w:val="10"/>
          <w:szCs w:val="24"/>
        </w:rPr>
        <w:t>地址：</w:t>
      </w:r>
    </w:p>
    <w:p>
      <w:pPr>
        <w:jc w:val="left"/>
        <w:rPr>
          <w:color w:val="auto"/>
          <w:kern w:val="10"/>
        </w:rPr>
      </w:pPr>
      <w:r>
        <w:rPr>
          <w:rFonts w:hint="eastAsia" w:ascii="宋体" w:hAnsi="宋体" w:cs="宋体"/>
          <w:color w:val="auto"/>
          <w:kern w:val="10"/>
          <w:szCs w:val="24"/>
        </w:rPr>
        <w:t xml:space="preserve">邮  编： </w:t>
      </w:r>
    </w:p>
    <w:p>
      <w:pPr>
        <w:jc w:val="left"/>
        <w:rPr>
          <w:rFonts w:hint="eastAsia" w:ascii="宋体" w:hAnsi="宋体" w:cs="宋体"/>
          <w:color w:val="auto"/>
          <w:kern w:val="10"/>
          <w:szCs w:val="24"/>
        </w:rPr>
      </w:pPr>
    </w:p>
    <w:p>
      <w:pPr>
        <w:jc w:val="left"/>
        <w:rPr>
          <w:rFonts w:hint="eastAsia" w:ascii="宋体" w:hAnsi="宋体" w:cs="宋体"/>
          <w:color w:val="auto"/>
          <w:kern w:val="10"/>
          <w:szCs w:val="24"/>
        </w:rPr>
      </w:pPr>
    </w:p>
    <w:p>
      <w:pPr>
        <w:jc w:val="left"/>
        <w:rPr>
          <w:color w:val="auto"/>
        </w:rPr>
      </w:pPr>
      <w:r>
        <w:rPr>
          <w:rFonts w:hint="eastAsia" w:ascii="宋体" w:hAnsi="宋体" w:cs="宋体"/>
          <w:color w:val="auto"/>
          <w:kern w:val="10"/>
          <w:szCs w:val="24"/>
        </w:rPr>
        <w:t>乙  方：</w:t>
      </w:r>
    </w:p>
    <w:p>
      <w:pPr>
        <w:spacing w:line="360" w:lineRule="auto"/>
        <w:jc w:val="left"/>
        <w:rPr>
          <w:rFonts w:hint="eastAsia" w:ascii="宋体" w:hAnsi="宋体" w:cs="宋体"/>
          <w:color w:val="auto"/>
          <w:kern w:val="10"/>
          <w:szCs w:val="24"/>
        </w:rPr>
      </w:pPr>
      <w:r>
        <w:rPr>
          <w:rFonts w:hint="eastAsia" w:ascii="宋体" w:hAnsi="宋体" w:cs="宋体"/>
          <w:color w:val="auto"/>
          <w:kern w:val="10"/>
          <w:szCs w:val="24"/>
        </w:rPr>
        <w:t>法定代表人：</w:t>
      </w:r>
    </w:p>
    <w:p>
      <w:pPr>
        <w:jc w:val="left"/>
        <w:rPr>
          <w:rFonts w:hint="eastAsia" w:ascii="宋体" w:hAnsi="宋体" w:cs="宋体"/>
          <w:color w:val="auto"/>
          <w:kern w:val="10"/>
          <w:szCs w:val="24"/>
        </w:rPr>
      </w:pPr>
      <w:r>
        <w:rPr>
          <w:rFonts w:hint="eastAsia" w:ascii="宋体" w:hAnsi="宋体" w:cs="宋体"/>
          <w:color w:val="auto"/>
          <w:kern w:val="10"/>
          <w:szCs w:val="24"/>
        </w:rPr>
        <w:t>授权代表：</w:t>
      </w:r>
    </w:p>
    <w:p>
      <w:pPr>
        <w:jc w:val="left"/>
        <w:rPr>
          <w:rFonts w:hint="eastAsia" w:ascii="宋体" w:hAnsi="宋体" w:cs="宋体"/>
          <w:color w:val="auto"/>
          <w:kern w:val="10"/>
          <w:szCs w:val="24"/>
        </w:rPr>
      </w:pPr>
      <w:r>
        <w:rPr>
          <w:rFonts w:hint="eastAsia" w:ascii="宋体" w:hAnsi="宋体" w:cs="宋体"/>
          <w:color w:val="auto"/>
          <w:kern w:val="10"/>
          <w:szCs w:val="24"/>
        </w:rPr>
        <w:t>地址：</w:t>
      </w:r>
    </w:p>
    <w:p>
      <w:pPr>
        <w:jc w:val="left"/>
        <w:rPr>
          <w:rFonts w:hint="eastAsia" w:ascii="宋体" w:hAnsi="宋体" w:cs="宋体"/>
          <w:color w:val="auto"/>
          <w:kern w:val="10"/>
          <w:szCs w:val="24"/>
        </w:rPr>
      </w:pPr>
      <w:r>
        <w:rPr>
          <w:rFonts w:hint="eastAsia" w:ascii="宋体" w:hAnsi="宋体" w:cs="宋体"/>
          <w:color w:val="auto"/>
          <w:kern w:val="10"/>
          <w:szCs w:val="24"/>
        </w:rPr>
        <w:t>邮  编：</w:t>
      </w:r>
    </w:p>
    <w:p>
      <w:pPr>
        <w:jc w:val="left"/>
        <w:rPr>
          <w:rFonts w:hint="eastAsia" w:ascii="宋体" w:hAnsi="宋体" w:cs="宋体"/>
          <w:color w:val="auto"/>
          <w:kern w:val="10"/>
          <w:szCs w:val="24"/>
        </w:rPr>
      </w:pPr>
    </w:p>
    <w:p>
      <w:pPr>
        <w:ind w:firstLine="420" w:firstLineChars="200"/>
        <w:jc w:val="left"/>
        <w:rPr>
          <w:rFonts w:hint="eastAsia" w:ascii="宋体" w:hAnsi="宋体" w:cs="宋体"/>
          <w:color w:val="auto"/>
          <w:szCs w:val="24"/>
        </w:rPr>
      </w:pPr>
      <w:r>
        <w:rPr>
          <w:rFonts w:hint="eastAsia" w:ascii="宋体" w:hAnsi="宋体" w:cs="宋体"/>
          <w:color w:val="auto"/>
          <w:kern w:val="10"/>
          <w:szCs w:val="24"/>
        </w:rPr>
        <w:t>根据相关法律法规、政策，甲乙双方在自愿、平等、协商一致的基础上，就甲方委托乙方对北京按摩医院两院区污水站提供相关运营管理服务事宜，订立本合同。</w:t>
      </w:r>
    </w:p>
    <w:p>
      <w:pPr>
        <w:spacing w:before="120" w:beforeLines="50" w:after="120" w:afterLines="50"/>
        <w:jc w:val="left"/>
        <w:rPr>
          <w:rFonts w:hint="eastAsia" w:ascii="宋体" w:hAnsi="宋体" w:cs="宋体"/>
          <w:b/>
          <w:color w:val="auto"/>
          <w:kern w:val="10"/>
          <w:szCs w:val="24"/>
        </w:rPr>
      </w:pPr>
      <w:r>
        <w:rPr>
          <w:rFonts w:hint="eastAsia" w:ascii="宋体" w:hAnsi="宋体" w:cs="宋体"/>
          <w:b/>
          <w:color w:val="auto"/>
          <w:kern w:val="10"/>
          <w:szCs w:val="24"/>
        </w:rPr>
        <w:t>第一章 基本情况</w:t>
      </w:r>
    </w:p>
    <w:p>
      <w:pPr>
        <w:jc w:val="left"/>
        <w:rPr>
          <w:rFonts w:hint="eastAsia" w:ascii="宋体" w:hAnsi="宋体" w:cs="宋体"/>
          <w:color w:val="auto"/>
          <w:kern w:val="10"/>
          <w:szCs w:val="24"/>
        </w:rPr>
      </w:pPr>
      <w:r>
        <w:rPr>
          <w:rFonts w:hint="eastAsia" w:ascii="宋体" w:hAnsi="宋体" w:cs="宋体"/>
          <w:color w:val="auto"/>
          <w:kern w:val="10"/>
          <w:szCs w:val="24"/>
        </w:rPr>
        <w:t>第一条  基本情况：</w:t>
      </w:r>
    </w:p>
    <w:p>
      <w:pPr>
        <w:jc w:val="left"/>
        <w:rPr>
          <w:rFonts w:hint="eastAsia" w:ascii="宋体" w:hAnsi="宋体" w:cs="宋体"/>
          <w:color w:val="auto"/>
          <w:szCs w:val="24"/>
        </w:rPr>
      </w:pPr>
      <w:r>
        <w:rPr>
          <w:rFonts w:hint="eastAsia" w:ascii="宋体" w:hAnsi="宋体" w:cs="宋体"/>
          <w:color w:val="auto"/>
          <w:kern w:val="10"/>
          <w:szCs w:val="24"/>
        </w:rPr>
        <w:t>医院名称：北京按摩医院；</w:t>
      </w:r>
    </w:p>
    <w:p>
      <w:pPr>
        <w:jc w:val="left"/>
        <w:rPr>
          <w:rFonts w:hint="eastAsia" w:ascii="宋体" w:hAnsi="宋体" w:cs="宋体"/>
          <w:color w:val="auto"/>
          <w:szCs w:val="24"/>
        </w:rPr>
      </w:pPr>
      <w:r>
        <w:rPr>
          <w:rFonts w:hint="eastAsia" w:ascii="宋体" w:hAnsi="宋体" w:cs="宋体"/>
          <w:color w:val="auto"/>
          <w:kern w:val="10"/>
          <w:szCs w:val="24"/>
        </w:rPr>
        <w:t>医院类型：三级；</w:t>
      </w:r>
    </w:p>
    <w:p>
      <w:pPr>
        <w:jc w:val="left"/>
        <w:rPr>
          <w:rFonts w:hint="eastAsia" w:ascii="宋体" w:hAnsi="宋体" w:cs="宋体"/>
          <w:color w:val="auto"/>
          <w:kern w:val="10"/>
          <w:szCs w:val="24"/>
        </w:rPr>
      </w:pPr>
      <w:r>
        <w:rPr>
          <w:rFonts w:hint="eastAsia" w:ascii="宋体" w:hAnsi="宋体" w:cs="宋体"/>
          <w:color w:val="auto"/>
          <w:kern w:val="10"/>
          <w:szCs w:val="24"/>
        </w:rPr>
        <w:t>座落位置：</w:t>
      </w:r>
    </w:p>
    <w:p>
      <w:pPr>
        <w:jc w:val="left"/>
        <w:rPr>
          <w:rFonts w:hint="eastAsia" w:ascii="宋体" w:hAnsi="宋体" w:cs="宋体"/>
          <w:color w:val="auto"/>
          <w:kern w:val="10"/>
          <w:szCs w:val="24"/>
        </w:rPr>
      </w:pPr>
      <w:r>
        <w:rPr>
          <w:rFonts w:hint="eastAsia" w:ascii="宋体" w:hAnsi="宋体" w:cs="宋体"/>
          <w:color w:val="auto"/>
          <w:kern w:val="10"/>
          <w:szCs w:val="24"/>
        </w:rPr>
        <w:t>服务区域：</w:t>
      </w:r>
    </w:p>
    <w:p>
      <w:pPr>
        <w:jc w:val="left"/>
        <w:rPr>
          <w:rFonts w:hint="eastAsia" w:ascii="宋体" w:hAnsi="宋体" w:cs="宋体"/>
          <w:color w:val="auto"/>
          <w:szCs w:val="24"/>
        </w:rPr>
      </w:pPr>
      <w:r>
        <w:rPr>
          <w:rFonts w:hint="eastAsia" w:ascii="宋体" w:hAnsi="宋体" w:cs="宋体"/>
          <w:color w:val="auto"/>
          <w:kern w:val="10"/>
          <w:szCs w:val="24"/>
        </w:rPr>
        <w:t>服务期限：服务期3年，合同1年1签（本期自  年  月  日起至  年  月  日止），经考核合格后可续签下一年度合同。</w:t>
      </w:r>
    </w:p>
    <w:p>
      <w:pPr>
        <w:spacing w:before="120" w:beforeLines="50" w:after="120" w:afterLines="50"/>
        <w:jc w:val="left"/>
        <w:rPr>
          <w:rFonts w:hint="eastAsia" w:ascii="宋体" w:hAnsi="宋体" w:cs="宋体"/>
          <w:b/>
          <w:color w:val="auto"/>
          <w:kern w:val="10"/>
          <w:szCs w:val="24"/>
        </w:rPr>
      </w:pPr>
      <w:r>
        <w:rPr>
          <w:rFonts w:hint="eastAsia" w:ascii="宋体" w:hAnsi="宋体" w:cs="宋体"/>
          <w:b/>
          <w:color w:val="auto"/>
          <w:kern w:val="10"/>
          <w:szCs w:val="24"/>
        </w:rPr>
        <w:t>第二章 服务内容与质量</w:t>
      </w:r>
    </w:p>
    <w:p>
      <w:pPr>
        <w:jc w:val="left"/>
        <w:rPr>
          <w:rFonts w:hint="eastAsia" w:ascii="宋体" w:hAnsi="宋体" w:cs="宋体"/>
          <w:color w:val="auto"/>
          <w:szCs w:val="24"/>
        </w:rPr>
      </w:pPr>
      <w:r>
        <w:rPr>
          <w:rFonts w:hint="eastAsia" w:ascii="宋体" w:hAnsi="宋体" w:cs="宋体"/>
          <w:color w:val="auto"/>
          <w:kern w:val="10"/>
          <w:szCs w:val="24"/>
        </w:rPr>
        <w:t>第二条  在合同时间管理服务区域内，乙方提供的管理服务包括以下内容：</w:t>
      </w:r>
    </w:p>
    <w:p>
      <w:pPr>
        <w:jc w:val="left"/>
        <w:rPr>
          <w:rFonts w:hint="eastAsia" w:ascii="宋体" w:hAnsi="宋体" w:cs="宋体"/>
          <w:color w:val="auto"/>
          <w:kern w:val="10"/>
          <w:szCs w:val="24"/>
        </w:rPr>
      </w:pPr>
      <w:r>
        <w:rPr>
          <w:rFonts w:hint="eastAsia" w:ascii="宋体" w:hAnsi="宋体" w:cs="宋体"/>
          <w:color w:val="auto"/>
          <w:kern w:val="10"/>
          <w:szCs w:val="24"/>
        </w:rPr>
        <w:t>1、负责按国家相关要求对污水处理站系统进行日常运行、管理、维护、维修、检测等工作；</w:t>
      </w:r>
    </w:p>
    <w:p>
      <w:pPr>
        <w:jc w:val="left"/>
        <w:rPr>
          <w:rFonts w:hint="eastAsia" w:ascii="宋体" w:hAnsi="宋体" w:cs="宋体"/>
          <w:color w:val="auto"/>
          <w:kern w:val="10"/>
          <w:szCs w:val="24"/>
        </w:rPr>
      </w:pPr>
      <w:r>
        <w:rPr>
          <w:rFonts w:hint="eastAsia" w:ascii="宋体" w:hAnsi="宋体" w:cs="宋体"/>
          <w:color w:val="auto"/>
          <w:kern w:val="10"/>
          <w:szCs w:val="24"/>
        </w:rPr>
        <w:t>2、乙方提供的服务应达到的标准为：《医疗机构水污染物排放标准》（GB18466-2005），如因污水排放未达到国家及北京市相关职能管理部门处罚的费用由乙方全部承担；但该等处罚系因甲方故意或重大过失导致的除外。如污水处理标准提高，导致设备投资及处理费用的增加，甲乙双方另行约定；</w:t>
      </w:r>
    </w:p>
    <w:p>
      <w:pPr>
        <w:jc w:val="left"/>
        <w:rPr>
          <w:rFonts w:hint="eastAsia" w:ascii="宋体" w:hAnsi="宋体" w:cs="宋体"/>
          <w:color w:val="auto"/>
          <w:kern w:val="10"/>
          <w:szCs w:val="24"/>
        </w:rPr>
      </w:pPr>
      <w:r>
        <w:rPr>
          <w:rFonts w:hint="eastAsia" w:ascii="宋体" w:hAnsi="宋体" w:cs="宋体"/>
          <w:color w:val="auto"/>
          <w:kern w:val="10"/>
          <w:szCs w:val="24"/>
        </w:rPr>
        <w:t>3、甲方委托乙方有偿托运、投放污水处理用消毒药剂：次氯酸钠溶液、絮凝剂药剂，并负责原料到相关管理部门的报审及审批协调工作；</w:t>
      </w:r>
    </w:p>
    <w:p>
      <w:pPr>
        <w:jc w:val="left"/>
        <w:rPr>
          <w:rFonts w:hint="eastAsia" w:ascii="宋体" w:hAnsi="宋体" w:cs="宋体"/>
          <w:color w:val="auto"/>
          <w:kern w:val="10"/>
          <w:szCs w:val="24"/>
        </w:rPr>
      </w:pPr>
      <w:r>
        <w:rPr>
          <w:rFonts w:hint="eastAsia" w:ascii="宋体" w:hAnsi="宋体" w:cs="宋体"/>
          <w:color w:val="auto"/>
          <w:kern w:val="10"/>
          <w:szCs w:val="24"/>
        </w:rPr>
        <w:t>4、负责污水站原料搬运、储存、使用中的安全及设备的运行操作安全；</w:t>
      </w:r>
    </w:p>
    <w:p>
      <w:pPr>
        <w:jc w:val="left"/>
        <w:rPr>
          <w:rFonts w:hint="eastAsia" w:ascii="宋体" w:hAnsi="宋体" w:cs="宋体"/>
          <w:color w:val="auto"/>
          <w:szCs w:val="24"/>
        </w:rPr>
      </w:pPr>
      <w:r>
        <w:rPr>
          <w:rFonts w:hint="eastAsia" w:ascii="宋体" w:hAnsi="宋体" w:cs="宋体"/>
          <w:color w:val="auto"/>
          <w:szCs w:val="24"/>
        </w:rPr>
        <w:t>5、</w:t>
      </w:r>
      <w:r>
        <w:rPr>
          <w:rFonts w:hint="eastAsia" w:ascii="宋体" w:hAnsi="宋体" w:cs="宋体"/>
          <w:color w:val="auto"/>
          <w:kern w:val="10"/>
          <w:szCs w:val="24"/>
        </w:rPr>
        <w:t>记录及保养；</w:t>
      </w:r>
    </w:p>
    <w:p>
      <w:pPr>
        <w:jc w:val="left"/>
        <w:rPr>
          <w:rFonts w:hint="eastAsia" w:ascii="宋体" w:hAnsi="宋体" w:cs="宋体"/>
          <w:color w:val="auto"/>
          <w:kern w:val="10"/>
          <w:szCs w:val="24"/>
        </w:rPr>
      </w:pPr>
      <w:r>
        <w:rPr>
          <w:rFonts w:hint="eastAsia" w:ascii="宋体" w:hAnsi="宋体" w:cs="宋体"/>
          <w:color w:val="auto"/>
          <w:kern w:val="10"/>
          <w:szCs w:val="24"/>
        </w:rPr>
        <w:t>6、每月将污水处理站运行情况形成报告上报给医院主管部门；</w:t>
      </w:r>
    </w:p>
    <w:p>
      <w:pPr>
        <w:jc w:val="left"/>
        <w:rPr>
          <w:rFonts w:hint="eastAsia" w:ascii="宋体" w:hAnsi="宋体" w:cs="宋体"/>
          <w:color w:val="auto"/>
          <w:kern w:val="10"/>
          <w:szCs w:val="24"/>
        </w:rPr>
      </w:pPr>
      <w:r>
        <w:rPr>
          <w:rFonts w:hint="eastAsia" w:ascii="宋体" w:hAnsi="宋体" w:cs="宋体"/>
          <w:color w:val="auto"/>
          <w:kern w:val="10"/>
          <w:szCs w:val="24"/>
        </w:rPr>
        <w:t>7、负责医院污水处理站化粪池、污水池等清掏及费用；</w:t>
      </w:r>
    </w:p>
    <w:p>
      <w:pPr>
        <w:jc w:val="left"/>
        <w:rPr>
          <w:rFonts w:hint="eastAsia" w:ascii="宋体" w:hAnsi="宋体" w:cs="宋体"/>
          <w:color w:val="auto"/>
          <w:kern w:val="10"/>
          <w:szCs w:val="24"/>
        </w:rPr>
      </w:pPr>
      <w:r>
        <w:rPr>
          <w:rFonts w:hint="eastAsia" w:ascii="宋体" w:hAnsi="宋体" w:cs="宋体"/>
          <w:color w:val="auto"/>
          <w:kern w:val="10"/>
          <w:szCs w:val="24"/>
        </w:rPr>
        <w:t>8、负责COD及氨氮在线监测试剂代采工作，按照环保局在线监测要求执行；</w:t>
      </w:r>
    </w:p>
    <w:p>
      <w:pPr>
        <w:jc w:val="left"/>
        <w:rPr>
          <w:rFonts w:hint="eastAsia" w:ascii="宋体" w:hAnsi="宋体" w:cs="宋体"/>
          <w:color w:val="auto"/>
          <w:kern w:val="10"/>
          <w:szCs w:val="24"/>
        </w:rPr>
      </w:pPr>
      <w:r>
        <w:rPr>
          <w:rFonts w:hint="eastAsia" w:ascii="宋体" w:hAnsi="宋体" w:cs="宋体"/>
          <w:color w:val="auto"/>
          <w:kern w:val="10"/>
          <w:szCs w:val="24"/>
        </w:rPr>
        <w:t>9、负责污水处理站水样检测及费用（水样检测内容及次数按甲方要求执行）；</w:t>
      </w:r>
    </w:p>
    <w:p>
      <w:pPr>
        <w:jc w:val="left"/>
        <w:rPr>
          <w:rFonts w:hint="eastAsia" w:ascii="宋体" w:hAnsi="宋体" w:cs="宋体"/>
          <w:color w:val="auto"/>
          <w:szCs w:val="24"/>
        </w:rPr>
      </w:pPr>
      <w:r>
        <w:rPr>
          <w:rFonts w:hint="eastAsia" w:ascii="宋体" w:hAnsi="宋体" w:cs="宋体"/>
          <w:color w:val="auto"/>
          <w:kern w:val="10"/>
          <w:szCs w:val="24"/>
        </w:rPr>
        <w:t>10、负责档案资料管理。</w:t>
      </w:r>
    </w:p>
    <w:p>
      <w:pPr>
        <w:jc w:val="left"/>
        <w:rPr>
          <w:rFonts w:hint="eastAsia" w:ascii="宋体" w:hAnsi="宋体" w:cs="宋体"/>
          <w:color w:val="auto"/>
          <w:szCs w:val="24"/>
        </w:rPr>
      </w:pPr>
      <w:r>
        <w:rPr>
          <w:rFonts w:hint="eastAsia" w:ascii="宋体" w:hAnsi="宋体" w:cs="宋体"/>
          <w:color w:val="auto"/>
          <w:kern w:val="10"/>
          <w:szCs w:val="24"/>
        </w:rPr>
        <w:t>第三条  乙方提供的管理服务应达到国家和地方现行标准及招标文件中的管理要求。</w:t>
      </w:r>
    </w:p>
    <w:p>
      <w:pPr>
        <w:jc w:val="left"/>
        <w:rPr>
          <w:rFonts w:hint="eastAsia" w:ascii="宋体" w:hAnsi="宋体" w:cs="宋体"/>
          <w:color w:val="auto"/>
          <w:szCs w:val="24"/>
        </w:rPr>
      </w:pPr>
      <w:r>
        <w:rPr>
          <w:rFonts w:hint="eastAsia" w:ascii="宋体" w:hAnsi="宋体" w:cs="宋体"/>
          <w:color w:val="auto"/>
          <w:kern w:val="10"/>
          <w:szCs w:val="24"/>
        </w:rPr>
        <w:t>第四条  乙方不得将本项目管理服务进行分包或转包。</w:t>
      </w:r>
    </w:p>
    <w:p>
      <w:pPr>
        <w:spacing w:before="120" w:beforeLines="50" w:after="120" w:afterLines="50"/>
        <w:jc w:val="left"/>
        <w:rPr>
          <w:rFonts w:hint="eastAsia" w:ascii="宋体" w:hAnsi="宋体" w:cs="宋体"/>
          <w:b/>
          <w:color w:val="auto"/>
          <w:kern w:val="10"/>
          <w:szCs w:val="24"/>
        </w:rPr>
      </w:pPr>
      <w:r>
        <w:rPr>
          <w:rFonts w:hint="eastAsia" w:ascii="宋体" w:hAnsi="宋体" w:cs="宋体"/>
          <w:b/>
          <w:color w:val="auto"/>
          <w:kern w:val="10"/>
          <w:szCs w:val="24"/>
        </w:rPr>
        <w:t>第三章 服务费用</w:t>
      </w:r>
    </w:p>
    <w:p>
      <w:pPr>
        <w:jc w:val="left"/>
        <w:rPr>
          <w:rFonts w:hint="eastAsia" w:ascii="宋体" w:hAnsi="宋体" w:cs="宋体"/>
          <w:color w:val="auto"/>
          <w:kern w:val="10"/>
          <w:szCs w:val="24"/>
        </w:rPr>
      </w:pPr>
      <w:r>
        <w:rPr>
          <w:rFonts w:hint="eastAsia" w:ascii="宋体" w:hAnsi="宋体" w:cs="宋体"/>
          <w:color w:val="auto"/>
          <w:kern w:val="10"/>
          <w:szCs w:val="24"/>
        </w:rPr>
        <w:t>第五条 本管理区域运营服务分为服务费和药剂费两部分，服务费选择包干制，即人民币（大写）</w:t>
      </w:r>
      <w:r>
        <w:rPr>
          <w:rFonts w:hint="eastAsia" w:ascii="宋体" w:hAnsi="宋体" w:cs="宋体"/>
          <w:color w:val="auto"/>
          <w:kern w:val="10"/>
          <w:szCs w:val="24"/>
          <w:u w:val="single"/>
        </w:rPr>
        <w:t xml:space="preserve">      </w:t>
      </w:r>
      <w:r>
        <w:rPr>
          <w:rFonts w:hint="eastAsia" w:ascii="宋体" w:hAnsi="宋体" w:cs="宋体"/>
          <w:color w:val="auto"/>
          <w:kern w:val="10"/>
          <w:szCs w:val="24"/>
        </w:rPr>
        <w:t>，小写：</w:t>
      </w:r>
      <w:r>
        <w:rPr>
          <w:rFonts w:hint="eastAsia" w:ascii="宋体" w:hAnsi="宋体" w:cs="宋体"/>
          <w:color w:val="auto"/>
          <w:kern w:val="10"/>
          <w:szCs w:val="24"/>
          <w:u w:val="single"/>
        </w:rPr>
        <w:t xml:space="preserve">       元/年</w:t>
      </w:r>
      <w:r>
        <w:rPr>
          <w:rFonts w:hint="eastAsia" w:ascii="宋体" w:hAnsi="宋体" w:cs="宋体"/>
          <w:color w:val="auto"/>
          <w:kern w:val="10"/>
          <w:szCs w:val="24"/>
        </w:rPr>
        <w:t>。药剂费依据本协议约定的服务期内，甲乙双方共同确认投药量及费用总和，按实际用量结算。收费标准： 次氯酸钠单价       元/吨，絮凝剂      元/吨，在线监测COD试剂      元/套，氨氮试剂     元/套。</w:t>
      </w:r>
    </w:p>
    <w:p>
      <w:pPr>
        <w:jc w:val="left"/>
        <w:rPr>
          <w:rFonts w:hint="eastAsia" w:ascii="宋体" w:hAnsi="宋体" w:cs="宋体"/>
          <w:color w:val="auto"/>
          <w:szCs w:val="24"/>
        </w:rPr>
      </w:pPr>
      <w:r>
        <w:rPr>
          <w:rFonts w:hint="eastAsia" w:ascii="宋体" w:hAnsi="宋体" w:cs="宋体"/>
          <w:color w:val="auto"/>
          <w:kern w:val="10"/>
          <w:szCs w:val="24"/>
        </w:rPr>
        <w:t>1、服务费按季度（三个月）支付，每季度完成相应工作量后支付当年服务费合同价款的25%。乙方提供正规发票后30日内支付（税率6%）。</w:t>
      </w:r>
    </w:p>
    <w:p>
      <w:pPr>
        <w:jc w:val="left"/>
        <w:rPr>
          <w:rFonts w:hint="eastAsia" w:ascii="宋体" w:hAnsi="宋体" w:cs="宋体"/>
          <w:color w:val="auto"/>
          <w:kern w:val="10"/>
          <w:szCs w:val="24"/>
        </w:rPr>
      </w:pPr>
      <w:r>
        <w:rPr>
          <w:rFonts w:hint="eastAsia" w:ascii="宋体" w:hAnsi="宋体" w:cs="宋体"/>
          <w:color w:val="auto"/>
          <w:kern w:val="10"/>
          <w:szCs w:val="24"/>
        </w:rPr>
        <w:t>2、服务费包括但不限于为完成合同规定的工作所需要的机械、工具、材料、人员工资、办公用品、原料、奖金、福利、保险、服装、加班费、企业管理费、企业利润、税金等为完成本合同规定的服务内容所发生的所有费用。</w:t>
      </w:r>
    </w:p>
    <w:p>
      <w:pPr>
        <w:jc w:val="left"/>
        <w:rPr>
          <w:rFonts w:hint="eastAsia" w:ascii="宋体" w:hAnsi="宋体" w:cs="宋体"/>
          <w:color w:val="auto"/>
          <w:kern w:val="10"/>
          <w:szCs w:val="24"/>
        </w:rPr>
      </w:pPr>
      <w:r>
        <w:rPr>
          <w:rFonts w:hint="eastAsia" w:ascii="宋体" w:hAnsi="宋体" w:cs="宋体"/>
          <w:color w:val="auto"/>
          <w:kern w:val="10"/>
          <w:szCs w:val="24"/>
        </w:rPr>
        <w:t>3、药剂费按季度支付，每季度结束后30日内甲乙双方确认投放量和费用后支付本季度药剂费用。</w:t>
      </w:r>
    </w:p>
    <w:p>
      <w:pPr>
        <w:jc w:val="left"/>
        <w:rPr>
          <w:rFonts w:hint="eastAsia" w:ascii="宋体" w:hAnsi="宋体" w:cs="宋体"/>
          <w:color w:val="auto"/>
          <w:szCs w:val="24"/>
        </w:rPr>
      </w:pPr>
      <w:r>
        <w:rPr>
          <w:rFonts w:hint="eastAsia" w:ascii="宋体" w:hAnsi="宋体" w:cs="宋体"/>
          <w:color w:val="auto"/>
          <w:kern w:val="10"/>
          <w:szCs w:val="24"/>
        </w:rPr>
        <w:t>4、水、电、气等能源费，由甲方承担。</w:t>
      </w:r>
    </w:p>
    <w:p>
      <w:pPr>
        <w:jc w:val="left"/>
        <w:rPr>
          <w:rFonts w:hint="eastAsia" w:ascii="宋体" w:hAnsi="宋体" w:cs="宋体"/>
          <w:color w:val="auto"/>
          <w:szCs w:val="24"/>
        </w:rPr>
      </w:pPr>
      <w:r>
        <w:rPr>
          <w:rFonts w:hint="eastAsia" w:ascii="宋体" w:hAnsi="宋体" w:cs="宋体"/>
          <w:color w:val="auto"/>
          <w:kern w:val="10"/>
          <w:szCs w:val="24"/>
        </w:rPr>
        <w:t>5、运营建筑、设备大修、设备更新改造等产生的相关费用由甲方承担。</w:t>
      </w:r>
    </w:p>
    <w:p>
      <w:pPr>
        <w:spacing w:before="120" w:beforeLines="50" w:after="120" w:afterLines="50"/>
        <w:jc w:val="left"/>
        <w:rPr>
          <w:rFonts w:hint="eastAsia" w:ascii="宋体" w:hAnsi="宋体" w:cs="宋体"/>
          <w:b/>
          <w:color w:val="auto"/>
          <w:kern w:val="10"/>
          <w:szCs w:val="24"/>
        </w:rPr>
      </w:pPr>
      <w:r>
        <w:rPr>
          <w:rFonts w:hint="eastAsia" w:ascii="宋体" w:hAnsi="宋体" w:cs="宋体"/>
          <w:b/>
          <w:color w:val="auto"/>
          <w:kern w:val="10"/>
          <w:szCs w:val="24"/>
        </w:rPr>
        <w:t>第四章 承接验收</w:t>
      </w:r>
    </w:p>
    <w:p>
      <w:pPr>
        <w:jc w:val="left"/>
        <w:rPr>
          <w:rFonts w:hint="eastAsia" w:ascii="宋体" w:hAnsi="宋体" w:cs="宋体"/>
          <w:color w:val="auto"/>
          <w:szCs w:val="24"/>
        </w:rPr>
      </w:pPr>
      <w:r>
        <w:rPr>
          <w:rFonts w:hint="eastAsia" w:ascii="宋体" w:hAnsi="宋体" w:cs="宋体"/>
          <w:color w:val="auto"/>
          <w:kern w:val="10"/>
          <w:szCs w:val="24"/>
        </w:rPr>
        <w:t>第六条  乙方承接污水站时，甲方应配合乙方对所承接建筑、设备、设施进行查验并签订确认书，作为界定各自在污水站管理方面承担责任的依据。</w:t>
      </w:r>
    </w:p>
    <w:p>
      <w:pPr>
        <w:jc w:val="left"/>
        <w:rPr>
          <w:rFonts w:hint="eastAsia" w:ascii="宋体" w:hAnsi="宋体" w:cs="宋体"/>
          <w:color w:val="auto"/>
          <w:szCs w:val="24"/>
        </w:rPr>
      </w:pPr>
      <w:r>
        <w:rPr>
          <w:rFonts w:hint="eastAsia" w:ascii="宋体" w:hAnsi="宋体" w:cs="宋体"/>
          <w:color w:val="auto"/>
          <w:kern w:val="10"/>
          <w:szCs w:val="24"/>
        </w:rPr>
        <w:t>第七条  乙方承接时，甲方应向乙方移交下列资料：</w:t>
      </w:r>
    </w:p>
    <w:p>
      <w:pPr>
        <w:jc w:val="left"/>
        <w:rPr>
          <w:rFonts w:hint="eastAsia" w:ascii="宋体" w:hAnsi="宋体" w:cs="宋体"/>
          <w:color w:val="auto"/>
          <w:szCs w:val="24"/>
        </w:rPr>
      </w:pPr>
      <w:r>
        <w:rPr>
          <w:rFonts w:hint="eastAsia" w:ascii="宋体" w:hAnsi="宋体" w:cs="宋体"/>
          <w:color w:val="auto"/>
          <w:kern w:val="10"/>
          <w:szCs w:val="24"/>
        </w:rPr>
        <w:t>1、竣工总平面图，有关单体建筑、结构、设备竣工图，配套设施、地下管网工程竣工图等竣工验收资料；</w:t>
      </w:r>
    </w:p>
    <w:p>
      <w:pPr>
        <w:jc w:val="left"/>
        <w:rPr>
          <w:rFonts w:hint="eastAsia" w:ascii="宋体" w:hAnsi="宋体" w:cs="宋体"/>
          <w:color w:val="auto"/>
          <w:szCs w:val="24"/>
        </w:rPr>
      </w:pPr>
      <w:r>
        <w:rPr>
          <w:rFonts w:hint="eastAsia" w:ascii="宋体" w:hAnsi="宋体" w:cs="宋体"/>
          <w:color w:val="auto"/>
          <w:kern w:val="10"/>
          <w:szCs w:val="24"/>
        </w:rPr>
        <w:t>2、污水站建筑、设备、设施的安装、使用和维护保养等技术资料；</w:t>
      </w:r>
    </w:p>
    <w:p>
      <w:pPr>
        <w:jc w:val="left"/>
        <w:rPr>
          <w:rFonts w:hint="eastAsia" w:ascii="宋体" w:hAnsi="宋体" w:cs="宋体"/>
          <w:color w:val="auto"/>
          <w:kern w:val="10"/>
          <w:szCs w:val="24"/>
        </w:rPr>
      </w:pPr>
      <w:r>
        <w:rPr>
          <w:rFonts w:hint="eastAsia" w:ascii="宋体" w:hAnsi="宋体" w:cs="宋体"/>
          <w:color w:val="auto"/>
          <w:kern w:val="10"/>
          <w:szCs w:val="24"/>
        </w:rPr>
        <w:t>3、污水站质量保修文件和使用说明文件；</w:t>
      </w:r>
    </w:p>
    <w:p>
      <w:pPr>
        <w:jc w:val="left"/>
        <w:rPr>
          <w:rFonts w:hint="eastAsia" w:ascii="宋体" w:hAnsi="宋体" w:cs="宋体"/>
          <w:color w:val="auto"/>
          <w:kern w:val="10"/>
          <w:szCs w:val="24"/>
        </w:rPr>
      </w:pPr>
      <w:r>
        <w:rPr>
          <w:rFonts w:hint="eastAsia" w:ascii="宋体" w:hAnsi="宋体" w:cs="宋体"/>
          <w:color w:val="auto"/>
          <w:kern w:val="10"/>
          <w:szCs w:val="24"/>
        </w:rPr>
        <w:t>4、其他乙方认为必要的文件资料。</w:t>
      </w:r>
    </w:p>
    <w:p>
      <w:pPr>
        <w:jc w:val="left"/>
        <w:rPr>
          <w:rFonts w:hint="eastAsia" w:ascii="宋体" w:hAnsi="宋体" w:cs="宋体"/>
          <w:color w:val="auto"/>
          <w:szCs w:val="24"/>
        </w:rPr>
      </w:pPr>
      <w:r>
        <w:rPr>
          <w:rFonts w:hint="eastAsia" w:ascii="宋体" w:hAnsi="宋体" w:cs="宋体"/>
          <w:color w:val="auto"/>
          <w:kern w:val="10"/>
          <w:szCs w:val="24"/>
        </w:rPr>
        <w:t>第八条 甲方保证污水站建筑、设备、设施通过国家相关部门的验收。</w:t>
      </w:r>
    </w:p>
    <w:p>
      <w:pPr>
        <w:spacing w:before="120" w:beforeLines="50" w:after="120" w:afterLines="50"/>
        <w:jc w:val="left"/>
        <w:rPr>
          <w:rFonts w:hint="eastAsia" w:ascii="宋体" w:hAnsi="宋体" w:cs="宋体"/>
          <w:b/>
          <w:color w:val="auto"/>
          <w:kern w:val="10"/>
          <w:szCs w:val="24"/>
        </w:rPr>
      </w:pPr>
      <w:r>
        <w:rPr>
          <w:rFonts w:hint="eastAsia" w:ascii="宋体" w:hAnsi="宋体" w:cs="宋体"/>
          <w:b/>
          <w:color w:val="auto"/>
          <w:kern w:val="10"/>
          <w:szCs w:val="24"/>
        </w:rPr>
        <w:t>第五章 双方权利义务</w:t>
      </w:r>
    </w:p>
    <w:p>
      <w:pPr>
        <w:jc w:val="left"/>
        <w:rPr>
          <w:rFonts w:hint="eastAsia" w:ascii="宋体" w:hAnsi="宋体" w:cs="宋体"/>
          <w:color w:val="auto"/>
          <w:szCs w:val="24"/>
        </w:rPr>
      </w:pPr>
      <w:r>
        <w:rPr>
          <w:rFonts w:hint="eastAsia" w:ascii="宋体" w:hAnsi="宋体" w:cs="宋体"/>
          <w:color w:val="auto"/>
          <w:kern w:val="10"/>
          <w:szCs w:val="24"/>
        </w:rPr>
        <w:t>第九条  甲方权利、义务</w:t>
      </w:r>
    </w:p>
    <w:p>
      <w:pPr>
        <w:jc w:val="left"/>
        <w:rPr>
          <w:rFonts w:hint="eastAsia" w:ascii="宋体" w:hAnsi="宋体" w:cs="宋体"/>
          <w:color w:val="auto"/>
          <w:szCs w:val="24"/>
        </w:rPr>
      </w:pPr>
      <w:r>
        <w:rPr>
          <w:rFonts w:hint="eastAsia" w:ascii="宋体" w:hAnsi="宋体" w:cs="宋体"/>
          <w:color w:val="auto"/>
          <w:kern w:val="10"/>
          <w:szCs w:val="24"/>
        </w:rPr>
        <w:t>1、审定乙方拟定的管理制度。</w:t>
      </w:r>
    </w:p>
    <w:p>
      <w:pPr>
        <w:jc w:val="left"/>
        <w:rPr>
          <w:rFonts w:hint="eastAsia" w:ascii="宋体" w:hAnsi="宋体" w:cs="宋体"/>
          <w:color w:val="auto"/>
          <w:szCs w:val="24"/>
        </w:rPr>
      </w:pPr>
      <w:r>
        <w:rPr>
          <w:rFonts w:hint="eastAsia" w:ascii="宋体" w:hAnsi="宋体" w:cs="宋体"/>
          <w:color w:val="auto"/>
          <w:kern w:val="10"/>
          <w:szCs w:val="24"/>
        </w:rPr>
        <w:t>2、检查、监督乙方服务工作的实施及制度的执行情况。</w:t>
      </w:r>
    </w:p>
    <w:p>
      <w:pPr>
        <w:jc w:val="left"/>
        <w:rPr>
          <w:rFonts w:hint="eastAsia" w:ascii="宋体" w:hAnsi="宋体" w:cs="宋体"/>
          <w:color w:val="auto"/>
          <w:szCs w:val="24"/>
        </w:rPr>
      </w:pPr>
      <w:r>
        <w:rPr>
          <w:rFonts w:hint="eastAsia" w:ascii="宋体" w:hAnsi="宋体" w:cs="宋体"/>
          <w:color w:val="auto"/>
          <w:kern w:val="10"/>
          <w:szCs w:val="24"/>
        </w:rPr>
        <w:t>3、甲方将污水站委托给乙方管理。甲方对其污水站及污水站资产拥有所有权。</w:t>
      </w:r>
    </w:p>
    <w:p>
      <w:pPr>
        <w:jc w:val="left"/>
        <w:rPr>
          <w:rFonts w:hint="eastAsia" w:ascii="宋体" w:hAnsi="宋体" w:cs="宋体"/>
          <w:color w:val="auto"/>
          <w:szCs w:val="24"/>
        </w:rPr>
      </w:pPr>
      <w:r>
        <w:rPr>
          <w:rFonts w:hint="eastAsia" w:ascii="宋体" w:hAnsi="宋体" w:cs="宋体"/>
          <w:color w:val="auto"/>
          <w:kern w:val="10"/>
          <w:szCs w:val="24"/>
        </w:rPr>
        <w:t>4、甲方有权要求乙方更换不称职的工作人员。</w:t>
      </w:r>
    </w:p>
    <w:p>
      <w:pPr>
        <w:jc w:val="left"/>
        <w:rPr>
          <w:rFonts w:hint="eastAsia" w:ascii="宋体" w:hAnsi="宋体" w:cs="宋体"/>
          <w:color w:val="auto"/>
          <w:szCs w:val="24"/>
        </w:rPr>
      </w:pPr>
      <w:r>
        <w:rPr>
          <w:rFonts w:hint="eastAsia" w:ascii="宋体" w:hAnsi="宋体" w:cs="宋体"/>
          <w:color w:val="auto"/>
          <w:kern w:val="10"/>
          <w:szCs w:val="24"/>
        </w:rPr>
        <w:t>第十条   乙方权利、义务</w:t>
      </w:r>
    </w:p>
    <w:p>
      <w:pPr>
        <w:jc w:val="left"/>
        <w:rPr>
          <w:rFonts w:hint="eastAsia" w:ascii="宋体" w:hAnsi="宋体" w:cs="宋体"/>
          <w:color w:val="auto"/>
          <w:szCs w:val="24"/>
        </w:rPr>
      </w:pPr>
      <w:r>
        <w:rPr>
          <w:rFonts w:hint="eastAsia" w:ascii="宋体" w:hAnsi="宋体" w:cs="宋体"/>
          <w:color w:val="auto"/>
          <w:kern w:val="10"/>
          <w:szCs w:val="24"/>
        </w:rPr>
        <w:t>1、根据有关法律法规及本合同的约定，制定管理制度。乙方应于本合同签订后一个月内制定出针对甲方的“管理规章制度、操作规范、年度工作计划、提出甲方现有设备存在的问题及整改方案”，书面上报甲方。</w:t>
      </w:r>
    </w:p>
    <w:p>
      <w:pPr>
        <w:jc w:val="left"/>
        <w:rPr>
          <w:rFonts w:hint="eastAsia" w:ascii="宋体" w:hAnsi="宋体" w:cs="宋体"/>
          <w:color w:val="auto"/>
          <w:szCs w:val="24"/>
        </w:rPr>
      </w:pPr>
      <w:r>
        <w:rPr>
          <w:rFonts w:hint="eastAsia" w:ascii="宋体" w:hAnsi="宋体" w:cs="宋体"/>
          <w:color w:val="auto"/>
          <w:kern w:val="10"/>
          <w:szCs w:val="24"/>
        </w:rPr>
        <w:t>2、乙方须按合同约定做好所辖范围内的日常养护、运行、管理工作。</w:t>
      </w:r>
    </w:p>
    <w:p>
      <w:pPr>
        <w:jc w:val="left"/>
        <w:rPr>
          <w:rFonts w:hint="eastAsia" w:ascii="宋体" w:hAnsi="宋体" w:cs="宋体"/>
          <w:color w:val="auto"/>
          <w:szCs w:val="24"/>
        </w:rPr>
      </w:pPr>
      <w:r>
        <w:rPr>
          <w:rFonts w:hint="eastAsia" w:ascii="宋体" w:hAnsi="宋体" w:cs="宋体"/>
          <w:color w:val="auto"/>
          <w:kern w:val="10"/>
          <w:szCs w:val="24"/>
        </w:rPr>
        <w:t>3、乙方负责原料到公安机关的报审及审批协调工作。</w:t>
      </w:r>
    </w:p>
    <w:p>
      <w:pPr>
        <w:jc w:val="left"/>
        <w:rPr>
          <w:rFonts w:hint="eastAsia" w:ascii="宋体" w:hAnsi="宋体" w:cs="宋体"/>
          <w:color w:val="auto"/>
          <w:szCs w:val="24"/>
        </w:rPr>
      </w:pPr>
      <w:r>
        <w:rPr>
          <w:rFonts w:hint="eastAsia" w:ascii="宋体" w:hAnsi="宋体" w:cs="宋体"/>
          <w:color w:val="auto"/>
          <w:kern w:val="10"/>
          <w:szCs w:val="24"/>
        </w:rPr>
        <w:t>4、乙方负责污水站原料搬运、储存、使用中的安全及设备的运行操作安全，若发生原料伤人，乙方应负完全责任。</w:t>
      </w:r>
    </w:p>
    <w:p>
      <w:pPr>
        <w:jc w:val="left"/>
        <w:rPr>
          <w:rFonts w:hint="eastAsia" w:ascii="宋体" w:hAnsi="宋体" w:cs="宋体"/>
          <w:color w:val="auto"/>
          <w:szCs w:val="24"/>
        </w:rPr>
      </w:pPr>
      <w:r>
        <w:rPr>
          <w:rFonts w:hint="eastAsia" w:ascii="宋体" w:hAnsi="宋体" w:cs="宋体"/>
          <w:color w:val="auto"/>
          <w:kern w:val="10"/>
          <w:szCs w:val="24"/>
        </w:rPr>
        <w:t>5、消毒加药装置发生泄漏或爆炸，发生工伤事故，乙方负完全责任。</w:t>
      </w:r>
    </w:p>
    <w:p>
      <w:pPr>
        <w:jc w:val="left"/>
        <w:rPr>
          <w:rFonts w:hint="eastAsia" w:ascii="宋体" w:hAnsi="宋体" w:cs="宋体"/>
          <w:color w:val="auto"/>
          <w:szCs w:val="24"/>
        </w:rPr>
      </w:pPr>
      <w:r>
        <w:rPr>
          <w:rFonts w:hint="eastAsia" w:ascii="宋体" w:hAnsi="宋体" w:cs="宋体"/>
          <w:color w:val="auto"/>
          <w:kern w:val="10"/>
          <w:szCs w:val="24"/>
        </w:rPr>
        <w:t>6、从托管运营之日起，由于乙方原因造成甲方设备、物品损坏和任何人身伤亡事故，由乙方承担。</w:t>
      </w:r>
    </w:p>
    <w:p>
      <w:pPr>
        <w:jc w:val="left"/>
        <w:rPr>
          <w:rFonts w:hint="eastAsia" w:ascii="宋体" w:hAnsi="宋体" w:cs="宋体"/>
          <w:color w:val="auto"/>
          <w:szCs w:val="24"/>
        </w:rPr>
      </w:pPr>
      <w:r>
        <w:rPr>
          <w:rFonts w:hint="eastAsia" w:ascii="宋体" w:hAnsi="宋体" w:cs="宋体"/>
          <w:color w:val="auto"/>
          <w:kern w:val="10"/>
          <w:szCs w:val="24"/>
        </w:rPr>
        <w:t>7、因污水站管理不善，造成费用超支，亏损额应由乙方承担。</w:t>
      </w:r>
    </w:p>
    <w:p>
      <w:pPr>
        <w:jc w:val="left"/>
        <w:rPr>
          <w:rFonts w:hint="eastAsia" w:ascii="宋体" w:hAnsi="宋体" w:cs="宋体"/>
          <w:color w:val="auto"/>
          <w:szCs w:val="24"/>
        </w:rPr>
      </w:pPr>
      <w:r>
        <w:rPr>
          <w:rFonts w:hint="eastAsia" w:ascii="宋体" w:hAnsi="宋体" w:cs="宋体"/>
          <w:color w:val="auto"/>
          <w:kern w:val="10"/>
          <w:szCs w:val="24"/>
        </w:rPr>
        <w:t>8、乙方必须服从甲方管理，遵守甲方的各项管理制度。每月向甲方书面报告系统运行情况，并接受甲方和</w:t>
      </w:r>
      <w:r>
        <w:rPr>
          <w:rFonts w:hint="eastAsia" w:ascii="宋体" w:hAnsi="宋体" w:cs="宋体"/>
          <w:color w:val="auto"/>
          <w:kern w:val="10"/>
          <w:szCs w:val="24"/>
          <w:lang w:val="en-US" w:eastAsia="zh-CN"/>
        </w:rPr>
        <w:t>生态</w:t>
      </w:r>
      <w:r>
        <w:rPr>
          <w:rFonts w:hint="eastAsia" w:ascii="宋体" w:hAnsi="宋体" w:cs="宋体"/>
          <w:color w:val="auto"/>
          <w:kern w:val="10"/>
          <w:szCs w:val="24"/>
        </w:rPr>
        <w:t>环</w:t>
      </w:r>
      <w:r>
        <w:rPr>
          <w:rFonts w:hint="eastAsia" w:ascii="宋体" w:hAnsi="宋体" w:cs="宋体"/>
          <w:color w:val="auto"/>
          <w:kern w:val="10"/>
          <w:szCs w:val="24"/>
          <w:lang w:val="en-US" w:eastAsia="zh-CN"/>
        </w:rPr>
        <w:t>境</w:t>
      </w:r>
      <w:r>
        <w:rPr>
          <w:rFonts w:hint="eastAsia" w:ascii="宋体" w:hAnsi="宋体" w:cs="宋体"/>
          <w:color w:val="auto"/>
          <w:kern w:val="10"/>
          <w:szCs w:val="24"/>
        </w:rPr>
        <w:t>局的工作检查、监督和指导。</w:t>
      </w:r>
    </w:p>
    <w:p>
      <w:pPr>
        <w:jc w:val="left"/>
        <w:rPr>
          <w:rFonts w:hint="eastAsia" w:ascii="宋体" w:hAnsi="宋体" w:cs="宋体"/>
          <w:color w:val="auto"/>
          <w:szCs w:val="24"/>
        </w:rPr>
      </w:pPr>
      <w:r>
        <w:rPr>
          <w:rFonts w:hint="eastAsia" w:ascii="宋体" w:hAnsi="宋体" w:cs="宋体"/>
          <w:color w:val="auto"/>
          <w:kern w:val="10"/>
          <w:szCs w:val="24"/>
        </w:rPr>
        <w:t>9、污水站是一个重要的对外窗口，乙方应加强管理，严格执行医院及污水站的规章制度，服从甲方的管理。</w:t>
      </w:r>
    </w:p>
    <w:p>
      <w:pPr>
        <w:jc w:val="left"/>
        <w:rPr>
          <w:rFonts w:hint="eastAsia" w:ascii="宋体" w:hAnsi="宋体" w:cs="宋体"/>
          <w:color w:val="auto"/>
          <w:szCs w:val="24"/>
        </w:rPr>
      </w:pPr>
      <w:r>
        <w:rPr>
          <w:rFonts w:hint="eastAsia" w:ascii="宋体" w:hAnsi="宋体" w:cs="宋体"/>
          <w:color w:val="auto"/>
          <w:kern w:val="10"/>
          <w:szCs w:val="24"/>
        </w:rPr>
        <w:t>10、乙方不得以出卖、非法抵押等方式处置甲方污水站的资产。</w:t>
      </w:r>
    </w:p>
    <w:p>
      <w:pPr>
        <w:jc w:val="left"/>
        <w:rPr>
          <w:rFonts w:hint="eastAsia" w:ascii="宋体" w:hAnsi="宋体" w:cs="宋体"/>
          <w:color w:val="auto"/>
          <w:szCs w:val="24"/>
        </w:rPr>
      </w:pPr>
      <w:r>
        <w:rPr>
          <w:rFonts w:hint="eastAsia" w:ascii="宋体" w:hAnsi="宋体" w:cs="宋体"/>
          <w:color w:val="auto"/>
          <w:kern w:val="10"/>
          <w:szCs w:val="24"/>
        </w:rPr>
        <w:t>11、托管运营期间设备保养及易损件更换由乙方承担。</w:t>
      </w:r>
    </w:p>
    <w:p>
      <w:pPr>
        <w:jc w:val="left"/>
        <w:rPr>
          <w:rFonts w:hint="eastAsia" w:ascii="宋体" w:hAnsi="宋体" w:cs="宋体"/>
          <w:color w:val="auto"/>
          <w:szCs w:val="24"/>
        </w:rPr>
      </w:pPr>
      <w:r>
        <w:rPr>
          <w:rFonts w:hint="eastAsia" w:ascii="宋体" w:hAnsi="宋体" w:cs="宋体"/>
          <w:color w:val="auto"/>
          <w:kern w:val="10"/>
          <w:szCs w:val="24"/>
        </w:rPr>
        <w:t>12、乙方应遵守有关的安全规定制定安全制度，采取有效措施保证乙方管理服务人员及建筑物内人员的安全，保护好环境，并与甲方签订安全责任书。</w:t>
      </w:r>
    </w:p>
    <w:p>
      <w:pPr>
        <w:jc w:val="left"/>
        <w:rPr>
          <w:rFonts w:hint="eastAsia" w:ascii="宋体" w:hAnsi="宋体" w:cs="宋体"/>
          <w:color w:val="auto"/>
          <w:kern w:val="10"/>
          <w:szCs w:val="24"/>
        </w:rPr>
      </w:pPr>
      <w:r>
        <w:rPr>
          <w:rFonts w:hint="eastAsia" w:ascii="宋体" w:hAnsi="宋体" w:cs="宋体"/>
          <w:color w:val="auto"/>
          <w:kern w:val="10"/>
          <w:szCs w:val="24"/>
        </w:rPr>
        <w:t>13、出现问题或突发情况时，乙方应30分钟内做出反应，4小时提供解决方案，6小时解决问题或有效控制突发情况。</w:t>
      </w:r>
    </w:p>
    <w:p>
      <w:pPr>
        <w:jc w:val="left"/>
        <w:rPr>
          <w:rFonts w:hint="eastAsia" w:ascii="宋体" w:hAnsi="宋体" w:cs="宋体"/>
          <w:color w:val="auto"/>
          <w:kern w:val="10"/>
          <w:szCs w:val="24"/>
        </w:rPr>
      </w:pPr>
      <w:r>
        <w:rPr>
          <w:rFonts w:hint="eastAsia" w:ascii="宋体" w:hAnsi="宋体" w:cs="宋体"/>
          <w:color w:val="auto"/>
          <w:kern w:val="10"/>
          <w:szCs w:val="24"/>
        </w:rPr>
        <w:t>14、乙方负责协助甲方办理涉及污水的各种许可、证件，数据上报等工作，需按要求按时间按质量完成。</w:t>
      </w:r>
    </w:p>
    <w:p>
      <w:pPr>
        <w:jc w:val="left"/>
        <w:rPr>
          <w:rFonts w:hint="eastAsia" w:ascii="宋体" w:hAnsi="宋体" w:cs="宋体"/>
          <w:color w:val="auto"/>
          <w:kern w:val="10"/>
          <w:szCs w:val="24"/>
        </w:rPr>
      </w:pPr>
      <w:r>
        <w:rPr>
          <w:rFonts w:hint="eastAsia" w:ascii="宋体" w:hAnsi="宋体" w:cs="宋体"/>
          <w:color w:val="auto"/>
          <w:kern w:val="10"/>
          <w:szCs w:val="24"/>
        </w:rPr>
        <w:t>15、</w:t>
      </w:r>
      <w:r>
        <w:rPr>
          <w:rFonts w:ascii="宋体" w:hAnsi="宋体" w:cs="宋体"/>
          <w:color w:val="auto"/>
          <w:kern w:val="10"/>
          <w:szCs w:val="24"/>
        </w:rPr>
        <w:t>乙方应积极配合甲方各级部门的迎检工作</w:t>
      </w:r>
      <w:r>
        <w:rPr>
          <w:rFonts w:hint="eastAsia" w:ascii="宋体" w:hAnsi="宋体" w:cs="宋体"/>
          <w:color w:val="auto"/>
          <w:kern w:val="10"/>
          <w:szCs w:val="24"/>
        </w:rPr>
        <w:t>，如有问题，及时整改。</w:t>
      </w:r>
    </w:p>
    <w:p>
      <w:pPr>
        <w:jc w:val="left"/>
        <w:rPr>
          <w:rFonts w:hint="eastAsia" w:ascii="宋体" w:hAnsi="宋体" w:cs="宋体"/>
          <w:color w:val="auto"/>
          <w:szCs w:val="21"/>
        </w:rPr>
      </w:pPr>
      <w:r>
        <w:rPr>
          <w:rFonts w:hint="eastAsia" w:ascii="宋体" w:hAnsi="宋体" w:cs="宋体"/>
          <w:color w:val="auto"/>
          <w:kern w:val="10"/>
          <w:szCs w:val="21"/>
        </w:rPr>
        <w:t>16、</w:t>
      </w:r>
      <w:r>
        <w:rPr>
          <w:rFonts w:ascii="宋体" w:hAnsi="宋体" w:cs="宋体"/>
          <w:color w:val="auto"/>
          <w:szCs w:val="21"/>
        </w:rPr>
        <w:t>乙方对维保范围内的设备提供检查、维修和更换服务，其中单个部件（含易损件）或单次维修或更换</w:t>
      </w:r>
      <w:r>
        <w:rPr>
          <w:rFonts w:ascii="宋体" w:hAnsi="宋体" w:cs="宋体"/>
          <w:color w:val="auto"/>
          <w:szCs w:val="21"/>
          <w:highlight w:val="none"/>
        </w:rPr>
        <w:t>费用在人民币</w:t>
      </w:r>
      <w:r>
        <w:rPr>
          <w:rFonts w:hint="eastAsia" w:ascii="宋体" w:hAnsi="宋体" w:cs="宋体"/>
          <w:color w:val="auto"/>
          <w:szCs w:val="21"/>
          <w:highlight w:val="none"/>
          <w:lang w:val="en-US" w:eastAsia="zh-CN"/>
        </w:rPr>
        <w:t>10</w:t>
      </w:r>
      <w:r>
        <w:rPr>
          <w:rFonts w:ascii="宋体" w:hAnsi="宋体" w:cs="宋体"/>
          <w:color w:val="auto"/>
          <w:szCs w:val="21"/>
          <w:highlight w:val="none"/>
        </w:rPr>
        <w:t>00元以内的由乙方自行承担，单个部件（含易损件）或单次维修或更换费用超过人民币</w:t>
      </w:r>
      <w:r>
        <w:rPr>
          <w:rFonts w:hint="eastAsia" w:ascii="宋体" w:hAnsi="宋体" w:cs="宋体"/>
          <w:color w:val="auto"/>
          <w:szCs w:val="21"/>
          <w:highlight w:val="none"/>
          <w:lang w:val="en-US" w:eastAsia="zh-CN"/>
        </w:rPr>
        <w:t>10</w:t>
      </w:r>
      <w:r>
        <w:rPr>
          <w:rFonts w:ascii="宋体" w:hAnsi="宋体" w:cs="宋体"/>
          <w:color w:val="auto"/>
          <w:szCs w:val="21"/>
          <w:highlight w:val="none"/>
        </w:rPr>
        <w:t>00 元以</w:t>
      </w:r>
      <w:r>
        <w:rPr>
          <w:rFonts w:ascii="宋体" w:hAnsi="宋体" w:cs="宋体"/>
          <w:color w:val="auto"/>
          <w:szCs w:val="21"/>
        </w:rPr>
        <w:t>上的则由甲方承担。</w:t>
      </w:r>
    </w:p>
    <w:p>
      <w:pPr>
        <w:jc w:val="left"/>
        <w:rPr>
          <w:rFonts w:hint="eastAsia" w:ascii="宋体" w:hAnsi="宋体" w:cs="宋体"/>
          <w:color w:val="auto"/>
          <w:szCs w:val="21"/>
          <w:highlight w:val="none"/>
        </w:rPr>
      </w:pPr>
      <w:r>
        <w:rPr>
          <w:rFonts w:hint="eastAsia" w:ascii="宋体" w:hAnsi="宋体" w:cs="宋体"/>
          <w:color w:val="auto"/>
          <w:szCs w:val="21"/>
          <w:highlight w:val="none"/>
        </w:rPr>
        <w:t>17、每年需≥1次</w:t>
      </w:r>
      <w:r>
        <w:rPr>
          <w:rFonts w:hint="eastAsia" w:ascii="宋体" w:hAnsi="宋体" w:cs="宋体"/>
          <w:color w:val="auto"/>
          <w:szCs w:val="21"/>
          <w:highlight w:val="none"/>
          <w:lang w:val="en-US" w:eastAsia="zh-CN"/>
        </w:rPr>
        <w:t>污泥</w:t>
      </w:r>
      <w:r>
        <w:rPr>
          <w:rFonts w:hint="eastAsia" w:ascii="宋体" w:hAnsi="宋体" w:cs="宋体"/>
          <w:color w:val="auto"/>
          <w:szCs w:val="21"/>
          <w:highlight w:val="none"/>
        </w:rPr>
        <w:t>清掏</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西城院区对所有池体见底清掏、朝阳院区仅对污泥池清掏</w:t>
      </w:r>
      <w:r>
        <w:rPr>
          <w:rFonts w:hint="eastAsia" w:ascii="宋体" w:hAnsi="宋体" w:cs="宋体"/>
          <w:color w:val="auto"/>
          <w:szCs w:val="21"/>
          <w:highlight w:val="none"/>
          <w:lang w:eastAsia="zh-CN"/>
        </w:rPr>
        <w:t>）</w:t>
      </w:r>
      <w:r>
        <w:rPr>
          <w:rFonts w:hint="eastAsia" w:ascii="宋体" w:hAnsi="宋体" w:cs="宋体"/>
          <w:color w:val="auto"/>
          <w:szCs w:val="21"/>
          <w:highlight w:val="none"/>
        </w:rPr>
        <w:t>，清掏前应进行检测，蛔虫卵死亡率大于95%，需请有资质的专业清掏公司进行处置，并出具转运联单。每年底按环保局要求上报年报工作。</w:t>
      </w:r>
    </w:p>
    <w:p>
      <w:pPr>
        <w:jc w:val="left"/>
        <w:rPr>
          <w:rFonts w:hint="eastAsia" w:ascii="宋体" w:hAnsi="宋体" w:cs="宋体"/>
          <w:color w:val="auto"/>
          <w:szCs w:val="21"/>
          <w:highlight w:val="none"/>
        </w:rPr>
      </w:pPr>
      <w:r>
        <w:rPr>
          <w:rFonts w:hint="eastAsia" w:ascii="宋体" w:hAnsi="宋体" w:cs="宋体"/>
          <w:color w:val="auto"/>
          <w:szCs w:val="21"/>
          <w:highlight w:val="none"/>
        </w:rPr>
        <w:t>18、</w:t>
      </w:r>
      <w:r>
        <w:rPr>
          <w:rFonts w:hint="eastAsia" w:ascii="宋体" w:hAnsi="宋体" w:cs="宋体"/>
          <w:color w:val="auto"/>
          <w:szCs w:val="21"/>
          <w:highlight w:val="none"/>
          <w:lang w:val="en-US" w:eastAsia="zh-CN"/>
        </w:rPr>
        <w:t>朝阳院区每年≥2次对污水站化粪池池体及地下4个污水井开展见底清掏；西城院区各类池体每月≥1次浮渣清掏</w:t>
      </w:r>
      <w:r>
        <w:rPr>
          <w:rFonts w:hint="eastAsia" w:ascii="宋体" w:hAnsi="宋体" w:cs="宋体"/>
          <w:color w:val="auto"/>
          <w:szCs w:val="21"/>
          <w:highlight w:val="none"/>
        </w:rPr>
        <w:t>。清淤前，服务企业须按相关行政部门要求办理各项证件、许可、备案等手续，手续完备的情况下方可开展工作，且各手续资料需在医院备案，同意后方可执行。</w:t>
      </w:r>
    </w:p>
    <w:p>
      <w:pPr>
        <w:spacing w:before="120" w:beforeLines="50" w:after="120" w:afterLines="50"/>
        <w:jc w:val="left"/>
        <w:rPr>
          <w:rFonts w:hint="eastAsia" w:ascii="宋体" w:hAnsi="宋体" w:cs="宋体"/>
          <w:color w:val="auto"/>
          <w:szCs w:val="21"/>
        </w:rPr>
      </w:pPr>
      <w:r>
        <w:rPr>
          <w:rFonts w:hint="eastAsia" w:ascii="宋体" w:hAnsi="宋体" w:cs="宋体"/>
          <w:color w:val="auto"/>
          <w:szCs w:val="21"/>
        </w:rPr>
        <w:t>19、负责污水站内设备仪表、防护用品及绝缘胶垫的年检校验、维修、保养，配备日常运行物资及演练物资，确保各设备、仪表等设施安全、有效。</w:t>
      </w:r>
    </w:p>
    <w:p>
      <w:pPr>
        <w:spacing w:before="120" w:beforeLines="50" w:after="120" w:afterLines="50"/>
        <w:jc w:val="left"/>
        <w:rPr>
          <w:rFonts w:hint="eastAsia" w:ascii="宋体" w:hAnsi="宋体" w:cs="宋体"/>
          <w:b/>
          <w:color w:val="auto"/>
          <w:kern w:val="10"/>
          <w:szCs w:val="24"/>
        </w:rPr>
      </w:pPr>
      <w:r>
        <w:rPr>
          <w:rFonts w:hint="eastAsia" w:ascii="宋体" w:hAnsi="宋体" w:cs="宋体"/>
          <w:b/>
          <w:color w:val="auto"/>
          <w:kern w:val="10"/>
          <w:szCs w:val="24"/>
        </w:rPr>
        <w:t>第六章 违约责任及罚则</w:t>
      </w:r>
    </w:p>
    <w:p>
      <w:pPr>
        <w:jc w:val="left"/>
        <w:rPr>
          <w:rFonts w:hint="eastAsia" w:ascii="宋体" w:hAnsi="宋体" w:cs="宋体"/>
          <w:color w:val="auto"/>
          <w:szCs w:val="24"/>
        </w:rPr>
      </w:pPr>
      <w:r>
        <w:rPr>
          <w:rFonts w:hint="eastAsia" w:ascii="宋体" w:hAnsi="宋体" w:cs="宋体"/>
          <w:color w:val="auto"/>
          <w:kern w:val="10"/>
          <w:szCs w:val="24"/>
        </w:rPr>
        <w:t>第十一条  乙方的管理服务无法达到本合同第二条、第三条、第四条、第十条约定的服务内容和质量标准的，每发生一次，乙方应向甲方支付相当于年度服务费[5%]的违约金；累计发生三次以上的，甲方有权单方解除本合同，并要求乙方赔偿由此给甲方及第三方造成的全部损失。</w:t>
      </w:r>
    </w:p>
    <w:p>
      <w:pPr>
        <w:jc w:val="left"/>
        <w:rPr>
          <w:rFonts w:hint="eastAsia" w:ascii="宋体" w:hAnsi="宋体" w:cs="宋体"/>
          <w:color w:val="auto"/>
          <w:szCs w:val="24"/>
        </w:rPr>
      </w:pPr>
      <w:r>
        <w:rPr>
          <w:rFonts w:hint="eastAsia" w:ascii="宋体" w:hAnsi="宋体" w:cs="宋体"/>
          <w:color w:val="auto"/>
          <w:kern w:val="10"/>
          <w:szCs w:val="24"/>
        </w:rPr>
        <w:t>第十二条  甲方把医院污水处理站运营管理服务工作委托乙方管理，由于乙方过错责任</w:t>
      </w:r>
      <w:r>
        <w:rPr>
          <w:rFonts w:ascii="宋体" w:hAnsi="宋体" w:cs="宋体"/>
          <w:color w:val="auto"/>
          <w:kern w:val="10"/>
          <w:szCs w:val="24"/>
        </w:rPr>
        <w:t>导致甲方或第三方人身、财产受到损害的</w:t>
      </w:r>
      <w:r>
        <w:rPr>
          <w:rFonts w:hint="eastAsia" w:ascii="宋体" w:hAnsi="宋体" w:cs="宋体"/>
          <w:color w:val="auto"/>
          <w:kern w:val="10"/>
          <w:szCs w:val="24"/>
        </w:rPr>
        <w:t>，所产生的一切损失由乙方赔偿甲方及第三方。</w:t>
      </w:r>
    </w:p>
    <w:p>
      <w:pPr>
        <w:jc w:val="left"/>
        <w:rPr>
          <w:rFonts w:hint="eastAsia" w:ascii="宋体" w:hAnsi="宋体" w:cs="宋体"/>
          <w:color w:val="auto"/>
          <w:szCs w:val="24"/>
        </w:rPr>
      </w:pPr>
      <w:r>
        <w:rPr>
          <w:rFonts w:hint="eastAsia" w:ascii="宋体" w:hAnsi="宋体" w:cs="宋体"/>
          <w:color w:val="auto"/>
          <w:kern w:val="10"/>
          <w:szCs w:val="24"/>
        </w:rPr>
        <w:t>第十三条  乙方对所雇用的管理服务人员负责，须按相关规定为乙方工作人员上劳动保险，所有人员劳动、劳务纠纷由乙方承担。乙方人员应严格按照安全规程、规范作业，在作业期间造成人员伤亡、感染等事件全部由乙方承担相应责任，但甲方对该事件的发生具有故意或重大过失的情形除外。</w:t>
      </w:r>
    </w:p>
    <w:p>
      <w:pPr>
        <w:jc w:val="left"/>
        <w:rPr>
          <w:rFonts w:hint="eastAsia" w:ascii="宋体" w:hAnsi="宋体" w:cs="宋体"/>
          <w:color w:val="auto"/>
          <w:kern w:val="10"/>
          <w:szCs w:val="24"/>
        </w:rPr>
      </w:pPr>
      <w:r>
        <w:rPr>
          <w:rFonts w:hint="eastAsia" w:ascii="宋体" w:hAnsi="宋体" w:cs="宋体"/>
          <w:color w:val="auto"/>
          <w:kern w:val="10"/>
          <w:szCs w:val="24"/>
        </w:rPr>
        <w:t>第十四条  当发生紧急公共卫生事件时，乙方必须依照合同履行职责保证人员的相对稳定及所提供的管理和服务的连续性，不得中断，不得借故终止合同，否则由此产生的一切损失由乙方承担。</w:t>
      </w:r>
    </w:p>
    <w:p>
      <w:pPr>
        <w:jc w:val="left"/>
        <w:rPr>
          <w:rFonts w:hint="eastAsia" w:ascii="宋体" w:hAnsi="宋体" w:cs="宋体"/>
          <w:color w:val="auto"/>
          <w:szCs w:val="24"/>
        </w:rPr>
      </w:pPr>
      <w:r>
        <w:rPr>
          <w:rFonts w:hint="eastAsia" w:ascii="宋体" w:hAnsi="宋体" w:cs="宋体"/>
          <w:color w:val="auto"/>
          <w:szCs w:val="24"/>
        </w:rPr>
        <w:t>第十五条  乙方不得将甲方的一切图纸、资料等泄露给其他单位或企业，如因乙方泄密行为造成的一切损失由乙方承担。</w:t>
      </w:r>
    </w:p>
    <w:p>
      <w:pPr>
        <w:jc w:val="left"/>
        <w:rPr>
          <w:rFonts w:hint="eastAsia" w:ascii="宋体" w:hAnsi="宋体" w:cs="宋体"/>
          <w:color w:val="auto"/>
          <w:szCs w:val="24"/>
        </w:rPr>
      </w:pPr>
      <w:r>
        <w:rPr>
          <w:rFonts w:hint="eastAsia" w:ascii="宋体" w:hAnsi="宋体" w:cs="宋体"/>
          <w:color w:val="auto"/>
          <w:szCs w:val="24"/>
        </w:rPr>
        <w:t>第十六条  乙方未遵守国家法律法规及安全条例，造成重大人员伤亡和重大设备损失的，甲方有权解除合同，由此造成的一切责任后果由乙方承担。</w:t>
      </w:r>
    </w:p>
    <w:p>
      <w:pPr>
        <w:jc w:val="left"/>
        <w:rPr>
          <w:rFonts w:hint="eastAsia" w:ascii="宋体" w:hAnsi="宋体" w:cs="宋体"/>
          <w:color w:val="auto"/>
          <w:szCs w:val="24"/>
        </w:rPr>
      </w:pPr>
      <w:r>
        <w:rPr>
          <w:rFonts w:hint="eastAsia" w:ascii="宋体" w:hAnsi="宋体" w:cs="宋体"/>
          <w:color w:val="auto"/>
          <w:kern w:val="10"/>
          <w:szCs w:val="24"/>
        </w:rPr>
        <w:t>第十七条  以下情况乙方不承担责任：</w:t>
      </w:r>
    </w:p>
    <w:p>
      <w:pPr>
        <w:jc w:val="left"/>
        <w:rPr>
          <w:rFonts w:hint="eastAsia" w:ascii="宋体" w:hAnsi="宋体" w:cs="宋体"/>
          <w:color w:val="auto"/>
          <w:szCs w:val="24"/>
        </w:rPr>
      </w:pPr>
      <w:r>
        <w:rPr>
          <w:rFonts w:hint="eastAsia" w:ascii="宋体" w:hAnsi="宋体" w:cs="宋体"/>
          <w:color w:val="auto"/>
          <w:kern w:val="10"/>
          <w:szCs w:val="24"/>
        </w:rPr>
        <w:t>1、由于发生不可抗力事件（如战争、暴动、严重火灾、水灾、台风、地震、政府行为和禁令及处理设施无法消纳等事件），致使合同任一方不能履行合同义务时，遭受不可抗力事件影响的一方负有在不可抗力事件发生之日起5日内通知合同对方和采取合理措施减少对方损失的义务。遭受不可抗力事件影响的一方在履行前述义务后免除违约责任。但其合同义务不因此免除。经合同双方协商同意，合同履行时间可合理延长，延长时间相当于因事件发生受到影响的时间。</w:t>
      </w:r>
    </w:p>
    <w:p>
      <w:pPr>
        <w:jc w:val="left"/>
        <w:rPr>
          <w:rFonts w:hint="eastAsia" w:ascii="宋体" w:hAnsi="宋体" w:cs="宋体"/>
          <w:color w:val="auto"/>
          <w:szCs w:val="24"/>
        </w:rPr>
      </w:pPr>
      <w:r>
        <w:rPr>
          <w:rFonts w:hint="eastAsia" w:ascii="宋体" w:hAnsi="宋体" w:cs="宋体"/>
          <w:color w:val="auto"/>
          <w:kern w:val="10"/>
          <w:szCs w:val="24"/>
        </w:rPr>
        <w:t>2、乙方已履行本合同约定义务，但因医院污水站本身瑕疵造成损失的；</w:t>
      </w:r>
      <w:r>
        <w:rPr>
          <w:rFonts w:hint="eastAsia" w:ascii="宋体" w:hAnsi="宋体" w:cs="宋体"/>
          <w:color w:val="auto"/>
          <w:szCs w:val="24"/>
        </w:rPr>
        <w:t>乙方未在本合同第六条的承接和查验“确认书”中提及此瑕疵的，仍由乙方承担由此引发的全部责任。</w:t>
      </w:r>
    </w:p>
    <w:p>
      <w:pPr>
        <w:jc w:val="left"/>
        <w:rPr>
          <w:rFonts w:hint="eastAsia" w:ascii="宋体" w:hAnsi="宋体" w:cs="宋体"/>
          <w:color w:val="auto"/>
          <w:szCs w:val="24"/>
        </w:rPr>
      </w:pPr>
      <w:r>
        <w:rPr>
          <w:rFonts w:hint="eastAsia" w:ascii="宋体" w:hAnsi="宋体" w:cs="宋体"/>
          <w:color w:val="auto"/>
          <w:kern w:val="10"/>
          <w:szCs w:val="24"/>
        </w:rPr>
        <w:t>3、因维修养护医院污水处理站运营管理服务需要且事先已告知甲方，并经甲方同意，暂时停电、停止设备、设施使用造成损失的；</w:t>
      </w:r>
    </w:p>
    <w:p>
      <w:pPr>
        <w:jc w:val="left"/>
        <w:rPr>
          <w:rFonts w:hint="eastAsia" w:ascii="宋体" w:hAnsi="宋体" w:cs="宋体"/>
          <w:color w:val="auto"/>
          <w:kern w:val="10"/>
          <w:szCs w:val="24"/>
        </w:rPr>
      </w:pPr>
      <w:r>
        <w:rPr>
          <w:rFonts w:hint="eastAsia" w:ascii="宋体" w:hAnsi="宋体" w:cs="宋体"/>
          <w:color w:val="auto"/>
          <w:kern w:val="10"/>
          <w:szCs w:val="24"/>
        </w:rPr>
        <w:t>4、因非乙方责任出现供水、供电、通讯及其他共用设施、设备运行故障造成损失的；</w:t>
      </w:r>
    </w:p>
    <w:p>
      <w:pPr>
        <w:jc w:val="left"/>
        <w:rPr>
          <w:rFonts w:hint="eastAsia" w:ascii="宋体" w:hAnsi="宋体" w:cs="宋体"/>
          <w:color w:val="auto"/>
          <w:kern w:val="10"/>
          <w:szCs w:val="24"/>
        </w:rPr>
      </w:pPr>
      <w:r>
        <w:rPr>
          <w:rFonts w:hint="eastAsia" w:ascii="宋体" w:hAnsi="宋体" w:cs="宋体"/>
          <w:color w:val="auto"/>
          <w:kern w:val="10"/>
          <w:szCs w:val="24"/>
        </w:rPr>
        <w:t>5、</w:t>
      </w:r>
      <w:r>
        <w:rPr>
          <w:rFonts w:ascii="宋体" w:hAnsi="宋体" w:cs="宋体"/>
          <w:color w:val="auto"/>
          <w:szCs w:val="21"/>
        </w:rPr>
        <w:t>如污水处理标准提高或日污水处理量明显增加，现有站内设备设施及处理工艺不能满足环保检查要求，或导致设备、工艺改造升级药剂处理费用增加的，甲乙双方应另行协商，签订相关补充协议；如甲方拒绝上述整改，由此发生的行政处罚及乙方违约，乙方不承担责任。</w:t>
      </w:r>
    </w:p>
    <w:p>
      <w:pPr>
        <w:jc w:val="left"/>
        <w:rPr>
          <w:rFonts w:hint="eastAsia" w:ascii="宋体" w:hAnsi="宋体" w:cs="宋体"/>
          <w:color w:val="auto"/>
          <w:kern w:val="10"/>
          <w:szCs w:val="24"/>
        </w:rPr>
      </w:pPr>
      <w:r>
        <w:rPr>
          <w:rFonts w:hint="eastAsia" w:ascii="宋体" w:hAnsi="宋体" w:cs="宋体"/>
          <w:color w:val="auto"/>
          <w:kern w:val="10"/>
          <w:szCs w:val="24"/>
        </w:rPr>
        <w:t>6、其他因甲方过错导致损害发生的情形。</w:t>
      </w:r>
    </w:p>
    <w:p>
      <w:pPr>
        <w:jc w:val="left"/>
        <w:rPr>
          <w:rFonts w:hint="eastAsia" w:ascii="宋体" w:hAnsi="宋体" w:cs="宋体"/>
          <w:color w:val="auto"/>
          <w:szCs w:val="24"/>
        </w:rPr>
      </w:pPr>
      <w:r>
        <w:rPr>
          <w:rFonts w:hint="eastAsia" w:ascii="宋体" w:hAnsi="宋体" w:cs="宋体"/>
          <w:color w:val="auto"/>
          <w:kern w:val="10"/>
          <w:szCs w:val="24"/>
        </w:rPr>
        <w:t>第十八条  合同的续签及解除</w:t>
      </w:r>
    </w:p>
    <w:p>
      <w:pPr>
        <w:jc w:val="left"/>
        <w:rPr>
          <w:rFonts w:hint="eastAsia" w:ascii="宋体" w:hAnsi="宋体" w:cs="宋体"/>
          <w:color w:val="auto"/>
          <w:szCs w:val="21"/>
        </w:rPr>
      </w:pPr>
      <w:r>
        <w:rPr>
          <w:rFonts w:hint="eastAsia" w:ascii="宋体" w:hAnsi="宋体" w:cs="宋体"/>
          <w:color w:val="auto"/>
          <w:kern w:val="10"/>
          <w:szCs w:val="24"/>
        </w:rPr>
        <w:t>1、本合同服务期为</w:t>
      </w:r>
      <w:r>
        <w:rPr>
          <w:rFonts w:hint="eastAsia" w:ascii="宋体" w:hAnsi="宋体" w:cs="宋体"/>
          <w:color w:val="auto"/>
          <w:kern w:val="10"/>
          <w:szCs w:val="24"/>
          <w:u w:val="single"/>
        </w:rPr>
        <w:t xml:space="preserve"> 1 </w:t>
      </w:r>
      <w:r>
        <w:rPr>
          <w:rFonts w:hint="eastAsia" w:ascii="宋体" w:hAnsi="宋体" w:cs="宋体"/>
          <w:color w:val="auto"/>
          <w:kern w:val="10"/>
          <w:szCs w:val="24"/>
        </w:rPr>
        <w:t>年，经考核合格后可续签下一年度合同。</w:t>
      </w:r>
      <w:r>
        <w:rPr>
          <w:rFonts w:ascii="宋体" w:hAnsi="宋体" w:cs="宋体"/>
          <w:color w:val="auto"/>
          <w:szCs w:val="21"/>
        </w:rPr>
        <w:t>本合同期限届满前60日，甲乙双方可经协商续签本合同。如本合同期满，甲方尚未委托新的服务方，或新的服务方未能如期进场的，或甲乙双方尚未确定是否续约，乙方将按照本合同条款之合同义务继续履行，直至与甲方新的服务方完成交割，在此期间发生的运营费用甲方参照本合同计价标准按月向乙方支付。</w:t>
      </w:r>
    </w:p>
    <w:p>
      <w:pPr>
        <w:jc w:val="left"/>
        <w:rPr>
          <w:rFonts w:hint="eastAsia" w:ascii="宋体" w:hAnsi="宋体" w:cs="宋体"/>
          <w:color w:val="auto"/>
          <w:kern w:val="10"/>
          <w:szCs w:val="24"/>
        </w:rPr>
      </w:pPr>
      <w:r>
        <w:rPr>
          <w:rFonts w:hint="eastAsia" w:ascii="宋体" w:hAnsi="宋体" w:cs="宋体"/>
          <w:color w:val="auto"/>
          <w:kern w:val="10"/>
          <w:szCs w:val="24"/>
        </w:rPr>
        <w:t>2、除本合同另有约定外，任何一方不得解除本合同，否则应当承担违约责任。</w:t>
      </w:r>
    </w:p>
    <w:p>
      <w:pPr>
        <w:jc w:val="left"/>
        <w:rPr>
          <w:rFonts w:ascii="宋体" w:hAnsi="宋体" w:cs="宋体"/>
          <w:color w:val="auto"/>
          <w:kern w:val="10"/>
          <w:szCs w:val="24"/>
        </w:rPr>
      </w:pPr>
      <w:r>
        <w:rPr>
          <w:rFonts w:ascii="宋体" w:hAnsi="宋体" w:cs="宋体"/>
          <w:color w:val="auto"/>
          <w:kern w:val="10"/>
          <w:szCs w:val="24"/>
        </w:rPr>
        <w:t>3</w:t>
      </w:r>
      <w:r>
        <w:rPr>
          <w:rFonts w:hint="eastAsia" w:ascii="宋体" w:hAnsi="宋体" w:cs="宋体"/>
          <w:color w:val="auto"/>
          <w:kern w:val="10"/>
          <w:szCs w:val="24"/>
        </w:rPr>
        <w:t>、发生下列情形之一的，甲方有权单方书面通知乙方解除本合同，且无需承担任何违约责任：</w:t>
      </w:r>
    </w:p>
    <w:p>
      <w:pPr>
        <w:jc w:val="left"/>
        <w:rPr>
          <w:rFonts w:ascii="宋体" w:hAnsi="宋体" w:cs="宋体"/>
          <w:color w:val="auto"/>
          <w:kern w:val="10"/>
          <w:szCs w:val="24"/>
        </w:rPr>
      </w:pPr>
      <w:r>
        <w:rPr>
          <w:rFonts w:hint="eastAsia" w:ascii="宋体" w:hAnsi="宋体" w:cs="宋体"/>
          <w:color w:val="auto"/>
          <w:kern w:val="10"/>
          <w:szCs w:val="24"/>
        </w:rPr>
        <w:t>（</w:t>
      </w:r>
      <w:r>
        <w:rPr>
          <w:rFonts w:ascii="宋体" w:hAnsi="宋体" w:cs="宋体"/>
          <w:color w:val="auto"/>
          <w:kern w:val="10"/>
          <w:szCs w:val="24"/>
        </w:rPr>
        <w:t>1</w:t>
      </w:r>
      <w:r>
        <w:rPr>
          <w:rFonts w:hint="eastAsia" w:ascii="宋体" w:hAnsi="宋体" w:cs="宋体"/>
          <w:color w:val="auto"/>
          <w:kern w:val="10"/>
          <w:szCs w:val="24"/>
        </w:rPr>
        <w:t>）乙方提供的服务连续两次或累计三次未能达到本合同第二条约定的排放标准或服务质量要求的；</w:t>
      </w:r>
    </w:p>
    <w:p>
      <w:pPr>
        <w:jc w:val="left"/>
        <w:rPr>
          <w:rFonts w:ascii="宋体" w:hAnsi="宋体" w:cs="宋体"/>
          <w:color w:val="auto"/>
          <w:kern w:val="10"/>
          <w:szCs w:val="24"/>
        </w:rPr>
      </w:pPr>
      <w:r>
        <w:rPr>
          <w:rFonts w:hint="eastAsia" w:ascii="宋体" w:hAnsi="宋体" w:cs="宋体"/>
          <w:color w:val="auto"/>
          <w:kern w:val="10"/>
          <w:szCs w:val="24"/>
        </w:rPr>
        <w:t>（</w:t>
      </w:r>
      <w:r>
        <w:rPr>
          <w:rFonts w:ascii="宋体" w:hAnsi="宋体" w:cs="宋体"/>
          <w:color w:val="auto"/>
          <w:kern w:val="10"/>
          <w:szCs w:val="24"/>
        </w:rPr>
        <w:t>2</w:t>
      </w:r>
      <w:r>
        <w:rPr>
          <w:rFonts w:hint="eastAsia" w:ascii="宋体" w:hAnsi="宋体" w:cs="宋体"/>
          <w:color w:val="auto"/>
          <w:kern w:val="10"/>
          <w:szCs w:val="24"/>
        </w:rPr>
        <w:t>）乙方违反第四条约定，将本合同项目进行分包或转包的；</w:t>
      </w:r>
    </w:p>
    <w:p>
      <w:pPr>
        <w:jc w:val="left"/>
        <w:rPr>
          <w:rFonts w:ascii="宋体" w:hAnsi="宋体" w:cs="宋体"/>
          <w:color w:val="auto"/>
          <w:kern w:val="10"/>
          <w:szCs w:val="24"/>
        </w:rPr>
      </w:pPr>
      <w:r>
        <w:rPr>
          <w:rFonts w:hint="eastAsia" w:ascii="宋体" w:hAnsi="宋体" w:cs="宋体"/>
          <w:color w:val="auto"/>
          <w:kern w:val="10"/>
          <w:szCs w:val="24"/>
        </w:rPr>
        <w:t>（</w:t>
      </w:r>
      <w:r>
        <w:rPr>
          <w:rFonts w:ascii="宋体" w:hAnsi="宋体" w:cs="宋体"/>
          <w:color w:val="auto"/>
          <w:kern w:val="10"/>
          <w:szCs w:val="24"/>
        </w:rPr>
        <w:t>3</w:t>
      </w:r>
      <w:r>
        <w:rPr>
          <w:rFonts w:hint="eastAsia" w:ascii="宋体" w:hAnsi="宋体" w:cs="宋体"/>
          <w:color w:val="auto"/>
          <w:kern w:val="10"/>
          <w:szCs w:val="24"/>
        </w:rPr>
        <w:t>）乙方发生破产、清算、解散等重大经营困难，导致其履约能力明显下降的；</w:t>
      </w:r>
    </w:p>
    <w:p>
      <w:pPr>
        <w:jc w:val="left"/>
        <w:rPr>
          <w:rFonts w:hint="eastAsia" w:ascii="宋体" w:hAnsi="宋体" w:cs="宋体"/>
          <w:color w:val="auto"/>
          <w:kern w:val="10"/>
          <w:szCs w:val="24"/>
        </w:rPr>
      </w:pPr>
      <w:r>
        <w:rPr>
          <w:rFonts w:hint="eastAsia" w:ascii="宋体" w:hAnsi="宋体" w:cs="宋体"/>
          <w:color w:val="auto"/>
          <w:kern w:val="10"/>
          <w:szCs w:val="24"/>
        </w:rPr>
        <w:t>（</w:t>
      </w:r>
      <w:r>
        <w:rPr>
          <w:rFonts w:ascii="宋体" w:hAnsi="宋体" w:cs="宋体"/>
          <w:color w:val="auto"/>
          <w:kern w:val="10"/>
          <w:szCs w:val="24"/>
        </w:rPr>
        <w:t>4</w:t>
      </w:r>
      <w:r>
        <w:rPr>
          <w:rFonts w:hint="eastAsia" w:ascii="宋体" w:hAnsi="宋体" w:cs="宋体"/>
          <w:color w:val="auto"/>
          <w:kern w:val="10"/>
          <w:szCs w:val="24"/>
        </w:rPr>
        <w:t>）乙方出现其他严重违约行为，经甲方书面催告后</w:t>
      </w:r>
      <w:r>
        <w:rPr>
          <w:rFonts w:ascii="宋体" w:hAnsi="宋体" w:cs="宋体"/>
          <w:color w:val="auto"/>
          <w:kern w:val="10"/>
          <w:szCs w:val="24"/>
        </w:rPr>
        <w:t>15</w:t>
      </w:r>
      <w:r>
        <w:rPr>
          <w:rFonts w:hint="eastAsia" w:ascii="宋体" w:hAnsi="宋体" w:cs="宋体"/>
          <w:color w:val="auto"/>
          <w:kern w:val="10"/>
          <w:szCs w:val="24"/>
        </w:rPr>
        <w:t>日内仍未纠正的。</w:t>
      </w:r>
    </w:p>
    <w:p>
      <w:pPr>
        <w:spacing w:before="120" w:beforeLines="50" w:after="120" w:afterLines="50"/>
        <w:jc w:val="left"/>
        <w:rPr>
          <w:rFonts w:hint="eastAsia" w:ascii="宋体" w:hAnsi="宋体" w:cs="宋体"/>
          <w:b/>
          <w:color w:val="auto"/>
          <w:kern w:val="10"/>
          <w:szCs w:val="24"/>
        </w:rPr>
      </w:pPr>
      <w:r>
        <w:rPr>
          <w:rFonts w:hint="eastAsia" w:ascii="宋体" w:hAnsi="宋体" w:cs="宋体"/>
          <w:b/>
          <w:color w:val="auto"/>
          <w:kern w:val="10"/>
          <w:szCs w:val="24"/>
        </w:rPr>
        <w:t>第七章  其他事项</w:t>
      </w:r>
    </w:p>
    <w:p>
      <w:pPr>
        <w:jc w:val="left"/>
        <w:rPr>
          <w:rFonts w:hint="eastAsia" w:ascii="宋体" w:hAnsi="宋体" w:cs="宋体"/>
          <w:color w:val="auto"/>
          <w:szCs w:val="24"/>
        </w:rPr>
      </w:pPr>
      <w:r>
        <w:rPr>
          <w:rFonts w:hint="eastAsia" w:ascii="宋体" w:hAnsi="宋体" w:cs="宋体"/>
          <w:color w:val="auto"/>
          <w:kern w:val="10"/>
          <w:szCs w:val="24"/>
        </w:rPr>
        <w:t>第十九条  甲方与乙方签订运营服务合同后，即为乙方对接受本合同内容的承诺。</w:t>
      </w:r>
    </w:p>
    <w:p>
      <w:pPr>
        <w:jc w:val="left"/>
        <w:rPr>
          <w:rFonts w:hint="eastAsia" w:ascii="宋体" w:hAnsi="宋体" w:cs="宋体"/>
          <w:color w:val="auto"/>
          <w:szCs w:val="24"/>
        </w:rPr>
      </w:pPr>
      <w:r>
        <w:rPr>
          <w:rFonts w:hint="eastAsia" w:ascii="宋体" w:hAnsi="宋体" w:cs="宋体"/>
          <w:color w:val="auto"/>
          <w:kern w:val="10"/>
          <w:szCs w:val="24"/>
        </w:rPr>
        <w:t>第二十条  其他责任。</w:t>
      </w:r>
    </w:p>
    <w:p>
      <w:pPr>
        <w:jc w:val="left"/>
        <w:rPr>
          <w:rFonts w:hint="eastAsia" w:ascii="宋体" w:hAnsi="宋体" w:cs="宋体"/>
          <w:color w:val="auto"/>
          <w:szCs w:val="24"/>
        </w:rPr>
      </w:pPr>
      <w:r>
        <w:rPr>
          <w:rFonts w:hint="eastAsia" w:ascii="宋体" w:hAnsi="宋体" w:cs="宋体"/>
          <w:color w:val="auto"/>
          <w:kern w:val="10"/>
          <w:szCs w:val="24"/>
        </w:rPr>
        <w:t>1、本合同终止时，乙方应将污水站管理用房、相关资料等属于甲方所有的财物及时完整地移交给甲方。</w:t>
      </w:r>
    </w:p>
    <w:p>
      <w:pPr>
        <w:jc w:val="left"/>
        <w:rPr>
          <w:rFonts w:hint="eastAsia" w:ascii="宋体" w:hAnsi="宋体" w:cs="宋体"/>
          <w:color w:val="auto"/>
          <w:szCs w:val="24"/>
        </w:rPr>
      </w:pPr>
      <w:r>
        <w:rPr>
          <w:rFonts w:hint="eastAsia" w:ascii="宋体" w:hAnsi="宋体" w:cs="宋体"/>
          <w:color w:val="auto"/>
          <w:kern w:val="10"/>
          <w:szCs w:val="24"/>
        </w:rPr>
        <w:t>2、在污水站管理规定范围内如遇有紧急情况需要立即补救或处理，乙方应在第一时间通知甲方，同时乙方有义务适度采取必要的行动补救和处理，由此而发生的合同外费用由甲方审核后实报实销。</w:t>
      </w:r>
    </w:p>
    <w:p>
      <w:pPr>
        <w:jc w:val="left"/>
        <w:rPr>
          <w:rFonts w:hint="eastAsia" w:ascii="宋体" w:hAnsi="宋体" w:cs="宋体"/>
          <w:color w:val="auto"/>
          <w:szCs w:val="24"/>
        </w:rPr>
      </w:pPr>
      <w:r>
        <w:rPr>
          <w:rFonts w:hint="eastAsia" w:ascii="宋体" w:hAnsi="宋体" w:cs="宋体"/>
          <w:color w:val="auto"/>
          <w:kern w:val="10"/>
          <w:szCs w:val="24"/>
        </w:rPr>
        <w:t>3、因房屋建筑、设备、设施质量或安装技术等原因，达不到使用功能，构成重大隐患，乙方应及时向甲方报告。</w:t>
      </w:r>
    </w:p>
    <w:p>
      <w:pPr>
        <w:jc w:val="left"/>
        <w:rPr>
          <w:rFonts w:hint="eastAsia" w:ascii="宋体" w:hAnsi="宋体" w:cs="宋体"/>
          <w:color w:val="auto"/>
          <w:szCs w:val="24"/>
        </w:rPr>
      </w:pPr>
      <w:r>
        <w:rPr>
          <w:rFonts w:hint="eastAsia" w:ascii="宋体" w:hAnsi="宋体" w:cs="宋体"/>
          <w:color w:val="auto"/>
          <w:kern w:val="10"/>
          <w:szCs w:val="24"/>
        </w:rPr>
        <w:t>4、乙方应当完成院方临时安排的其他工作，但如果该工作超出本合同约定的乙方相关义务范围的，甲方应另行给予乙方适当的经济补偿。</w:t>
      </w:r>
    </w:p>
    <w:p>
      <w:pPr>
        <w:spacing w:before="120" w:beforeLines="50" w:after="120" w:afterLines="50"/>
        <w:jc w:val="left"/>
        <w:rPr>
          <w:rFonts w:hint="eastAsia" w:ascii="宋体" w:hAnsi="宋体" w:cs="宋体"/>
          <w:b/>
          <w:color w:val="auto"/>
          <w:kern w:val="10"/>
          <w:szCs w:val="24"/>
        </w:rPr>
      </w:pPr>
      <w:r>
        <w:rPr>
          <w:rFonts w:hint="eastAsia" w:ascii="宋体" w:hAnsi="宋体" w:cs="宋体"/>
          <w:b/>
          <w:color w:val="auto"/>
          <w:kern w:val="10"/>
          <w:szCs w:val="24"/>
        </w:rPr>
        <w:t>第八章 争议解决</w:t>
      </w:r>
    </w:p>
    <w:p>
      <w:pPr>
        <w:jc w:val="left"/>
        <w:rPr>
          <w:rFonts w:hint="eastAsia" w:ascii="宋体" w:hAnsi="宋体" w:cs="宋体"/>
          <w:color w:val="auto"/>
          <w:szCs w:val="24"/>
        </w:rPr>
      </w:pPr>
      <w:r>
        <w:rPr>
          <w:rFonts w:hint="eastAsia" w:ascii="宋体" w:hAnsi="宋体" w:cs="宋体"/>
          <w:color w:val="auto"/>
          <w:kern w:val="10"/>
          <w:szCs w:val="24"/>
        </w:rPr>
        <w:t>第二十一条  合同一经签订，双方应严格履行，如发生争议应协商解决，协商不成任何一方均可到甲方住所地人民法院提起诉讼。</w:t>
      </w:r>
    </w:p>
    <w:p>
      <w:pPr>
        <w:spacing w:before="120" w:beforeLines="50" w:after="120" w:afterLines="50"/>
        <w:jc w:val="left"/>
        <w:rPr>
          <w:rFonts w:hint="eastAsia" w:ascii="宋体" w:hAnsi="宋体" w:cs="宋体"/>
          <w:b/>
          <w:color w:val="auto"/>
          <w:kern w:val="10"/>
          <w:szCs w:val="24"/>
        </w:rPr>
      </w:pPr>
      <w:r>
        <w:rPr>
          <w:rFonts w:hint="eastAsia" w:ascii="宋体" w:hAnsi="宋体" w:cs="宋体"/>
          <w:b/>
          <w:color w:val="auto"/>
          <w:kern w:val="10"/>
          <w:szCs w:val="24"/>
        </w:rPr>
        <w:t>第九章 附则</w:t>
      </w:r>
    </w:p>
    <w:p>
      <w:pPr>
        <w:jc w:val="left"/>
        <w:rPr>
          <w:rFonts w:hint="eastAsia" w:ascii="宋体" w:hAnsi="宋体" w:cs="宋体"/>
          <w:color w:val="auto"/>
          <w:szCs w:val="24"/>
        </w:rPr>
      </w:pPr>
      <w:r>
        <w:rPr>
          <w:rFonts w:hint="eastAsia" w:ascii="宋体" w:hAnsi="宋体" w:cs="宋体"/>
          <w:color w:val="auto"/>
          <w:kern w:val="10"/>
          <w:szCs w:val="24"/>
        </w:rPr>
        <w:t>第二十二条  双方可对本合同的未尽事宜另行签署补充协议，补充协议与本合同具有同等法律效力。</w:t>
      </w:r>
    </w:p>
    <w:p>
      <w:pPr>
        <w:jc w:val="left"/>
        <w:rPr>
          <w:rFonts w:hint="eastAsia" w:ascii="宋体" w:hAnsi="宋体" w:cs="宋体"/>
          <w:color w:val="auto"/>
          <w:szCs w:val="24"/>
        </w:rPr>
      </w:pPr>
      <w:r>
        <w:rPr>
          <w:rFonts w:hint="eastAsia" w:ascii="宋体" w:hAnsi="宋体" w:cs="宋体"/>
          <w:color w:val="auto"/>
          <w:kern w:val="10"/>
          <w:szCs w:val="24"/>
        </w:rPr>
        <w:t>第二十三条  本合同及其附件和补充协议中未规定的事项，均遵照本合同有效期内国家的相关法律法规、规章执行。</w:t>
      </w:r>
    </w:p>
    <w:p>
      <w:pPr>
        <w:jc w:val="left"/>
        <w:rPr>
          <w:rFonts w:hint="eastAsia" w:ascii="宋体" w:hAnsi="宋体" w:cs="宋体"/>
          <w:color w:val="auto"/>
          <w:szCs w:val="24"/>
        </w:rPr>
      </w:pPr>
      <w:r>
        <w:rPr>
          <w:rFonts w:hint="eastAsia" w:ascii="宋体" w:hAnsi="宋体" w:cs="宋体"/>
          <w:color w:val="auto"/>
          <w:kern w:val="10"/>
          <w:szCs w:val="24"/>
        </w:rPr>
        <w:t>第二十四条  本合同之附件、补充协议、原招标文件、投标文件均为合同有效组成部分。原招标文件、投标文件、本合同及其附件、补充协议内，空格部分填写的文字与打印文字具有同等法律效力。</w:t>
      </w:r>
    </w:p>
    <w:p>
      <w:pPr>
        <w:jc w:val="left"/>
        <w:rPr>
          <w:rFonts w:hint="eastAsia" w:ascii="宋体" w:hAnsi="宋体" w:cs="宋体"/>
          <w:color w:val="auto"/>
          <w:szCs w:val="24"/>
        </w:rPr>
      </w:pPr>
      <w:r>
        <w:rPr>
          <w:rFonts w:hint="eastAsia" w:ascii="宋体" w:hAnsi="宋体" w:cs="宋体"/>
          <w:color w:val="auto"/>
          <w:kern w:val="10"/>
          <w:szCs w:val="24"/>
        </w:rPr>
        <w:t>第二十五条  对甲方提出的特约服务事项，双方另行签订书面协议。</w:t>
      </w:r>
    </w:p>
    <w:p>
      <w:pPr>
        <w:jc w:val="left"/>
        <w:rPr>
          <w:rFonts w:hint="eastAsia" w:ascii="宋体" w:hAnsi="宋体" w:cs="宋体"/>
          <w:color w:val="auto"/>
          <w:szCs w:val="24"/>
        </w:rPr>
      </w:pPr>
      <w:r>
        <w:rPr>
          <w:rFonts w:hint="eastAsia" w:ascii="宋体" w:hAnsi="宋体" w:cs="宋体"/>
          <w:color w:val="auto"/>
          <w:kern w:val="10"/>
          <w:szCs w:val="24"/>
        </w:rPr>
        <w:t>第二十六条  本合同自双方签字盖章之日起生效。本合同一式六份，甲方执三份、乙方执三份，具有同等法律效力。</w:t>
      </w:r>
    </w:p>
    <w:p>
      <w:pPr>
        <w:jc w:val="left"/>
        <w:rPr>
          <w:rFonts w:hint="eastAsia" w:ascii="宋体" w:hAnsi="宋体" w:cs="宋体"/>
          <w:color w:val="auto"/>
          <w:kern w:val="10"/>
          <w:szCs w:val="24"/>
        </w:rPr>
      </w:pPr>
    </w:p>
    <w:p>
      <w:pPr>
        <w:spacing w:line="480" w:lineRule="auto"/>
        <w:jc w:val="left"/>
        <w:rPr>
          <w:rFonts w:hint="eastAsia" w:ascii="宋体" w:hAnsi="宋体" w:eastAsia="宋体" w:cs="宋体"/>
          <w:color w:val="auto"/>
          <w:kern w:val="10"/>
          <w:szCs w:val="24"/>
        </w:rPr>
      </w:pPr>
      <w:r>
        <w:rPr>
          <w:rFonts w:hint="eastAsia" w:ascii="宋体" w:hAnsi="宋体" w:cs="宋体"/>
          <w:color w:val="auto"/>
          <w:kern w:val="10"/>
          <w:szCs w:val="24"/>
        </w:rPr>
        <w:t xml:space="preserve">甲方：北京按摩医院                </w:t>
      </w:r>
      <w:r>
        <w:rPr>
          <w:rFonts w:hint="eastAsia" w:ascii="宋体" w:hAnsi="宋体" w:cs="宋体"/>
          <w:color w:val="auto"/>
          <w:kern w:val="10"/>
          <w:szCs w:val="24"/>
          <w:lang w:val="en-US" w:eastAsia="zh-CN"/>
        </w:rPr>
        <w:t xml:space="preserve">     </w:t>
      </w:r>
      <w:r>
        <w:rPr>
          <w:rFonts w:hint="eastAsia" w:ascii="宋体" w:hAnsi="宋体" w:cs="宋体"/>
          <w:color w:val="auto"/>
          <w:kern w:val="10"/>
          <w:szCs w:val="24"/>
        </w:rPr>
        <w:t xml:space="preserve">乙方：       </w:t>
      </w:r>
    </w:p>
    <w:p>
      <w:pPr>
        <w:spacing w:line="480" w:lineRule="auto"/>
        <w:ind w:firstLine="1260" w:firstLineChars="600"/>
        <w:jc w:val="left"/>
        <w:rPr>
          <w:rFonts w:hint="eastAsia" w:ascii="宋体" w:hAnsi="宋体" w:cs="宋体"/>
          <w:color w:val="auto"/>
          <w:szCs w:val="24"/>
        </w:rPr>
      </w:pPr>
      <w:r>
        <w:rPr>
          <w:rFonts w:hint="eastAsia" w:ascii="宋体" w:hAnsi="宋体" w:cs="宋体"/>
          <w:color w:val="auto"/>
          <w:kern w:val="10"/>
          <w:szCs w:val="24"/>
        </w:rPr>
        <w:t>（签章）                                  （签章）</w:t>
      </w:r>
    </w:p>
    <w:p>
      <w:pPr>
        <w:spacing w:line="480" w:lineRule="auto"/>
        <w:jc w:val="left"/>
        <w:rPr>
          <w:rFonts w:hint="eastAsia" w:ascii="宋体" w:hAnsi="宋体" w:cs="宋体"/>
          <w:color w:val="auto"/>
          <w:kern w:val="10"/>
          <w:szCs w:val="24"/>
        </w:rPr>
      </w:pPr>
      <w:r>
        <w:rPr>
          <w:rFonts w:hint="eastAsia" w:ascii="宋体" w:hAnsi="宋体" w:cs="宋体"/>
          <w:color w:val="auto"/>
          <w:kern w:val="10"/>
          <w:szCs w:val="24"/>
        </w:rPr>
        <w:t>法定代表人：</w:t>
      </w:r>
      <w:r>
        <w:rPr>
          <w:rFonts w:hint="eastAsia" w:ascii="宋体" w:hAnsi="宋体" w:cs="宋体"/>
          <w:color w:val="auto"/>
          <w:kern w:val="10"/>
          <w:szCs w:val="24"/>
          <w:u w:val="single"/>
        </w:rPr>
        <w:t xml:space="preserve">                </w:t>
      </w:r>
      <w:r>
        <w:rPr>
          <w:rFonts w:hint="eastAsia" w:ascii="宋体" w:hAnsi="宋体" w:cs="宋体"/>
          <w:color w:val="auto"/>
          <w:kern w:val="10"/>
          <w:szCs w:val="24"/>
        </w:rPr>
        <w:t xml:space="preserve">       </w:t>
      </w:r>
      <w:r>
        <w:rPr>
          <w:rFonts w:hint="eastAsia" w:ascii="宋体" w:hAnsi="宋体" w:cs="宋体"/>
          <w:color w:val="auto"/>
          <w:kern w:val="10"/>
          <w:szCs w:val="24"/>
          <w:lang w:val="en-US" w:eastAsia="zh-CN"/>
        </w:rPr>
        <w:t xml:space="preserve">    </w:t>
      </w:r>
      <w:r>
        <w:rPr>
          <w:rFonts w:hint="eastAsia" w:ascii="宋体" w:hAnsi="宋体" w:cs="宋体"/>
          <w:color w:val="auto"/>
          <w:kern w:val="10"/>
          <w:szCs w:val="24"/>
        </w:rPr>
        <w:t>法定代表人：</w:t>
      </w:r>
      <w:r>
        <w:rPr>
          <w:rFonts w:hint="eastAsia" w:ascii="宋体" w:hAnsi="宋体" w:cs="宋体"/>
          <w:color w:val="auto"/>
          <w:kern w:val="10"/>
          <w:szCs w:val="24"/>
          <w:u w:val="single"/>
        </w:rPr>
        <w:t xml:space="preserve">                </w:t>
      </w:r>
    </w:p>
    <w:p>
      <w:pPr>
        <w:spacing w:line="480" w:lineRule="auto"/>
        <w:jc w:val="left"/>
        <w:rPr>
          <w:rFonts w:hint="eastAsia" w:ascii="宋体" w:hAnsi="宋体" w:cs="宋体"/>
          <w:color w:val="auto"/>
          <w:kern w:val="10"/>
          <w:szCs w:val="24"/>
        </w:rPr>
      </w:pPr>
      <w:r>
        <w:rPr>
          <w:rFonts w:hint="eastAsia" w:ascii="宋体" w:hAnsi="宋体" w:cs="宋体"/>
          <w:color w:val="auto"/>
          <w:kern w:val="10"/>
          <w:szCs w:val="24"/>
        </w:rPr>
        <w:t>授权代表：</w:t>
      </w:r>
      <w:r>
        <w:rPr>
          <w:rFonts w:hint="eastAsia" w:ascii="宋体" w:hAnsi="宋体" w:cs="宋体"/>
          <w:color w:val="auto"/>
          <w:kern w:val="10"/>
          <w:szCs w:val="24"/>
          <w:u w:val="single"/>
        </w:rPr>
        <w:t xml:space="preserve">                </w:t>
      </w:r>
      <w:r>
        <w:rPr>
          <w:rFonts w:hint="eastAsia" w:ascii="宋体" w:hAnsi="宋体" w:cs="宋体"/>
          <w:color w:val="auto"/>
          <w:kern w:val="10"/>
          <w:szCs w:val="24"/>
        </w:rPr>
        <w:t xml:space="preserve">             授权代表：</w:t>
      </w:r>
      <w:r>
        <w:rPr>
          <w:rFonts w:hint="eastAsia" w:ascii="宋体" w:hAnsi="宋体" w:cs="宋体"/>
          <w:color w:val="auto"/>
          <w:kern w:val="10"/>
          <w:szCs w:val="24"/>
          <w:u w:val="single"/>
        </w:rPr>
        <w:t xml:space="preserve">                </w:t>
      </w:r>
    </w:p>
    <w:p>
      <w:pPr>
        <w:spacing w:line="480" w:lineRule="auto"/>
        <w:jc w:val="left"/>
        <w:rPr>
          <w:rFonts w:hint="eastAsia" w:ascii="宋体" w:hAnsi="宋体" w:cs="宋体"/>
          <w:color w:val="auto"/>
        </w:rPr>
      </w:pPr>
      <w:r>
        <w:rPr>
          <w:rFonts w:hint="eastAsia" w:ascii="宋体" w:hAnsi="宋体" w:cs="宋体"/>
          <w:color w:val="auto"/>
          <w:kern w:val="10"/>
          <w:szCs w:val="24"/>
        </w:rPr>
        <w:t>日期：</w:t>
      </w:r>
      <w:r>
        <w:rPr>
          <w:rFonts w:hint="eastAsia" w:ascii="宋体" w:hAnsi="宋体" w:cs="宋体"/>
          <w:color w:val="auto"/>
          <w:kern w:val="10"/>
          <w:szCs w:val="24"/>
          <w:u w:val="single"/>
        </w:rPr>
        <w:t xml:space="preserve">      </w:t>
      </w:r>
      <w:r>
        <w:rPr>
          <w:rFonts w:hint="eastAsia" w:ascii="宋体" w:hAnsi="宋体" w:cs="宋体"/>
          <w:color w:val="auto"/>
          <w:kern w:val="10"/>
          <w:szCs w:val="24"/>
        </w:rPr>
        <w:t>年</w:t>
      </w:r>
      <w:r>
        <w:rPr>
          <w:rFonts w:hint="eastAsia" w:ascii="宋体" w:hAnsi="宋体" w:cs="宋体"/>
          <w:color w:val="auto"/>
          <w:kern w:val="10"/>
          <w:szCs w:val="24"/>
          <w:u w:val="single"/>
        </w:rPr>
        <w:t xml:space="preserve">     </w:t>
      </w:r>
      <w:r>
        <w:rPr>
          <w:rFonts w:hint="eastAsia" w:ascii="宋体" w:hAnsi="宋体" w:cs="宋体"/>
          <w:color w:val="auto"/>
          <w:kern w:val="10"/>
          <w:szCs w:val="24"/>
        </w:rPr>
        <w:t>月</w:t>
      </w:r>
      <w:r>
        <w:rPr>
          <w:rFonts w:hint="eastAsia" w:ascii="宋体" w:hAnsi="宋体" w:cs="宋体"/>
          <w:color w:val="auto"/>
          <w:kern w:val="10"/>
          <w:szCs w:val="24"/>
          <w:u w:val="single"/>
        </w:rPr>
        <w:t xml:space="preserve">     </w:t>
      </w:r>
      <w:r>
        <w:rPr>
          <w:rFonts w:hint="eastAsia" w:ascii="宋体" w:hAnsi="宋体" w:cs="宋体"/>
          <w:color w:val="auto"/>
          <w:kern w:val="10"/>
          <w:szCs w:val="24"/>
        </w:rPr>
        <w:t>日           日期：</w:t>
      </w:r>
      <w:r>
        <w:rPr>
          <w:rFonts w:hint="eastAsia" w:ascii="宋体" w:hAnsi="宋体" w:cs="宋体"/>
          <w:color w:val="auto"/>
          <w:kern w:val="10"/>
          <w:szCs w:val="24"/>
          <w:u w:val="single"/>
        </w:rPr>
        <w:t xml:space="preserve">      </w:t>
      </w:r>
      <w:r>
        <w:rPr>
          <w:rFonts w:hint="eastAsia" w:ascii="宋体" w:hAnsi="宋体" w:cs="宋体"/>
          <w:color w:val="auto"/>
          <w:kern w:val="10"/>
          <w:szCs w:val="24"/>
        </w:rPr>
        <w:t>年</w:t>
      </w:r>
      <w:r>
        <w:rPr>
          <w:rFonts w:hint="eastAsia" w:ascii="宋体" w:hAnsi="宋体" w:cs="宋体"/>
          <w:color w:val="auto"/>
          <w:kern w:val="10"/>
          <w:szCs w:val="24"/>
          <w:u w:val="single"/>
        </w:rPr>
        <w:t xml:space="preserve">     </w:t>
      </w:r>
      <w:r>
        <w:rPr>
          <w:rFonts w:hint="eastAsia" w:ascii="宋体" w:hAnsi="宋体" w:cs="宋体"/>
          <w:color w:val="auto"/>
          <w:kern w:val="10"/>
          <w:szCs w:val="24"/>
        </w:rPr>
        <w:t>月</w:t>
      </w:r>
      <w:r>
        <w:rPr>
          <w:rFonts w:hint="eastAsia" w:ascii="宋体" w:hAnsi="宋体" w:cs="宋体"/>
          <w:color w:val="auto"/>
          <w:kern w:val="10"/>
          <w:szCs w:val="24"/>
          <w:u w:val="single"/>
        </w:rPr>
        <w:t xml:space="preserve">     </w:t>
      </w:r>
      <w:r>
        <w:rPr>
          <w:rFonts w:hint="eastAsia" w:ascii="宋体" w:hAnsi="宋体" w:cs="宋体"/>
          <w:color w:val="auto"/>
          <w:kern w:val="10"/>
          <w:szCs w:val="24"/>
        </w:rPr>
        <w:t xml:space="preserve">日 </w:t>
      </w:r>
      <w:r>
        <w:rPr>
          <w:rFonts w:ascii="宋体" w:hAnsi="宋体" w:cs="宋体"/>
          <w:color w:val="auto"/>
          <w:kern w:val="10"/>
          <w:szCs w:val="24"/>
        </w:rPr>
        <w:t xml:space="preserve"> </w:t>
      </w:r>
    </w:p>
    <w:p>
      <w:pPr>
        <w:rPr>
          <w:color w:val="auto"/>
        </w:rPr>
      </w:pPr>
    </w:p>
    <w:p>
      <w:pPr>
        <w:rPr>
          <w:rFonts w:hint="eastAsia" w:ascii="宋体" w:hAnsi="宋体" w:cs="宋体"/>
          <w:color w:val="auto"/>
          <w:kern w:val="10"/>
          <w:szCs w:val="24"/>
          <w:u w:val="single"/>
        </w:rPr>
      </w:pPr>
      <w:r>
        <w:rPr>
          <w:rFonts w:hint="eastAsia"/>
          <w:color w:val="auto"/>
        </w:rPr>
        <w:t>联</w:t>
      </w:r>
      <w:r>
        <w:rPr>
          <w:rFonts w:hint="eastAsia" w:ascii="宋体" w:hAnsi="宋体" w:cs="宋体"/>
          <w:color w:val="auto"/>
          <w:kern w:val="10"/>
          <w:szCs w:val="24"/>
        </w:rPr>
        <w:t>系电话：</w:t>
      </w:r>
      <w:r>
        <w:rPr>
          <w:rFonts w:hint="eastAsia" w:ascii="宋体" w:hAnsi="宋体" w:cs="宋体"/>
          <w:color w:val="auto"/>
          <w:kern w:val="10"/>
          <w:szCs w:val="24"/>
          <w:u w:val="single"/>
        </w:rPr>
        <w:t xml:space="preserve">                      </w:t>
      </w:r>
      <w:r>
        <w:rPr>
          <w:rFonts w:hint="eastAsia" w:ascii="宋体" w:hAnsi="宋体" w:cs="宋体"/>
          <w:color w:val="auto"/>
          <w:kern w:val="10"/>
          <w:szCs w:val="24"/>
        </w:rPr>
        <w:t xml:space="preserve">       </w:t>
      </w:r>
      <w:r>
        <w:rPr>
          <w:rFonts w:hint="eastAsia"/>
          <w:color w:val="auto"/>
        </w:rPr>
        <w:t>联</w:t>
      </w:r>
      <w:r>
        <w:rPr>
          <w:rFonts w:hint="eastAsia" w:ascii="宋体" w:hAnsi="宋体" w:cs="宋体"/>
          <w:color w:val="auto"/>
          <w:kern w:val="10"/>
          <w:szCs w:val="24"/>
        </w:rPr>
        <w:t>系电话：</w:t>
      </w:r>
      <w:r>
        <w:rPr>
          <w:rFonts w:hint="eastAsia" w:ascii="宋体" w:hAnsi="宋体" w:cs="宋体"/>
          <w:color w:val="auto"/>
          <w:kern w:val="10"/>
          <w:szCs w:val="24"/>
          <w:u w:val="single"/>
        </w:rPr>
        <w:t xml:space="preserve">                </w:t>
      </w:r>
    </w:p>
    <w:p>
      <w:pPr>
        <w:pStyle w:val="18"/>
        <w:rPr>
          <w:rFonts w:hint="eastAsia" w:ascii="宋体" w:hAnsi="宋体" w:eastAsia="宋体" w:cs="宋体"/>
          <w:b/>
          <w:color w:val="auto"/>
          <w:sz w:val="44"/>
          <w:szCs w:val="44"/>
          <w:lang w:val="en-US" w:eastAsia="zh-CN" w:bidi="ar-SA"/>
        </w:rPr>
      </w:pPr>
    </w:p>
    <w:p>
      <w:pPr>
        <w:pStyle w:val="18"/>
        <w:rPr>
          <w:rFonts w:hint="eastAsia" w:ascii="宋体" w:hAnsi="宋体" w:eastAsia="宋体" w:cs="宋体"/>
          <w:b/>
          <w:color w:val="auto"/>
          <w:sz w:val="44"/>
          <w:szCs w:val="44"/>
          <w:lang w:val="en-US" w:eastAsia="zh-CN" w:bidi="ar-SA"/>
        </w:rPr>
      </w:pPr>
    </w:p>
    <w:p>
      <w:pPr>
        <w:pStyle w:val="18"/>
        <w:rPr>
          <w:rFonts w:hint="eastAsia" w:ascii="宋体" w:hAnsi="宋体" w:eastAsia="宋体" w:cs="宋体"/>
          <w:b/>
          <w:color w:val="auto"/>
          <w:sz w:val="44"/>
          <w:szCs w:val="44"/>
          <w:lang w:val="en-US" w:eastAsia="zh-CN" w:bidi="ar-SA"/>
        </w:rPr>
      </w:pPr>
    </w:p>
    <w:p>
      <w:pPr>
        <w:pStyle w:val="18"/>
        <w:rPr>
          <w:rFonts w:hint="eastAsia" w:ascii="宋体" w:hAnsi="宋体" w:eastAsia="宋体" w:cs="宋体"/>
          <w:b/>
          <w:color w:val="auto"/>
          <w:sz w:val="44"/>
          <w:szCs w:val="44"/>
          <w:lang w:val="en-US" w:eastAsia="zh-CN" w:bidi="ar-SA"/>
        </w:rPr>
      </w:pPr>
    </w:p>
    <w:p>
      <w:pPr>
        <w:pStyle w:val="18"/>
        <w:rPr>
          <w:rFonts w:hint="eastAsia" w:ascii="宋体" w:hAnsi="宋体" w:eastAsia="宋体" w:cs="宋体"/>
          <w:b/>
          <w:color w:val="auto"/>
          <w:sz w:val="44"/>
          <w:szCs w:val="44"/>
          <w:lang w:val="en-US" w:eastAsia="zh-CN" w:bidi="ar-SA"/>
        </w:rPr>
      </w:pPr>
    </w:p>
    <w:bookmarkEnd w:id="17"/>
    <w:p>
      <w:pPr>
        <w:pStyle w:val="3"/>
        <w:numPr>
          <w:ilvl w:val="0"/>
          <w:numId w:val="4"/>
        </w:numPr>
        <w:ind w:firstLine="2570" w:firstLineChars="800"/>
        <w:jc w:val="both"/>
        <w:rPr>
          <w:rFonts w:hint="eastAsia"/>
          <w:color w:val="auto"/>
        </w:rPr>
      </w:pPr>
      <w:r>
        <w:rPr>
          <w:rFonts w:hint="eastAsia"/>
          <w:color w:val="auto"/>
        </w:rPr>
        <w:t xml:space="preserve"> 附件-响应文件格式</w:t>
      </w:r>
      <w:bookmarkEnd w:id="10"/>
      <w:bookmarkEnd w:id="11"/>
      <w:bookmarkEnd w:id="12"/>
      <w:bookmarkEnd w:id="13"/>
    </w:p>
    <w:p>
      <w:pPr>
        <w:rPr>
          <w:rFonts w:hint="eastAsia"/>
          <w:color w:val="auto"/>
        </w:rPr>
      </w:pPr>
    </w:p>
    <w:p>
      <w:pPr>
        <w:tabs>
          <w:tab w:val="left" w:pos="900"/>
          <w:tab w:val="left" w:pos="1980"/>
        </w:tabs>
        <w:snapToGrid w:val="0"/>
        <w:spacing w:line="360" w:lineRule="auto"/>
        <w:ind w:left="142"/>
        <w:rPr>
          <w:rFonts w:ascii="宋体" w:hAnsi="宋体"/>
          <w:b/>
          <w:color w:val="auto"/>
          <w:kern w:val="0"/>
          <w:sz w:val="24"/>
        </w:rPr>
      </w:pPr>
      <w:r>
        <w:rPr>
          <w:rFonts w:hint="eastAsia" w:ascii="宋体" w:hAnsi="宋体"/>
          <w:b/>
          <w:color w:val="auto"/>
          <w:kern w:val="0"/>
          <w:sz w:val="24"/>
        </w:rPr>
        <w:t>供应商编制文件须知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lang w:val="zh-CN"/>
        </w:rPr>
      </w:pPr>
      <w:r>
        <w:rPr>
          <w:rFonts w:hint="eastAsia" w:ascii="宋体" w:hAnsi="宋体"/>
          <w:color w:val="auto"/>
          <w:szCs w:val="21"/>
          <w:lang w:val="zh-CN"/>
        </w:rPr>
        <w:t>1、供应商按照本部分的顺序编制响应文件，编制中涉及格式资料的，应按照本部分提供的内容和格式（所有表格的格式可扩展）填写提交。</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lang w:val="zh-CN"/>
        </w:rPr>
      </w:pPr>
      <w:r>
        <w:rPr>
          <w:rFonts w:hint="eastAsia" w:ascii="宋体" w:hAnsi="宋体"/>
          <w:color w:val="auto"/>
          <w:szCs w:val="21"/>
          <w:lang w:val="zh-CN"/>
        </w:rPr>
        <w:t>2、对于文件中标记了“实质性格式”文件的，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b/>
          <w:bCs/>
          <w:color w:val="auto"/>
          <w:szCs w:val="21"/>
          <w:lang w:val="zh-CN"/>
        </w:rPr>
        <w:t>否则响应无效</w:t>
      </w:r>
      <w:r>
        <w:rPr>
          <w:rFonts w:hint="eastAsia" w:ascii="宋体" w:hAnsi="宋体"/>
          <w:color w:val="auto"/>
          <w:szCs w:val="21"/>
          <w:lang w:val="zh-CN"/>
        </w:rPr>
        <w:t>。未标记“实质性格式”的文件和竞争性磋商文件未提供格式的内容，可由供应商自行编写。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lang w:val="zh-CN"/>
        </w:rPr>
      </w:pPr>
      <w:r>
        <w:rPr>
          <w:rFonts w:hint="eastAsia" w:ascii="宋体" w:hAnsi="宋体"/>
          <w:color w:val="auto"/>
          <w:szCs w:val="21"/>
          <w:lang w:val="zh-CN"/>
        </w:rPr>
        <w:t>3、全部声明和问题的回答及所附材料必须是真实的、准确的和完整的。</w:t>
      </w:r>
    </w:p>
    <w:p>
      <w:pPr>
        <w:ind w:firstLine="420" w:firstLineChars="200"/>
        <w:rPr>
          <w:rFonts w:hint="eastAsia" w:ascii="宋体" w:hAnsi="宋体"/>
          <w:color w:val="auto"/>
          <w:szCs w:val="21"/>
          <w:lang w:val="zh-CN"/>
        </w:rPr>
      </w:pPr>
    </w:p>
    <w:p>
      <w:pPr>
        <w:pStyle w:val="57"/>
        <w:snapToGrid w:val="0"/>
        <w:spacing w:after="240" w:afterLines="100" w:line="360" w:lineRule="auto"/>
        <w:jc w:val="both"/>
        <w:outlineLvl w:val="9"/>
        <w:rPr>
          <w:rFonts w:cs="Arial"/>
          <w:bCs w:val="0"/>
          <w:color w:val="auto"/>
          <w:sz w:val="22"/>
          <w:szCs w:val="22"/>
        </w:rPr>
      </w:pPr>
      <w:bookmarkStart w:id="18" w:name="_Toc389141967"/>
      <w:bookmarkStart w:id="19" w:name="_Toc96755235"/>
      <w:bookmarkStart w:id="20" w:name="_Toc508200447"/>
      <w:bookmarkStart w:id="21" w:name="_Toc448322558"/>
      <w:bookmarkStart w:id="22" w:name="_Toc10307"/>
      <w:bookmarkStart w:id="23" w:name="_Toc127599610"/>
      <w:bookmarkStart w:id="24" w:name="_Toc235856998"/>
      <w:bookmarkStart w:id="25" w:name="_Toc10771"/>
      <w:bookmarkStart w:id="26" w:name="_Toc12470"/>
      <w:bookmarkStart w:id="27" w:name="_Toc96755236"/>
      <w:bookmarkStart w:id="28" w:name="_Toc85430467"/>
    </w:p>
    <w:p>
      <w:pPr>
        <w:pStyle w:val="57"/>
        <w:snapToGrid w:val="0"/>
        <w:spacing w:after="240" w:afterLines="100" w:line="360" w:lineRule="auto"/>
        <w:outlineLvl w:val="9"/>
        <w:rPr>
          <w:rFonts w:hint="eastAsia" w:cs="黑体"/>
          <w:bCs w:val="0"/>
          <w:color w:val="auto"/>
          <w:sz w:val="22"/>
          <w:szCs w:val="22"/>
        </w:rPr>
      </w:pPr>
    </w:p>
    <w:p>
      <w:pPr>
        <w:pStyle w:val="57"/>
        <w:snapToGrid w:val="0"/>
        <w:spacing w:after="240" w:afterLines="100" w:line="360" w:lineRule="auto"/>
        <w:outlineLvl w:val="9"/>
        <w:rPr>
          <w:rFonts w:hint="eastAsia" w:cs="黑体"/>
          <w:bCs w:val="0"/>
          <w:color w:val="auto"/>
          <w:sz w:val="22"/>
          <w:szCs w:val="22"/>
        </w:rPr>
      </w:pPr>
    </w:p>
    <w:p>
      <w:pPr>
        <w:pStyle w:val="57"/>
        <w:snapToGrid w:val="0"/>
        <w:spacing w:after="240" w:afterLines="100" w:line="360" w:lineRule="auto"/>
        <w:outlineLvl w:val="9"/>
        <w:rPr>
          <w:rFonts w:hint="eastAsia" w:cs="黑体"/>
          <w:bCs w:val="0"/>
          <w:color w:val="auto"/>
          <w:sz w:val="22"/>
          <w:szCs w:val="22"/>
        </w:rPr>
      </w:pPr>
    </w:p>
    <w:p>
      <w:pPr>
        <w:pStyle w:val="57"/>
        <w:snapToGrid w:val="0"/>
        <w:spacing w:after="240" w:afterLines="100" w:line="360" w:lineRule="auto"/>
        <w:outlineLvl w:val="9"/>
        <w:rPr>
          <w:rFonts w:hint="eastAsia" w:cs="黑体"/>
          <w:bCs w:val="0"/>
          <w:color w:val="auto"/>
          <w:sz w:val="22"/>
          <w:szCs w:val="22"/>
        </w:rPr>
      </w:pPr>
    </w:p>
    <w:p>
      <w:pPr>
        <w:pStyle w:val="57"/>
        <w:snapToGrid w:val="0"/>
        <w:spacing w:after="240" w:afterLines="100" w:line="360" w:lineRule="auto"/>
        <w:outlineLvl w:val="9"/>
        <w:rPr>
          <w:rFonts w:hint="eastAsia" w:cs="黑体"/>
          <w:bCs w:val="0"/>
          <w:color w:val="auto"/>
          <w:sz w:val="22"/>
          <w:szCs w:val="22"/>
        </w:rPr>
      </w:pPr>
    </w:p>
    <w:p>
      <w:pPr>
        <w:pStyle w:val="57"/>
        <w:snapToGrid w:val="0"/>
        <w:spacing w:after="240" w:afterLines="100" w:line="360" w:lineRule="auto"/>
        <w:outlineLvl w:val="9"/>
        <w:rPr>
          <w:rFonts w:hint="eastAsia" w:cs="黑体"/>
          <w:bCs w:val="0"/>
          <w:color w:val="auto"/>
          <w:sz w:val="22"/>
          <w:szCs w:val="22"/>
        </w:rPr>
      </w:pPr>
    </w:p>
    <w:p>
      <w:pPr>
        <w:pStyle w:val="57"/>
        <w:snapToGrid w:val="0"/>
        <w:spacing w:after="240" w:afterLines="100" w:line="360" w:lineRule="auto"/>
        <w:outlineLvl w:val="9"/>
        <w:rPr>
          <w:rFonts w:hint="eastAsia" w:cs="黑体"/>
          <w:bCs w:val="0"/>
          <w:color w:val="auto"/>
          <w:sz w:val="22"/>
          <w:szCs w:val="22"/>
        </w:rPr>
      </w:pPr>
    </w:p>
    <w:p>
      <w:pPr>
        <w:pStyle w:val="57"/>
        <w:snapToGrid w:val="0"/>
        <w:spacing w:after="240" w:afterLines="100" w:line="360" w:lineRule="auto"/>
        <w:outlineLvl w:val="9"/>
        <w:rPr>
          <w:rFonts w:hint="eastAsia" w:cs="黑体"/>
          <w:bCs w:val="0"/>
          <w:color w:val="auto"/>
          <w:sz w:val="22"/>
          <w:szCs w:val="22"/>
        </w:rPr>
      </w:pPr>
    </w:p>
    <w:p>
      <w:pPr>
        <w:pStyle w:val="57"/>
        <w:snapToGrid w:val="0"/>
        <w:spacing w:after="240" w:afterLines="100" w:line="360" w:lineRule="auto"/>
        <w:outlineLvl w:val="9"/>
        <w:rPr>
          <w:rFonts w:hint="eastAsia" w:cs="黑体"/>
          <w:bCs w:val="0"/>
          <w:color w:val="auto"/>
          <w:sz w:val="22"/>
          <w:szCs w:val="22"/>
        </w:rPr>
      </w:pPr>
    </w:p>
    <w:p>
      <w:pPr>
        <w:pStyle w:val="57"/>
        <w:snapToGrid w:val="0"/>
        <w:spacing w:after="240" w:afterLines="100" w:line="360" w:lineRule="auto"/>
        <w:outlineLvl w:val="9"/>
        <w:rPr>
          <w:rFonts w:hint="eastAsia" w:cs="黑体"/>
          <w:bCs w:val="0"/>
          <w:color w:val="auto"/>
          <w:sz w:val="22"/>
          <w:szCs w:val="22"/>
        </w:rPr>
      </w:pPr>
    </w:p>
    <w:p>
      <w:pPr>
        <w:pStyle w:val="57"/>
        <w:snapToGrid w:val="0"/>
        <w:spacing w:after="240" w:afterLines="100" w:line="360" w:lineRule="auto"/>
        <w:outlineLvl w:val="9"/>
        <w:rPr>
          <w:rFonts w:hint="eastAsia" w:cs="黑体"/>
          <w:bCs w:val="0"/>
          <w:color w:val="auto"/>
          <w:sz w:val="22"/>
          <w:szCs w:val="22"/>
        </w:rPr>
      </w:pPr>
    </w:p>
    <w:p>
      <w:pPr>
        <w:pStyle w:val="57"/>
        <w:snapToGrid w:val="0"/>
        <w:spacing w:after="240" w:afterLines="100" w:line="360" w:lineRule="auto"/>
        <w:outlineLvl w:val="9"/>
        <w:rPr>
          <w:rFonts w:hint="eastAsia" w:cs="黑体"/>
          <w:bCs w:val="0"/>
          <w:color w:val="auto"/>
          <w:sz w:val="22"/>
          <w:szCs w:val="22"/>
        </w:rPr>
      </w:pPr>
    </w:p>
    <w:p>
      <w:pPr>
        <w:pStyle w:val="57"/>
        <w:snapToGrid w:val="0"/>
        <w:spacing w:after="240" w:afterLines="100" w:line="360" w:lineRule="auto"/>
        <w:outlineLvl w:val="9"/>
        <w:rPr>
          <w:rFonts w:hint="eastAsia" w:cs="黑体"/>
          <w:bCs w:val="0"/>
          <w:color w:val="auto"/>
          <w:sz w:val="22"/>
          <w:szCs w:val="22"/>
        </w:rPr>
      </w:pPr>
    </w:p>
    <w:p>
      <w:pPr>
        <w:pStyle w:val="57"/>
        <w:snapToGrid w:val="0"/>
        <w:spacing w:after="240" w:afterLines="100" w:line="360" w:lineRule="auto"/>
        <w:outlineLvl w:val="9"/>
        <w:rPr>
          <w:rFonts w:hint="eastAsia" w:cs="黑体"/>
          <w:bCs w:val="0"/>
          <w:color w:val="auto"/>
          <w:sz w:val="22"/>
          <w:szCs w:val="22"/>
        </w:rPr>
      </w:pPr>
    </w:p>
    <w:p>
      <w:pPr>
        <w:pStyle w:val="57"/>
        <w:snapToGrid w:val="0"/>
        <w:spacing w:after="240" w:afterLines="100" w:line="360" w:lineRule="auto"/>
        <w:outlineLvl w:val="9"/>
        <w:rPr>
          <w:bCs w:val="0"/>
          <w:color w:val="auto"/>
          <w:sz w:val="22"/>
          <w:szCs w:val="22"/>
        </w:rPr>
      </w:pPr>
      <w:r>
        <w:rPr>
          <w:rFonts w:hint="eastAsia" w:cs="黑体"/>
          <w:bCs w:val="0"/>
          <w:color w:val="auto"/>
          <w:sz w:val="22"/>
          <w:szCs w:val="22"/>
        </w:rPr>
        <w:t>附件</w:t>
      </w:r>
      <w:r>
        <w:rPr>
          <w:rFonts w:cs="Arial"/>
          <w:bCs w:val="0"/>
          <w:color w:val="auto"/>
          <w:sz w:val="22"/>
          <w:szCs w:val="22"/>
        </w:rPr>
        <w:t xml:space="preserve">1  </w:t>
      </w:r>
      <w:r>
        <w:rPr>
          <w:rFonts w:hint="eastAsia" w:cs="黑体"/>
          <w:bCs w:val="0"/>
          <w:color w:val="auto"/>
          <w:sz w:val="22"/>
          <w:szCs w:val="22"/>
        </w:rPr>
        <w:t>报价一览表</w:t>
      </w:r>
      <w:bookmarkEnd w:id="18"/>
      <w:bookmarkEnd w:id="19"/>
      <w:bookmarkEnd w:id="20"/>
      <w:bookmarkEnd w:id="21"/>
      <w:bookmarkEnd w:id="22"/>
      <w:bookmarkEnd w:id="23"/>
      <w:bookmarkEnd w:id="24"/>
      <w:bookmarkEnd w:id="25"/>
      <w:bookmarkEnd w:id="26"/>
    </w:p>
    <w:p>
      <w:pPr>
        <w:rPr>
          <w:color w:val="auto"/>
        </w:rPr>
      </w:pPr>
    </w:p>
    <w:p>
      <w:pPr>
        <w:spacing w:line="360" w:lineRule="auto"/>
        <w:ind w:firstLine="440" w:firstLineChars="200"/>
        <w:rPr>
          <w:rFonts w:asciiTheme="minorEastAsia" w:hAnsiTheme="minorEastAsia"/>
          <w:color w:val="auto"/>
          <w:kern w:val="0"/>
          <w:szCs w:val="21"/>
        </w:rPr>
      </w:pPr>
      <w:r>
        <w:rPr>
          <w:rFonts w:hint="eastAsia"/>
          <w:color w:val="auto"/>
          <w:sz w:val="22"/>
          <w:lang w:val="en-US" w:eastAsia="zh-CN"/>
        </w:rPr>
        <w:t>项目</w:t>
      </w:r>
      <w:r>
        <w:rPr>
          <w:rFonts w:hint="eastAsia"/>
          <w:color w:val="auto"/>
          <w:sz w:val="22"/>
        </w:rPr>
        <w:t>编号：</w:t>
      </w:r>
      <w:r>
        <w:rPr>
          <w:rFonts w:hint="eastAsia"/>
          <w:color w:val="auto"/>
          <w:sz w:val="22"/>
          <w:u w:val="single"/>
        </w:rPr>
        <w:t xml:space="preserve">  </w:t>
      </w:r>
      <w:r>
        <w:rPr>
          <w:rFonts w:hint="eastAsia" w:asciiTheme="minorEastAsia" w:hAnsiTheme="minorEastAsia"/>
          <w:color w:val="auto"/>
          <w:kern w:val="0"/>
          <w:szCs w:val="21"/>
          <w:u w:val="single"/>
        </w:rPr>
        <w:t>BJAMYY-20</w:t>
      </w:r>
      <w:r>
        <w:rPr>
          <w:rFonts w:asciiTheme="minorEastAsia" w:hAnsiTheme="minorEastAsia"/>
          <w:color w:val="auto"/>
          <w:kern w:val="0"/>
          <w:szCs w:val="21"/>
          <w:u w:val="single"/>
        </w:rPr>
        <w:t>2</w:t>
      </w:r>
      <w:r>
        <w:rPr>
          <w:rFonts w:hint="eastAsia" w:asciiTheme="minorEastAsia" w:hAnsiTheme="minorEastAsia"/>
          <w:color w:val="auto"/>
          <w:kern w:val="0"/>
          <w:szCs w:val="21"/>
          <w:u w:val="single"/>
          <w:lang w:val="en-US" w:eastAsia="zh-CN"/>
        </w:rPr>
        <w:t>6</w:t>
      </w:r>
      <w:r>
        <w:rPr>
          <w:rFonts w:hint="eastAsia" w:asciiTheme="minorEastAsia" w:hAnsiTheme="minorEastAsia"/>
          <w:color w:val="auto"/>
          <w:kern w:val="0"/>
          <w:szCs w:val="21"/>
          <w:u w:val="single"/>
        </w:rPr>
        <w:t>-0</w:t>
      </w:r>
      <w:r>
        <w:rPr>
          <w:rFonts w:hint="eastAsia" w:asciiTheme="minorEastAsia" w:hAnsiTheme="minorEastAsia"/>
          <w:color w:val="auto"/>
          <w:kern w:val="0"/>
          <w:szCs w:val="21"/>
          <w:u w:val="single"/>
          <w:lang w:val="en-US" w:eastAsia="zh-CN"/>
        </w:rPr>
        <w:t>3</w:t>
      </w:r>
      <w:r>
        <w:rPr>
          <w:rFonts w:hint="eastAsia" w:asciiTheme="minorEastAsia" w:hAnsiTheme="minorEastAsia"/>
          <w:color w:val="auto"/>
          <w:kern w:val="0"/>
          <w:szCs w:val="21"/>
          <w:u w:val="single"/>
        </w:rPr>
        <w:t>-0</w:t>
      </w:r>
      <w:r>
        <w:rPr>
          <w:rFonts w:hint="eastAsia" w:asciiTheme="minorEastAsia" w:hAnsiTheme="minorEastAsia"/>
          <w:color w:val="auto"/>
          <w:kern w:val="0"/>
          <w:szCs w:val="21"/>
          <w:u w:val="single"/>
          <w:lang w:val="en-US" w:eastAsia="zh-CN"/>
        </w:rPr>
        <w:t>1</w:t>
      </w:r>
      <w:r>
        <w:rPr>
          <w:rFonts w:hint="eastAsia"/>
          <w:color w:val="auto"/>
          <w:sz w:val="22"/>
          <w:u w:val="single"/>
        </w:rPr>
        <w:t xml:space="preserve">               </w:t>
      </w:r>
      <w:r>
        <w:rPr>
          <w:rFonts w:hint="eastAsia"/>
          <w:color w:val="auto"/>
          <w:sz w:val="22"/>
          <w:u w:val="single"/>
          <w:lang w:val="en-US" w:eastAsia="zh-CN"/>
        </w:rPr>
        <w:t xml:space="preserve">      </w:t>
      </w:r>
      <w:r>
        <w:rPr>
          <w:rFonts w:hint="eastAsia"/>
          <w:color w:val="auto"/>
          <w:sz w:val="22"/>
          <w:u w:val="single"/>
        </w:rPr>
        <w:t xml:space="preserve">   </w:t>
      </w:r>
    </w:p>
    <w:p>
      <w:pPr>
        <w:ind w:firstLine="440" w:firstLineChars="200"/>
        <w:rPr>
          <w:rFonts w:hint="default"/>
          <w:color w:val="auto"/>
          <w:sz w:val="22"/>
          <w:u w:val="single"/>
          <w:lang w:val="en-US"/>
        </w:rPr>
      </w:pPr>
      <w:r>
        <w:rPr>
          <w:rFonts w:hint="eastAsia"/>
          <w:color w:val="auto"/>
          <w:sz w:val="22"/>
        </w:rPr>
        <w:t>项目名称：</w:t>
      </w:r>
      <w:r>
        <w:rPr>
          <w:rFonts w:hint="eastAsia"/>
          <w:color w:val="auto"/>
          <w:sz w:val="22"/>
          <w:u w:val="single"/>
        </w:rPr>
        <w:t xml:space="preserve"> </w:t>
      </w:r>
      <w:r>
        <w:rPr>
          <w:rFonts w:hint="eastAsia"/>
          <w:color w:val="auto"/>
          <w:sz w:val="22"/>
          <w:u w:val="single"/>
          <w:lang w:val="en-US" w:eastAsia="zh-CN"/>
        </w:rPr>
        <w:t xml:space="preserve"> </w:t>
      </w:r>
      <w:r>
        <w:rPr>
          <w:rFonts w:hint="eastAsia" w:asciiTheme="minorEastAsia" w:hAnsiTheme="minorEastAsia" w:cstheme="minorBidi"/>
          <w:color w:val="auto"/>
          <w:kern w:val="0"/>
          <w:sz w:val="21"/>
          <w:szCs w:val="21"/>
          <w:u w:val="single"/>
          <w:lang w:val="en-US" w:eastAsia="zh-CN" w:bidi="ar-SA"/>
        </w:rPr>
        <w:t>北京按摩医院污水处理托管服务项目</w:t>
      </w:r>
      <w:r>
        <w:rPr>
          <w:rFonts w:hint="eastAsia"/>
          <w:color w:val="auto"/>
          <w:sz w:val="22"/>
          <w:u w:val="single"/>
          <w:lang w:val="en-US" w:eastAsia="zh-CN"/>
        </w:rPr>
        <w:t xml:space="preserve">  </w:t>
      </w:r>
    </w:p>
    <w:p>
      <w:pPr>
        <w:ind w:firstLine="420" w:firstLineChars="200"/>
        <w:rPr>
          <w:rFonts w:hint="eastAsia" w:ascii="宋体" w:hAnsi="宋体"/>
          <w:color w:val="auto"/>
          <w:szCs w:val="21"/>
          <w:lang w:val="zh-CN"/>
        </w:rPr>
      </w:pPr>
    </w:p>
    <w:p>
      <w:pPr>
        <w:ind w:firstLine="420" w:firstLineChars="200"/>
        <w:rPr>
          <w:rFonts w:ascii="宋体" w:hAnsi="宋体"/>
          <w:color w:val="auto"/>
          <w:szCs w:val="21"/>
          <w:lang w:val="zh-CN"/>
        </w:rPr>
      </w:pPr>
      <w:r>
        <w:rPr>
          <w:rFonts w:hint="eastAsia" w:ascii="宋体" w:hAnsi="宋体"/>
          <w:color w:val="auto"/>
          <w:szCs w:val="21"/>
          <w:lang w:val="zh-CN"/>
        </w:rPr>
        <w:t>根据本项目实际情况，本项目费用如下：</w:t>
      </w:r>
    </w:p>
    <w:p>
      <w:pPr>
        <w:ind w:firstLine="420" w:firstLineChars="200"/>
        <w:rPr>
          <w:rFonts w:ascii="宋体" w:hAnsi="宋体"/>
          <w:color w:val="auto"/>
          <w:szCs w:val="21"/>
          <w:lang w:val="zh-CN"/>
        </w:rPr>
      </w:pPr>
    </w:p>
    <w:tbl>
      <w:tblPr>
        <w:tblStyle w:val="26"/>
        <w:tblW w:w="9112" w:type="dxa"/>
        <w:tblInd w:w="91" w:type="dxa"/>
        <w:tblLayout w:type="fixed"/>
        <w:tblCellMar>
          <w:top w:w="0" w:type="dxa"/>
          <w:left w:w="108" w:type="dxa"/>
          <w:bottom w:w="0" w:type="dxa"/>
          <w:right w:w="108" w:type="dxa"/>
        </w:tblCellMar>
      </w:tblPr>
      <w:tblGrid>
        <w:gridCol w:w="436"/>
        <w:gridCol w:w="2706"/>
        <w:gridCol w:w="1545"/>
        <w:gridCol w:w="2145"/>
        <w:gridCol w:w="1365"/>
        <w:gridCol w:w="915"/>
      </w:tblGrid>
      <w:tr>
        <w:tblPrEx>
          <w:tblCellMar>
            <w:top w:w="0" w:type="dxa"/>
            <w:left w:w="108" w:type="dxa"/>
            <w:bottom w:w="0" w:type="dxa"/>
            <w:right w:w="108" w:type="dxa"/>
          </w:tblCellMar>
        </w:tblPrEx>
        <w:trPr>
          <w:trHeight w:val="590" w:hRule="exact"/>
        </w:trPr>
        <w:tc>
          <w:tcPr>
            <w:tcW w:w="4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lang w:val="zh-CN"/>
              </w:rPr>
            </w:pPr>
            <w:r>
              <w:rPr>
                <w:rFonts w:hint="eastAsia" w:ascii="宋体" w:hAnsi="宋体"/>
                <w:color w:val="auto"/>
                <w:szCs w:val="21"/>
                <w:lang w:val="zh-CN"/>
              </w:rPr>
              <w:t>序号</w:t>
            </w:r>
          </w:p>
        </w:tc>
        <w:tc>
          <w:tcPr>
            <w:tcW w:w="270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Theme="minorEastAsia"/>
                <w:color w:val="auto"/>
                <w:szCs w:val="21"/>
                <w:lang w:val="en-US" w:eastAsia="zh-CN"/>
              </w:rPr>
            </w:pPr>
            <w:r>
              <w:rPr>
                <w:rFonts w:hint="eastAsia" w:ascii="宋体" w:hAnsi="宋体"/>
                <w:color w:val="auto"/>
                <w:szCs w:val="21"/>
                <w:lang w:val="en-US" w:eastAsia="zh-CN"/>
              </w:rPr>
              <w:t>供应商名称</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Theme="minorEastAsia"/>
                <w:color w:val="auto"/>
                <w:szCs w:val="21"/>
                <w:lang w:val="en-US" w:eastAsia="zh-CN"/>
              </w:rPr>
            </w:pPr>
            <w:r>
              <w:rPr>
                <w:rFonts w:hint="eastAsia" w:ascii="宋体" w:hAnsi="宋体"/>
                <w:color w:val="auto"/>
                <w:szCs w:val="21"/>
                <w:lang w:val="en-US" w:eastAsia="zh-CN"/>
              </w:rPr>
              <w:t>名称</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lang w:val="en-US" w:eastAsia="zh-CN"/>
              </w:rPr>
              <w:t>合计总价金额</w:t>
            </w:r>
          </w:p>
        </w:tc>
        <w:tc>
          <w:tcPr>
            <w:tcW w:w="13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lang w:val="en-US" w:eastAsia="zh-CN"/>
              </w:rPr>
              <w:t>服务期</w:t>
            </w:r>
          </w:p>
        </w:tc>
        <w:tc>
          <w:tcPr>
            <w:tcW w:w="9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lang w:val="en-US" w:eastAsia="zh-CN"/>
              </w:rPr>
              <w:t>备注</w:t>
            </w:r>
          </w:p>
        </w:tc>
      </w:tr>
      <w:tr>
        <w:tblPrEx>
          <w:tblCellMar>
            <w:top w:w="0" w:type="dxa"/>
            <w:left w:w="108" w:type="dxa"/>
            <w:bottom w:w="0" w:type="dxa"/>
            <w:right w:w="108" w:type="dxa"/>
          </w:tblCellMar>
        </w:tblPrEx>
        <w:trPr>
          <w:trHeight w:val="1175" w:hRule="exact"/>
        </w:trPr>
        <w:tc>
          <w:tcPr>
            <w:tcW w:w="43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Theme="minorEastAsia"/>
                <w:color w:val="auto"/>
                <w:szCs w:val="21"/>
                <w:lang w:val="en-US" w:eastAsia="zh-CN"/>
              </w:rPr>
            </w:pPr>
            <w:r>
              <w:rPr>
                <w:rFonts w:hint="eastAsia" w:ascii="宋体" w:hAnsi="宋体"/>
                <w:color w:val="auto"/>
                <w:szCs w:val="21"/>
                <w:lang w:val="en-US" w:eastAsia="zh-CN"/>
              </w:rPr>
              <w:t>1</w:t>
            </w:r>
          </w:p>
        </w:tc>
        <w:tc>
          <w:tcPr>
            <w:tcW w:w="270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olor w:val="auto"/>
                <w:szCs w:val="21"/>
                <w:lang w:val="en-US" w:eastAsia="zh-CN"/>
              </w:rPr>
            </w:pP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lang w:val="zh-CN"/>
              </w:rPr>
            </w:pPr>
            <w:r>
              <w:rPr>
                <w:rFonts w:hint="eastAsia" w:ascii="宋体" w:hAnsi="宋体"/>
                <w:color w:val="auto"/>
                <w:szCs w:val="21"/>
                <w:lang w:val="en-US" w:eastAsia="zh-CN"/>
              </w:rPr>
              <w:t>运行服务费</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lang w:val="zh-CN"/>
              </w:rPr>
            </w:pPr>
            <w:r>
              <w:rPr>
                <w:rFonts w:hint="eastAsia" w:ascii="宋体" w:hAnsi="宋体"/>
                <w:color w:val="auto"/>
                <w:szCs w:val="21"/>
                <w:lang w:val="en-US" w:eastAsia="zh-CN"/>
              </w:rPr>
              <w:t xml:space="preserve">             元/年</w:t>
            </w:r>
          </w:p>
        </w:tc>
        <w:tc>
          <w:tcPr>
            <w:tcW w:w="13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lang w:val="zh-CN"/>
              </w:rPr>
            </w:pPr>
          </w:p>
        </w:tc>
        <w:tc>
          <w:tcPr>
            <w:tcW w:w="9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lang w:val="zh-CN"/>
              </w:rPr>
            </w:pPr>
          </w:p>
        </w:tc>
      </w:tr>
      <w:tr>
        <w:tblPrEx>
          <w:tblCellMar>
            <w:top w:w="0" w:type="dxa"/>
            <w:left w:w="108" w:type="dxa"/>
            <w:bottom w:w="0" w:type="dxa"/>
            <w:right w:w="108" w:type="dxa"/>
          </w:tblCellMar>
        </w:tblPrEx>
        <w:trPr>
          <w:trHeight w:val="1230" w:hRule="exact"/>
        </w:trPr>
        <w:tc>
          <w:tcPr>
            <w:tcW w:w="43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olor w:val="auto"/>
                <w:szCs w:val="21"/>
                <w:lang w:val="en-US" w:eastAsia="zh-CN"/>
              </w:rPr>
            </w:pPr>
            <w:r>
              <w:rPr>
                <w:rFonts w:hint="eastAsia" w:ascii="宋体" w:hAnsi="宋体"/>
                <w:color w:val="auto"/>
                <w:szCs w:val="21"/>
                <w:lang w:val="en-US" w:eastAsia="zh-CN"/>
              </w:rPr>
              <w:t>2</w:t>
            </w:r>
          </w:p>
        </w:tc>
        <w:tc>
          <w:tcPr>
            <w:tcW w:w="270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olor w:val="auto"/>
                <w:szCs w:val="21"/>
                <w:lang w:val="en-US" w:eastAsia="zh-CN"/>
              </w:rPr>
            </w:pP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lang w:val="zh-CN"/>
              </w:rPr>
            </w:pPr>
            <w:r>
              <w:rPr>
                <w:rFonts w:hint="eastAsia" w:ascii="宋体" w:hAnsi="宋体"/>
                <w:color w:val="auto"/>
                <w:szCs w:val="21"/>
                <w:lang w:val="en-US" w:eastAsia="zh-CN"/>
              </w:rPr>
              <w:t>药剂费</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Theme="minorEastAsia"/>
                <w:color w:val="auto"/>
                <w:szCs w:val="21"/>
                <w:lang w:val="en-US" w:eastAsia="zh-CN"/>
              </w:rPr>
            </w:pPr>
            <w:r>
              <w:rPr>
                <w:rFonts w:hint="eastAsia" w:ascii="宋体" w:hAnsi="宋体"/>
                <w:color w:val="auto"/>
                <w:szCs w:val="21"/>
                <w:lang w:val="en-US" w:eastAsia="zh-CN"/>
              </w:rPr>
              <w:t xml:space="preserve">          元/套/吨</w:t>
            </w:r>
          </w:p>
        </w:tc>
        <w:tc>
          <w:tcPr>
            <w:tcW w:w="13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lang w:val="zh-CN"/>
              </w:rPr>
            </w:pPr>
          </w:p>
        </w:tc>
        <w:tc>
          <w:tcPr>
            <w:tcW w:w="9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lang w:val="zh-CN"/>
              </w:rPr>
            </w:pPr>
          </w:p>
        </w:tc>
      </w:tr>
    </w:tbl>
    <w:p>
      <w:pPr>
        <w:ind w:firstLine="420"/>
        <w:rPr>
          <w:rFonts w:hint="eastAsia" w:ascii="宋体" w:hAnsi="宋体"/>
          <w:color w:val="auto"/>
          <w:szCs w:val="21"/>
          <w:lang w:val="zh-CN"/>
        </w:rPr>
      </w:pPr>
    </w:p>
    <w:p>
      <w:pPr>
        <w:ind w:firstLine="420"/>
        <w:rPr>
          <w:rFonts w:hint="eastAsia" w:ascii="宋体" w:hAnsi="宋体"/>
          <w:color w:val="auto"/>
          <w:szCs w:val="21"/>
          <w:lang w:val="zh-CN"/>
        </w:rPr>
      </w:pPr>
    </w:p>
    <w:p>
      <w:pPr>
        <w:ind w:firstLine="420"/>
        <w:rPr>
          <w:rFonts w:hint="eastAsia" w:ascii="宋体" w:hAnsi="宋体"/>
          <w:color w:val="auto"/>
          <w:szCs w:val="21"/>
        </w:rPr>
      </w:pPr>
      <w:r>
        <w:rPr>
          <w:rFonts w:hint="eastAsia" w:ascii="宋体" w:hAnsi="宋体"/>
          <w:color w:val="auto"/>
          <w:szCs w:val="21"/>
          <w:lang w:val="zh-CN"/>
        </w:rPr>
        <w:t>说明</w:t>
      </w:r>
      <w:r>
        <w:rPr>
          <w:rFonts w:hint="eastAsia" w:ascii="宋体" w:hAnsi="宋体"/>
          <w:color w:val="auto"/>
          <w:szCs w:val="21"/>
        </w:rPr>
        <w:t>:</w:t>
      </w:r>
      <w:r>
        <w:rPr>
          <w:rFonts w:hint="eastAsia" w:ascii="宋体" w:hAnsi="宋体"/>
          <w:color w:val="auto"/>
          <w:szCs w:val="21"/>
          <w:lang w:val="en-US" w:eastAsia="zh-CN"/>
        </w:rPr>
        <w:t xml:space="preserve"> 1、</w:t>
      </w:r>
      <w:r>
        <w:rPr>
          <w:rFonts w:hint="eastAsia" w:ascii="宋体" w:hAnsi="宋体"/>
          <w:color w:val="auto"/>
          <w:szCs w:val="21"/>
        </w:rPr>
        <w:t>完全满足遴选文件的商务条款要求和技术服务条款要求。</w:t>
      </w:r>
    </w:p>
    <w:p>
      <w:pPr>
        <w:ind w:firstLine="420"/>
        <w:rPr>
          <w:rFonts w:hint="eastAsia" w:ascii="宋体" w:hAnsi="宋体"/>
          <w:color w:val="auto"/>
          <w:szCs w:val="21"/>
          <w:lang w:val="zh-CN"/>
        </w:rPr>
      </w:pPr>
      <w:r>
        <w:rPr>
          <w:rFonts w:hint="eastAsia" w:ascii="宋体" w:hAnsi="宋体"/>
          <w:color w:val="auto"/>
          <w:szCs w:val="21"/>
          <w:lang w:val="en-US" w:eastAsia="zh-CN"/>
        </w:rPr>
        <w:t xml:space="preserve">      2、</w:t>
      </w:r>
      <w:r>
        <w:rPr>
          <w:rFonts w:hint="eastAsia" w:ascii="宋体" w:hAnsi="宋体"/>
          <w:color w:val="auto"/>
          <w:szCs w:val="21"/>
          <w:lang w:val="zh-CN"/>
        </w:rPr>
        <w:t>大写金额和小写金额不一致的，以大写金额为准；</w:t>
      </w:r>
    </w:p>
    <w:p>
      <w:pPr>
        <w:ind w:firstLine="1050" w:firstLineChars="500"/>
        <w:rPr>
          <w:rFonts w:hint="default" w:ascii="宋体" w:hAnsi="宋体"/>
          <w:color w:val="auto"/>
          <w:szCs w:val="21"/>
          <w:lang w:val="en-US" w:eastAsia="zh-CN"/>
        </w:rPr>
      </w:pPr>
      <w:r>
        <w:rPr>
          <w:rFonts w:hint="eastAsia" w:ascii="宋体" w:hAnsi="宋体"/>
          <w:color w:val="auto"/>
          <w:szCs w:val="21"/>
          <w:lang w:val="en-US" w:eastAsia="zh-CN"/>
        </w:rPr>
        <w:t>3、总价金额应与分项报价表中的合计金额相一致。</w:t>
      </w:r>
    </w:p>
    <w:p>
      <w:pPr>
        <w:ind w:firstLine="420"/>
        <w:rPr>
          <w:rFonts w:hint="default" w:ascii="宋体" w:hAnsi="宋体"/>
          <w:color w:val="auto"/>
          <w:szCs w:val="21"/>
          <w:lang w:val="en-US" w:eastAsia="zh-CN"/>
        </w:rPr>
      </w:pPr>
      <w:r>
        <w:rPr>
          <w:rFonts w:hint="eastAsia" w:ascii="宋体" w:hAnsi="宋体"/>
          <w:color w:val="auto"/>
          <w:szCs w:val="21"/>
          <w:lang w:val="en-US" w:eastAsia="zh-CN"/>
        </w:rPr>
        <w:t xml:space="preserve">    </w:t>
      </w:r>
    </w:p>
    <w:p>
      <w:pPr>
        <w:ind w:firstLine="420" w:firstLineChars="200"/>
        <w:rPr>
          <w:rFonts w:ascii="宋体" w:hAnsi="宋体"/>
          <w:color w:val="auto"/>
          <w:szCs w:val="21"/>
        </w:rPr>
      </w:pPr>
    </w:p>
    <w:p>
      <w:pPr>
        <w:rPr>
          <w:rFonts w:ascii="宋体" w:hAnsi="宋体"/>
          <w:color w:val="auto"/>
          <w:szCs w:val="21"/>
          <w:lang w:val="zh-CN"/>
        </w:rPr>
      </w:pPr>
    </w:p>
    <w:p>
      <w:pPr>
        <w:rPr>
          <w:rFonts w:ascii="宋体" w:hAnsi="宋体"/>
          <w:color w:val="auto"/>
          <w:szCs w:val="21"/>
          <w:lang w:val="zh-CN"/>
        </w:rPr>
      </w:pPr>
    </w:p>
    <w:p>
      <w:pPr>
        <w:rPr>
          <w:rFonts w:ascii="宋体" w:hAnsi="宋体"/>
          <w:color w:val="auto"/>
          <w:szCs w:val="21"/>
          <w:lang w:val="zh-CN"/>
        </w:rPr>
      </w:pPr>
    </w:p>
    <w:p>
      <w:pPr>
        <w:rPr>
          <w:rFonts w:ascii="宋体" w:hAnsi="宋体"/>
          <w:color w:val="auto"/>
          <w:szCs w:val="21"/>
          <w:lang w:val="zh-CN"/>
        </w:rPr>
      </w:pPr>
    </w:p>
    <w:p>
      <w:pPr>
        <w:rPr>
          <w:rFonts w:ascii="宋体" w:hAnsi="宋体"/>
          <w:color w:val="auto"/>
          <w:szCs w:val="21"/>
          <w:lang w:val="zh-CN"/>
        </w:rPr>
      </w:pPr>
    </w:p>
    <w:p>
      <w:pPr>
        <w:rPr>
          <w:rFonts w:ascii="宋体" w:hAnsi="宋体"/>
          <w:color w:val="auto"/>
          <w:szCs w:val="21"/>
          <w:lang w:val="zh-CN"/>
        </w:rPr>
      </w:pPr>
    </w:p>
    <w:p>
      <w:pPr>
        <w:rPr>
          <w:rFonts w:ascii="宋体" w:hAnsi="宋体"/>
          <w:color w:val="auto"/>
          <w:szCs w:val="21"/>
          <w:lang w:val="zh-CN"/>
        </w:rPr>
      </w:pPr>
      <w:r>
        <w:rPr>
          <w:rFonts w:hint="eastAsia" w:ascii="宋体" w:hAnsi="宋体"/>
          <w:color w:val="auto"/>
          <w:szCs w:val="21"/>
          <w:lang w:val="zh-CN"/>
        </w:rPr>
        <w:t xml:space="preserve"> </w:t>
      </w:r>
      <w:r>
        <w:rPr>
          <w:rFonts w:ascii="宋体" w:hAnsi="宋体"/>
          <w:color w:val="auto"/>
          <w:szCs w:val="21"/>
          <w:lang w:val="zh-CN"/>
        </w:rPr>
        <w:t xml:space="preserve"> </w:t>
      </w:r>
    </w:p>
    <w:p>
      <w:pPr>
        <w:rPr>
          <w:rFonts w:ascii="宋体" w:hAnsi="宋体"/>
          <w:color w:val="auto"/>
          <w:szCs w:val="21"/>
          <w:lang w:val="zh-CN"/>
        </w:rPr>
      </w:pPr>
    </w:p>
    <w:p>
      <w:pPr>
        <w:rPr>
          <w:rFonts w:ascii="宋体" w:hAnsi="宋体"/>
          <w:color w:val="auto"/>
          <w:szCs w:val="21"/>
          <w:lang w:val="zh-CN"/>
        </w:rPr>
      </w:pPr>
    </w:p>
    <w:p>
      <w:pPr>
        <w:rPr>
          <w:rFonts w:ascii="宋体" w:hAnsi="宋体"/>
          <w:color w:val="auto"/>
          <w:szCs w:val="21"/>
          <w:lang w:val="zh-CN"/>
        </w:rPr>
      </w:pPr>
    </w:p>
    <w:p>
      <w:pPr>
        <w:rPr>
          <w:rFonts w:ascii="宋体" w:hAnsi="宋体"/>
          <w:color w:val="auto"/>
          <w:szCs w:val="21"/>
          <w:lang w:val="zh-CN"/>
        </w:rPr>
      </w:pPr>
    </w:p>
    <w:p>
      <w:pPr>
        <w:rPr>
          <w:rFonts w:ascii="宋体" w:hAnsi="宋体"/>
          <w:color w:val="auto"/>
          <w:szCs w:val="21"/>
          <w:lang w:val="zh-CN"/>
        </w:rPr>
      </w:pPr>
    </w:p>
    <w:p>
      <w:pPr>
        <w:rPr>
          <w:rFonts w:ascii="宋体" w:hAnsi="宋体"/>
          <w:color w:val="auto"/>
          <w:szCs w:val="21"/>
          <w:lang w:val="zh-CN"/>
        </w:rPr>
      </w:pPr>
    </w:p>
    <w:p>
      <w:pPr>
        <w:rPr>
          <w:rFonts w:ascii="宋体" w:hAnsi="宋体"/>
          <w:color w:val="auto"/>
          <w:szCs w:val="21"/>
          <w:lang w:val="zh-CN"/>
        </w:rPr>
      </w:pPr>
    </w:p>
    <w:p>
      <w:pPr>
        <w:rPr>
          <w:rFonts w:ascii="宋体" w:hAnsi="宋体"/>
          <w:color w:val="auto"/>
          <w:szCs w:val="21"/>
          <w:lang w:val="zh-CN"/>
        </w:rPr>
      </w:pPr>
    </w:p>
    <w:p>
      <w:pPr>
        <w:ind w:firstLine="210" w:firstLineChars="100"/>
        <w:rPr>
          <w:rFonts w:ascii="宋体" w:hAnsi="宋体"/>
          <w:color w:val="auto"/>
          <w:szCs w:val="21"/>
        </w:rPr>
      </w:pPr>
      <w:r>
        <w:rPr>
          <w:rFonts w:hint="eastAsia" w:ascii="宋体" w:hAnsi="宋体"/>
          <w:color w:val="auto"/>
          <w:szCs w:val="21"/>
          <w:lang w:val="zh-CN"/>
        </w:rPr>
        <w:t>供应商（全称）</w:t>
      </w:r>
      <w:r>
        <w:rPr>
          <w:rFonts w:hint="eastAsia" w:ascii="宋体" w:hAnsi="宋体"/>
          <w:color w:val="auto"/>
          <w:szCs w:val="21"/>
        </w:rPr>
        <w:t xml:space="preserve">: </w:t>
      </w:r>
      <w:r>
        <w:rPr>
          <w:rFonts w:hint="eastAsia" w:ascii="宋体" w:hAnsi="宋体"/>
          <w:color w:val="auto"/>
          <w:szCs w:val="21"/>
          <w:u w:val="single"/>
        </w:rPr>
        <w:t xml:space="preserve">                             </w:t>
      </w:r>
      <w:r>
        <w:rPr>
          <w:rFonts w:hint="eastAsia" w:ascii="宋体" w:hAnsi="宋体"/>
          <w:color w:val="auto"/>
          <w:szCs w:val="21"/>
        </w:rPr>
        <w:t xml:space="preserve"> (签章)</w:t>
      </w:r>
    </w:p>
    <w:p>
      <w:pPr>
        <w:ind w:left="210" w:hanging="210" w:hangingChars="100"/>
        <w:rPr>
          <w:rFonts w:ascii="宋体" w:hAnsi="宋体"/>
          <w:color w:val="auto"/>
          <w:szCs w:val="21"/>
        </w:rPr>
      </w:pPr>
      <w:r>
        <w:rPr>
          <w:rFonts w:hint="eastAsia" w:ascii="宋体" w:hAnsi="宋体"/>
          <w:color w:val="auto"/>
          <w:szCs w:val="21"/>
          <w:u w:val="single"/>
          <w:lang w:val="zh-CN"/>
        </w:rPr>
        <w:br w:type="textWrapping"/>
      </w:r>
      <w:r>
        <w:rPr>
          <w:rFonts w:hint="eastAsia" w:ascii="宋体" w:hAnsi="宋体"/>
          <w:color w:val="auto"/>
          <w:szCs w:val="21"/>
          <w:lang w:val="zh-CN"/>
        </w:rPr>
        <w:t>法定代表人（授权代表）</w:t>
      </w:r>
      <w:r>
        <w:rPr>
          <w:rFonts w:hint="eastAsia" w:ascii="宋体" w:hAnsi="宋体"/>
          <w:color w:val="auto"/>
          <w:szCs w:val="21"/>
        </w:rPr>
        <w:t xml:space="preserve">: </w:t>
      </w:r>
      <w:r>
        <w:rPr>
          <w:rFonts w:hint="eastAsia" w:ascii="宋体" w:hAnsi="宋体"/>
          <w:color w:val="auto"/>
          <w:szCs w:val="21"/>
          <w:u w:val="single"/>
        </w:rPr>
        <w:t xml:space="preserve">                     </w:t>
      </w:r>
      <w:r>
        <w:rPr>
          <w:rFonts w:hint="eastAsia" w:ascii="宋体" w:hAnsi="宋体"/>
          <w:color w:val="auto"/>
          <w:szCs w:val="21"/>
        </w:rPr>
        <w:t xml:space="preserve"> (签章)</w:t>
      </w:r>
    </w:p>
    <w:p>
      <w:pPr>
        <w:rPr>
          <w:rFonts w:ascii="Times New Roman" w:hAnsi="Times New Roman"/>
          <w:color w:val="auto"/>
          <w:szCs w:val="24"/>
        </w:rPr>
      </w:pPr>
    </w:p>
    <w:p>
      <w:pPr>
        <w:ind w:firstLine="210" w:firstLineChars="100"/>
        <w:rPr>
          <w:color w:val="auto"/>
        </w:rPr>
      </w:pPr>
      <w:r>
        <w:rPr>
          <w:rFonts w:hint="eastAsia"/>
          <w:color w:val="auto"/>
        </w:rPr>
        <w:t>日期：</w:t>
      </w:r>
      <w:r>
        <w:rPr>
          <w:color w:val="auto"/>
          <w:u w:val="single"/>
        </w:rPr>
        <w:t xml:space="preserve">        </w:t>
      </w:r>
      <w:r>
        <w:rPr>
          <w:rFonts w:hint="eastAsia"/>
          <w:color w:val="auto"/>
        </w:rPr>
        <w:t>年</w:t>
      </w:r>
      <w:r>
        <w:rPr>
          <w:color w:val="auto"/>
          <w:u w:val="single"/>
        </w:rPr>
        <w:t xml:space="preserve">    </w:t>
      </w:r>
      <w:r>
        <w:rPr>
          <w:rFonts w:hint="eastAsia"/>
          <w:color w:val="auto"/>
        </w:rPr>
        <w:t>月</w:t>
      </w:r>
      <w:r>
        <w:rPr>
          <w:color w:val="auto"/>
          <w:u w:val="single"/>
        </w:rPr>
        <w:t xml:space="preserve">    </w:t>
      </w:r>
      <w:r>
        <w:rPr>
          <w:rFonts w:hint="eastAsia"/>
          <w:color w:val="auto"/>
        </w:rPr>
        <w:t>日</w:t>
      </w:r>
    </w:p>
    <w:p>
      <w:pPr>
        <w:rPr>
          <w:color w:val="auto"/>
        </w:rPr>
      </w:pPr>
    </w:p>
    <w:p>
      <w:pPr>
        <w:widowControl/>
        <w:jc w:val="center"/>
        <w:rPr>
          <w:rFonts w:hint="eastAsia"/>
          <w:b/>
          <w:color w:val="auto"/>
          <w:sz w:val="22"/>
          <w:shd w:val="clear" w:color="auto" w:fill="FFFFFF"/>
        </w:rPr>
      </w:pPr>
    </w:p>
    <w:p>
      <w:pPr>
        <w:widowControl/>
        <w:jc w:val="center"/>
        <w:rPr>
          <w:rFonts w:hint="eastAsia"/>
          <w:b/>
          <w:color w:val="auto"/>
          <w:sz w:val="22"/>
          <w:shd w:val="clear" w:color="auto" w:fill="FFFFFF"/>
        </w:rPr>
      </w:pPr>
    </w:p>
    <w:p>
      <w:pPr>
        <w:widowControl/>
        <w:jc w:val="center"/>
        <w:rPr>
          <w:rFonts w:hint="eastAsia"/>
          <w:b/>
          <w:color w:val="auto"/>
          <w:sz w:val="22"/>
          <w:shd w:val="clear" w:color="auto" w:fill="FFFFFF"/>
        </w:rPr>
      </w:pPr>
    </w:p>
    <w:p>
      <w:pPr>
        <w:widowControl/>
        <w:jc w:val="center"/>
        <w:rPr>
          <w:rFonts w:hint="eastAsia"/>
          <w:b/>
          <w:color w:val="auto"/>
          <w:sz w:val="22"/>
          <w:shd w:val="clear" w:color="auto" w:fill="FFFFFF"/>
        </w:rPr>
      </w:pPr>
    </w:p>
    <w:p>
      <w:pPr>
        <w:widowControl/>
        <w:jc w:val="center"/>
        <w:rPr>
          <w:b/>
          <w:color w:val="auto"/>
          <w:sz w:val="22"/>
          <w:shd w:val="clear" w:color="auto" w:fill="FFFFFF"/>
        </w:rPr>
      </w:pPr>
      <w:r>
        <w:rPr>
          <w:rFonts w:hint="eastAsia"/>
          <w:b/>
          <w:color w:val="auto"/>
          <w:sz w:val="22"/>
          <w:shd w:val="clear" w:color="auto" w:fill="FFFFFF"/>
        </w:rPr>
        <w:t>附件</w:t>
      </w:r>
      <w:r>
        <w:rPr>
          <w:b/>
          <w:color w:val="auto"/>
          <w:sz w:val="22"/>
          <w:shd w:val="clear" w:color="auto" w:fill="FFFFFF"/>
        </w:rPr>
        <w:t xml:space="preserve">2  </w:t>
      </w:r>
      <w:r>
        <w:rPr>
          <w:rFonts w:hint="eastAsia"/>
          <w:b/>
          <w:color w:val="auto"/>
          <w:sz w:val="22"/>
          <w:shd w:val="clear" w:color="auto" w:fill="FFFFFF"/>
        </w:rPr>
        <w:t>分项（明细）报价表</w:t>
      </w:r>
    </w:p>
    <w:p>
      <w:pPr>
        <w:spacing w:line="360" w:lineRule="auto"/>
        <w:rPr>
          <w:color w:val="auto"/>
          <w:sz w:val="22"/>
          <w:shd w:val="clear" w:color="auto" w:fill="FFFFFF"/>
        </w:rPr>
      </w:pPr>
    </w:p>
    <w:p>
      <w:pPr>
        <w:spacing w:line="360" w:lineRule="auto"/>
        <w:rPr>
          <w:color w:val="auto"/>
          <w:sz w:val="22"/>
          <w:shd w:val="clear" w:color="auto" w:fill="FFFFFF"/>
        </w:rPr>
      </w:pPr>
    </w:p>
    <w:p>
      <w:pPr>
        <w:spacing w:line="360" w:lineRule="auto"/>
        <w:ind w:firstLine="440" w:firstLineChars="200"/>
        <w:rPr>
          <w:rFonts w:asciiTheme="minorEastAsia" w:hAnsiTheme="minorEastAsia"/>
          <w:color w:val="auto"/>
          <w:kern w:val="0"/>
          <w:szCs w:val="21"/>
        </w:rPr>
      </w:pPr>
      <w:r>
        <w:rPr>
          <w:rFonts w:hint="eastAsia"/>
          <w:color w:val="auto"/>
          <w:sz w:val="22"/>
        </w:rPr>
        <w:t>项目编号</w:t>
      </w:r>
      <w:r>
        <w:rPr>
          <w:rFonts w:hint="eastAsia"/>
          <w:color w:val="auto"/>
          <w:szCs w:val="21"/>
        </w:rPr>
        <w:t>：</w:t>
      </w:r>
      <w:r>
        <w:rPr>
          <w:rFonts w:hint="eastAsia"/>
          <w:color w:val="auto"/>
          <w:szCs w:val="21"/>
          <w:u w:val="single"/>
        </w:rPr>
        <w:t xml:space="preserve"> </w:t>
      </w:r>
      <w:r>
        <w:rPr>
          <w:rFonts w:hint="eastAsia" w:asciiTheme="minorEastAsia" w:hAnsiTheme="minorEastAsia"/>
          <w:color w:val="auto"/>
          <w:kern w:val="0"/>
          <w:szCs w:val="21"/>
          <w:u w:val="single"/>
        </w:rPr>
        <w:t>BJAMYY-20</w:t>
      </w:r>
      <w:r>
        <w:rPr>
          <w:rFonts w:asciiTheme="minorEastAsia" w:hAnsiTheme="minorEastAsia"/>
          <w:color w:val="auto"/>
          <w:kern w:val="0"/>
          <w:szCs w:val="21"/>
          <w:u w:val="single"/>
        </w:rPr>
        <w:t>2</w:t>
      </w:r>
      <w:r>
        <w:rPr>
          <w:rFonts w:hint="eastAsia" w:asciiTheme="minorEastAsia" w:hAnsiTheme="minorEastAsia"/>
          <w:color w:val="auto"/>
          <w:kern w:val="0"/>
          <w:szCs w:val="21"/>
          <w:u w:val="single"/>
          <w:lang w:val="en-US" w:eastAsia="zh-CN"/>
        </w:rPr>
        <w:t>6</w:t>
      </w:r>
      <w:r>
        <w:rPr>
          <w:rFonts w:hint="eastAsia" w:asciiTheme="minorEastAsia" w:hAnsiTheme="minorEastAsia"/>
          <w:color w:val="auto"/>
          <w:kern w:val="0"/>
          <w:szCs w:val="21"/>
          <w:u w:val="single"/>
        </w:rPr>
        <w:t>-0</w:t>
      </w:r>
      <w:r>
        <w:rPr>
          <w:rFonts w:hint="eastAsia" w:asciiTheme="minorEastAsia" w:hAnsiTheme="minorEastAsia"/>
          <w:color w:val="auto"/>
          <w:kern w:val="0"/>
          <w:szCs w:val="21"/>
          <w:u w:val="single"/>
          <w:lang w:val="en-US" w:eastAsia="zh-CN"/>
        </w:rPr>
        <w:t>3</w:t>
      </w:r>
      <w:r>
        <w:rPr>
          <w:rFonts w:hint="eastAsia" w:asciiTheme="minorEastAsia" w:hAnsiTheme="minorEastAsia"/>
          <w:color w:val="auto"/>
          <w:kern w:val="0"/>
          <w:szCs w:val="21"/>
          <w:u w:val="single"/>
        </w:rPr>
        <w:t>-0</w:t>
      </w:r>
      <w:r>
        <w:rPr>
          <w:rFonts w:hint="eastAsia" w:asciiTheme="minorEastAsia" w:hAnsiTheme="minorEastAsia"/>
          <w:color w:val="auto"/>
          <w:kern w:val="0"/>
          <w:szCs w:val="21"/>
          <w:u w:val="single"/>
          <w:lang w:val="en-US" w:eastAsia="zh-CN"/>
        </w:rPr>
        <w:t>1</w:t>
      </w:r>
      <w:r>
        <w:rPr>
          <w:rFonts w:hint="eastAsia"/>
          <w:color w:val="auto"/>
          <w:sz w:val="22"/>
          <w:u w:val="single"/>
        </w:rPr>
        <w:t xml:space="preserve"> </w:t>
      </w:r>
      <w:r>
        <w:rPr>
          <w:rFonts w:hint="eastAsia"/>
          <w:color w:val="auto"/>
          <w:szCs w:val="21"/>
          <w:u w:val="single"/>
        </w:rPr>
        <w:t xml:space="preserve">   </w:t>
      </w:r>
    </w:p>
    <w:p>
      <w:pPr>
        <w:spacing w:line="360" w:lineRule="auto"/>
        <w:ind w:firstLine="420" w:firstLineChars="200"/>
        <w:rPr>
          <w:color w:val="auto"/>
          <w:szCs w:val="21"/>
          <w:u w:val="single"/>
        </w:rPr>
      </w:pPr>
      <w:r>
        <w:rPr>
          <w:rFonts w:hint="eastAsia"/>
          <w:color w:val="auto"/>
          <w:szCs w:val="21"/>
        </w:rPr>
        <w:t>项目名称：</w:t>
      </w:r>
      <w:r>
        <w:rPr>
          <w:rFonts w:hint="eastAsia"/>
          <w:color w:val="auto"/>
          <w:szCs w:val="21"/>
          <w:u w:val="single"/>
        </w:rPr>
        <w:t xml:space="preserve"> </w:t>
      </w:r>
      <w:r>
        <w:rPr>
          <w:rFonts w:hint="eastAsia" w:asciiTheme="minorEastAsia" w:hAnsiTheme="minorEastAsia" w:cstheme="minorBidi"/>
          <w:color w:val="auto"/>
          <w:kern w:val="0"/>
          <w:sz w:val="21"/>
          <w:szCs w:val="21"/>
          <w:u w:val="single"/>
          <w:lang w:val="en-US" w:eastAsia="zh-CN" w:bidi="ar-SA"/>
        </w:rPr>
        <w:t>北京按摩医院污水处理托管服务项目</w:t>
      </w:r>
      <w:r>
        <w:rPr>
          <w:rFonts w:hint="eastAsia"/>
          <w:color w:val="auto"/>
          <w:szCs w:val="21"/>
          <w:u w:val="single"/>
        </w:rPr>
        <w:t xml:space="preserve">   </w:t>
      </w:r>
    </w:p>
    <w:p>
      <w:pPr>
        <w:spacing w:line="360" w:lineRule="auto"/>
        <w:ind w:firstLine="420" w:firstLineChars="200"/>
        <w:jc w:val="left"/>
        <w:rPr>
          <w:rFonts w:hint="default" w:asciiTheme="minorEastAsia" w:hAnsiTheme="minorEastAsia"/>
          <w:b w:val="0"/>
          <w:color w:val="auto"/>
          <w:sz w:val="21"/>
          <w:szCs w:val="21"/>
          <w:shd w:val="clear" w:color="auto" w:fill="FFFFFF"/>
          <w:lang w:val="en-US" w:eastAsia="zh-CN"/>
        </w:rPr>
      </w:pPr>
      <w:r>
        <w:rPr>
          <w:rFonts w:hint="eastAsia" w:asciiTheme="minorEastAsia" w:hAnsiTheme="minorEastAsia"/>
          <w:b w:val="0"/>
          <w:color w:val="auto"/>
          <w:sz w:val="21"/>
          <w:szCs w:val="21"/>
          <w:shd w:val="clear" w:color="auto" w:fill="FFFFFF"/>
        </w:rPr>
        <w:t>分项（明细）报价表</w:t>
      </w:r>
      <w:r>
        <w:rPr>
          <w:rFonts w:hint="eastAsia" w:asciiTheme="minorEastAsia" w:hAnsiTheme="minorEastAsia"/>
          <w:b w:val="0"/>
          <w:color w:val="auto"/>
          <w:sz w:val="21"/>
          <w:szCs w:val="21"/>
          <w:shd w:val="clear" w:color="auto" w:fill="FFFFFF"/>
          <w:lang w:val="en-US" w:eastAsia="zh-CN"/>
        </w:rPr>
        <w:t>内所有运行服务费及药剂费，需全部满足并提供对应价格，如未提供，则文件作废。</w:t>
      </w:r>
    </w:p>
    <w:p>
      <w:pPr>
        <w:spacing w:line="360" w:lineRule="auto"/>
        <w:ind w:firstLine="420" w:firstLineChars="200"/>
        <w:jc w:val="left"/>
        <w:rPr>
          <w:rFonts w:hint="eastAsia" w:asciiTheme="minorEastAsia" w:hAnsiTheme="minorEastAsia"/>
          <w:color w:val="auto"/>
          <w:szCs w:val="21"/>
          <w:shd w:val="clear" w:color="auto" w:fill="FFFFFF"/>
          <w:lang w:val="zh-CN"/>
        </w:rPr>
      </w:pPr>
      <w:r>
        <w:rPr>
          <w:rFonts w:hint="eastAsia" w:asciiTheme="minorEastAsia" w:hAnsiTheme="minorEastAsia"/>
          <w:color w:val="auto"/>
          <w:szCs w:val="21"/>
          <w:shd w:val="clear" w:color="auto" w:fill="FFFFFF"/>
          <w:lang w:val="zh-CN"/>
        </w:rPr>
        <w:t>根据本项目实际情况，明细如下：</w:t>
      </w:r>
    </w:p>
    <w:tbl>
      <w:tblPr>
        <w:tblStyle w:val="27"/>
        <w:tblW w:w="9738"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2081"/>
        <w:gridCol w:w="2850"/>
        <w:gridCol w:w="2563"/>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493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名称</w:t>
            </w:r>
          </w:p>
        </w:tc>
        <w:tc>
          <w:tcPr>
            <w:tcW w:w="25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报价金额</w:t>
            </w:r>
          </w:p>
        </w:tc>
        <w:tc>
          <w:tcPr>
            <w:tcW w:w="144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08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运行服务费</w:t>
            </w: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朝阳院区</w:t>
            </w:r>
          </w:p>
        </w:tc>
        <w:tc>
          <w:tcPr>
            <w:tcW w:w="25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             元/年</w:t>
            </w:r>
          </w:p>
        </w:tc>
        <w:tc>
          <w:tcPr>
            <w:tcW w:w="144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20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西城院区</w:t>
            </w:r>
            <w:r>
              <w:rPr>
                <w:rFonts w:hint="eastAsia" w:ascii="宋体" w:hAnsi="宋体" w:eastAsia="宋体" w:cs="宋体"/>
                <w:color w:val="auto"/>
                <w:sz w:val="21"/>
                <w:szCs w:val="21"/>
                <w:highlight w:val="none"/>
                <w:lang w:val="en-US" w:eastAsia="zh-CN"/>
              </w:rPr>
              <w:t>宝产胡同7号</w:t>
            </w:r>
          </w:p>
        </w:tc>
        <w:tc>
          <w:tcPr>
            <w:tcW w:w="25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             元/年</w:t>
            </w:r>
          </w:p>
        </w:tc>
        <w:tc>
          <w:tcPr>
            <w:tcW w:w="144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20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西城院区</w:t>
            </w:r>
            <w:r>
              <w:rPr>
                <w:rFonts w:hint="eastAsia" w:ascii="宋体" w:hAnsi="宋体" w:eastAsia="宋体" w:cs="宋体"/>
                <w:color w:val="auto"/>
                <w:sz w:val="21"/>
                <w:szCs w:val="21"/>
                <w:highlight w:val="none"/>
                <w:lang w:val="en-US" w:eastAsia="zh-CN"/>
              </w:rPr>
              <w:t>宝产胡同36号</w:t>
            </w:r>
          </w:p>
        </w:tc>
        <w:tc>
          <w:tcPr>
            <w:tcW w:w="25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             元/年</w:t>
            </w:r>
          </w:p>
        </w:tc>
        <w:tc>
          <w:tcPr>
            <w:tcW w:w="144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运行服务费合计金额（元）</w:t>
            </w:r>
          </w:p>
        </w:tc>
        <w:tc>
          <w:tcPr>
            <w:tcW w:w="685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            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208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药剂费</w:t>
            </w: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消毒药剂</w:t>
            </w:r>
          </w:p>
        </w:tc>
        <w:tc>
          <w:tcPr>
            <w:tcW w:w="25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             元/吨</w:t>
            </w:r>
          </w:p>
        </w:tc>
        <w:tc>
          <w:tcPr>
            <w:tcW w:w="144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20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1"/>
                <w:szCs w:val="21"/>
                <w:highlight w:val="none"/>
                <w:vertAlign w:val="baseline"/>
                <w:lang w:val="en-US" w:eastAsia="zh-CN"/>
              </w:rPr>
            </w:pP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絮凝剂</w:t>
            </w:r>
          </w:p>
        </w:tc>
        <w:tc>
          <w:tcPr>
            <w:tcW w:w="25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             元/吨 </w:t>
            </w:r>
          </w:p>
        </w:tc>
        <w:tc>
          <w:tcPr>
            <w:tcW w:w="144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w:t>
            </w:r>
          </w:p>
        </w:tc>
        <w:tc>
          <w:tcPr>
            <w:tcW w:w="20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1"/>
                <w:szCs w:val="21"/>
                <w:highlight w:val="none"/>
                <w:vertAlign w:val="baseline"/>
                <w:lang w:val="en-US" w:eastAsia="zh-CN"/>
              </w:rPr>
            </w:pP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COD试剂</w:t>
            </w:r>
          </w:p>
        </w:tc>
        <w:tc>
          <w:tcPr>
            <w:tcW w:w="25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             元/套</w:t>
            </w:r>
          </w:p>
        </w:tc>
        <w:tc>
          <w:tcPr>
            <w:tcW w:w="144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w:t>
            </w:r>
          </w:p>
        </w:tc>
        <w:tc>
          <w:tcPr>
            <w:tcW w:w="20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1"/>
                <w:szCs w:val="21"/>
                <w:highlight w:val="none"/>
                <w:vertAlign w:val="baseline"/>
                <w:lang w:val="en-US" w:eastAsia="zh-CN"/>
              </w:rPr>
            </w:pP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氨氮试剂</w:t>
            </w:r>
          </w:p>
        </w:tc>
        <w:tc>
          <w:tcPr>
            <w:tcW w:w="25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             元/套</w:t>
            </w:r>
          </w:p>
        </w:tc>
        <w:tc>
          <w:tcPr>
            <w:tcW w:w="144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药剂费合计金额（元）</w:t>
            </w:r>
          </w:p>
        </w:tc>
        <w:tc>
          <w:tcPr>
            <w:tcW w:w="685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                元/吨/套</w:t>
            </w:r>
          </w:p>
        </w:tc>
      </w:tr>
    </w:tbl>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rPr>
      </w:pPr>
      <w:r>
        <w:rPr>
          <w:rFonts w:hint="eastAsia"/>
          <w:color w:val="auto"/>
        </w:rPr>
        <w:t>注：供应商报价应充分考虑项目运行费用支出合计</w:t>
      </w:r>
      <w:r>
        <w:rPr>
          <w:rFonts w:hint="eastAsia"/>
          <w:color w:val="auto"/>
          <w:lang w:eastAsia="zh-CN"/>
        </w:rPr>
        <w:t>（</w:t>
      </w:r>
      <w:r>
        <w:rPr>
          <w:rFonts w:hint="eastAsia"/>
          <w:color w:val="auto"/>
          <w:lang w:val="en-US" w:eastAsia="zh-CN"/>
        </w:rPr>
        <w:t>含</w:t>
      </w:r>
      <w:r>
        <w:rPr>
          <w:rFonts w:hint="eastAsia" w:ascii="宋体" w:hAnsi="宋体"/>
          <w:color w:val="auto"/>
          <w:szCs w:val="21"/>
        </w:rPr>
        <w:t>人工、运输</w:t>
      </w:r>
      <w:r>
        <w:rPr>
          <w:rFonts w:hint="eastAsia" w:ascii="宋体" w:hAnsi="宋体"/>
          <w:color w:val="auto"/>
          <w:szCs w:val="21"/>
          <w:lang w:eastAsia="zh-CN"/>
        </w:rPr>
        <w:t>、</w:t>
      </w:r>
      <w:r>
        <w:rPr>
          <w:rFonts w:hint="eastAsia" w:ascii="宋体" w:hAnsi="宋体"/>
          <w:color w:val="auto"/>
          <w:szCs w:val="21"/>
          <w:lang w:val="en-US" w:eastAsia="zh-CN"/>
        </w:rPr>
        <w:t>检测及税费等</w:t>
      </w:r>
      <w:r>
        <w:rPr>
          <w:rFonts w:hint="eastAsia"/>
          <w:color w:val="auto"/>
          <w:lang w:eastAsia="zh-CN"/>
        </w:rPr>
        <w:t>）</w:t>
      </w:r>
      <w:r>
        <w:rPr>
          <w:rFonts w:hint="eastAsia"/>
          <w:color w:val="auto"/>
        </w:rPr>
        <w:t>，除药剂费以实际用量为准，可另行结算，医院不再支付任何额外费用。</w:t>
      </w:r>
    </w:p>
    <w:p>
      <w:pPr>
        <w:spacing w:line="400" w:lineRule="exact"/>
        <w:jc w:val="center"/>
        <w:rPr>
          <w:rFonts w:hint="eastAsia" w:ascii="宋体" w:hAnsi="宋体" w:cs="宋体"/>
          <w:color w:val="auto"/>
          <w:sz w:val="24"/>
          <w:szCs w:val="24"/>
        </w:rPr>
      </w:pPr>
    </w:p>
    <w:p>
      <w:pPr>
        <w:widowControl/>
        <w:jc w:val="center"/>
        <w:rPr>
          <w:b/>
          <w:color w:val="auto"/>
          <w:sz w:val="22"/>
          <w:shd w:val="clear" w:color="auto" w:fill="FFFFFF"/>
        </w:rPr>
      </w:pPr>
    </w:p>
    <w:bookmarkEnd w:id="27"/>
    <w:bookmarkEnd w:id="28"/>
    <w:p>
      <w:pPr>
        <w:pStyle w:val="57"/>
        <w:snapToGrid w:val="0"/>
        <w:spacing w:after="120" w:afterLines="50" w:line="360" w:lineRule="auto"/>
        <w:outlineLvl w:val="9"/>
        <w:rPr>
          <w:rFonts w:hint="eastAsia"/>
          <w:color w:val="auto"/>
          <w:sz w:val="22"/>
          <w:szCs w:val="22"/>
        </w:rPr>
      </w:pPr>
      <w:bookmarkStart w:id="29" w:name="_Toc421719955"/>
      <w:bookmarkStart w:id="30" w:name="_Toc448322559"/>
      <w:bookmarkStart w:id="31" w:name="_Toc17493"/>
      <w:bookmarkStart w:id="32" w:name="_Toc24925"/>
      <w:bookmarkStart w:id="33" w:name="_Toc508200448"/>
      <w:bookmarkStart w:id="34" w:name="_Toc28586"/>
    </w:p>
    <w:p>
      <w:pPr>
        <w:pStyle w:val="57"/>
        <w:snapToGrid w:val="0"/>
        <w:spacing w:after="120" w:afterLines="50" w:line="360" w:lineRule="auto"/>
        <w:outlineLvl w:val="9"/>
        <w:rPr>
          <w:rFonts w:hint="eastAsia"/>
          <w:color w:val="auto"/>
          <w:sz w:val="22"/>
          <w:szCs w:val="22"/>
        </w:rPr>
      </w:pPr>
    </w:p>
    <w:p>
      <w:pPr>
        <w:pStyle w:val="57"/>
        <w:snapToGrid w:val="0"/>
        <w:spacing w:after="120" w:afterLines="50" w:line="360" w:lineRule="auto"/>
        <w:outlineLvl w:val="9"/>
        <w:rPr>
          <w:rFonts w:hint="eastAsia"/>
          <w:color w:val="auto"/>
          <w:sz w:val="22"/>
          <w:szCs w:val="22"/>
        </w:rPr>
      </w:pPr>
    </w:p>
    <w:p>
      <w:pPr>
        <w:pStyle w:val="57"/>
        <w:snapToGrid w:val="0"/>
        <w:spacing w:after="120" w:afterLines="50" w:line="360" w:lineRule="auto"/>
        <w:outlineLvl w:val="9"/>
        <w:rPr>
          <w:rFonts w:hint="eastAsia"/>
          <w:color w:val="auto"/>
          <w:sz w:val="22"/>
          <w:szCs w:val="22"/>
        </w:rPr>
      </w:pPr>
    </w:p>
    <w:p>
      <w:pPr>
        <w:pStyle w:val="57"/>
        <w:snapToGrid w:val="0"/>
        <w:spacing w:after="120" w:afterLines="50" w:line="360" w:lineRule="auto"/>
        <w:outlineLvl w:val="9"/>
        <w:rPr>
          <w:rFonts w:hint="eastAsia"/>
          <w:color w:val="auto"/>
          <w:sz w:val="22"/>
          <w:szCs w:val="22"/>
        </w:rPr>
      </w:pPr>
    </w:p>
    <w:p>
      <w:pPr>
        <w:pStyle w:val="57"/>
        <w:snapToGrid w:val="0"/>
        <w:spacing w:after="120" w:afterLines="50" w:line="360" w:lineRule="auto"/>
        <w:outlineLvl w:val="9"/>
        <w:rPr>
          <w:rFonts w:hint="eastAsia"/>
          <w:color w:val="auto"/>
          <w:sz w:val="22"/>
          <w:szCs w:val="22"/>
        </w:rPr>
      </w:pPr>
    </w:p>
    <w:p>
      <w:pPr>
        <w:pStyle w:val="57"/>
        <w:snapToGrid w:val="0"/>
        <w:spacing w:after="120" w:afterLines="50" w:line="360" w:lineRule="auto"/>
        <w:outlineLvl w:val="9"/>
        <w:rPr>
          <w:rFonts w:hint="eastAsia"/>
          <w:color w:val="auto"/>
          <w:sz w:val="22"/>
          <w:szCs w:val="22"/>
        </w:rPr>
      </w:pPr>
    </w:p>
    <w:p>
      <w:pPr>
        <w:pStyle w:val="57"/>
        <w:snapToGrid w:val="0"/>
        <w:spacing w:after="120" w:afterLines="50" w:line="360" w:lineRule="auto"/>
        <w:outlineLvl w:val="9"/>
        <w:rPr>
          <w:rFonts w:hint="eastAsia"/>
          <w:color w:val="auto"/>
          <w:sz w:val="22"/>
          <w:szCs w:val="22"/>
        </w:rPr>
      </w:pPr>
    </w:p>
    <w:p>
      <w:pPr>
        <w:pStyle w:val="57"/>
        <w:snapToGrid w:val="0"/>
        <w:spacing w:after="120" w:afterLines="50" w:line="360" w:lineRule="auto"/>
        <w:outlineLvl w:val="9"/>
        <w:rPr>
          <w:rFonts w:hint="eastAsia"/>
          <w:color w:val="auto"/>
          <w:sz w:val="22"/>
          <w:szCs w:val="22"/>
        </w:rPr>
      </w:pPr>
    </w:p>
    <w:p>
      <w:pPr>
        <w:pStyle w:val="57"/>
        <w:snapToGrid w:val="0"/>
        <w:spacing w:after="120" w:afterLines="50" w:line="360" w:lineRule="auto"/>
        <w:outlineLvl w:val="9"/>
        <w:rPr>
          <w:rFonts w:hint="eastAsia"/>
          <w:color w:val="auto"/>
          <w:sz w:val="22"/>
          <w:szCs w:val="22"/>
        </w:rPr>
      </w:pPr>
    </w:p>
    <w:p>
      <w:pPr>
        <w:pStyle w:val="57"/>
        <w:snapToGrid w:val="0"/>
        <w:spacing w:after="120" w:afterLines="50" w:line="360" w:lineRule="auto"/>
        <w:outlineLvl w:val="9"/>
        <w:rPr>
          <w:color w:val="auto"/>
          <w:sz w:val="22"/>
          <w:szCs w:val="22"/>
        </w:rPr>
      </w:pPr>
      <w:r>
        <w:rPr>
          <w:rFonts w:hint="eastAsia"/>
          <w:color w:val="auto"/>
          <w:sz w:val="22"/>
          <w:szCs w:val="22"/>
        </w:rPr>
        <w:t>附件</w:t>
      </w:r>
      <w:bookmarkEnd w:id="29"/>
      <w:bookmarkEnd w:id="30"/>
      <w:r>
        <w:rPr>
          <w:rFonts w:hint="eastAsia"/>
          <w:color w:val="auto"/>
          <w:sz w:val="22"/>
          <w:szCs w:val="22"/>
          <w:lang w:val="en-US" w:eastAsia="zh-CN"/>
        </w:rPr>
        <w:t>3</w:t>
      </w:r>
      <w:r>
        <w:rPr>
          <w:color w:val="auto"/>
          <w:sz w:val="22"/>
          <w:szCs w:val="22"/>
        </w:rPr>
        <w:t xml:space="preserve"> </w:t>
      </w:r>
      <w:r>
        <w:rPr>
          <w:rFonts w:hint="eastAsia"/>
          <w:color w:val="auto"/>
          <w:sz w:val="22"/>
          <w:szCs w:val="22"/>
          <w:lang w:val="en-US" w:eastAsia="zh-CN"/>
        </w:rPr>
        <w:t>采购需求</w:t>
      </w:r>
      <w:r>
        <w:rPr>
          <w:rFonts w:hint="eastAsia"/>
          <w:color w:val="auto"/>
          <w:sz w:val="22"/>
          <w:szCs w:val="22"/>
        </w:rPr>
        <w:t>偏离表</w:t>
      </w:r>
      <w:bookmarkEnd w:id="31"/>
      <w:bookmarkEnd w:id="32"/>
      <w:bookmarkEnd w:id="33"/>
      <w:bookmarkEnd w:id="34"/>
    </w:p>
    <w:p>
      <w:pPr>
        <w:spacing w:line="360" w:lineRule="auto"/>
        <w:ind w:firstLine="440" w:firstLineChars="200"/>
        <w:rPr>
          <w:rFonts w:hint="eastAsia" w:cs="仿宋_GB2312"/>
          <w:color w:val="auto"/>
          <w:sz w:val="22"/>
        </w:rPr>
      </w:pPr>
      <w:r>
        <w:rPr>
          <w:rFonts w:hint="eastAsia"/>
          <w:color w:val="auto"/>
          <w:sz w:val="22"/>
        </w:rPr>
        <w:t>项目编号</w:t>
      </w:r>
      <w:r>
        <w:rPr>
          <w:rFonts w:hint="eastAsia" w:cs="仿宋_GB2312"/>
          <w:color w:val="auto"/>
          <w:sz w:val="22"/>
        </w:rPr>
        <w:t xml:space="preserve">： </w:t>
      </w:r>
      <w:r>
        <w:rPr>
          <w:rFonts w:hint="eastAsia"/>
          <w:color w:val="auto"/>
          <w:sz w:val="22"/>
          <w:u w:val="single"/>
        </w:rPr>
        <w:t xml:space="preserve"> </w:t>
      </w:r>
      <w:r>
        <w:rPr>
          <w:rFonts w:hint="eastAsia" w:asciiTheme="minorEastAsia" w:hAnsiTheme="minorEastAsia"/>
          <w:color w:val="auto"/>
          <w:kern w:val="0"/>
          <w:szCs w:val="21"/>
          <w:u w:val="single"/>
        </w:rPr>
        <w:t>BJAMYY-20</w:t>
      </w:r>
      <w:r>
        <w:rPr>
          <w:rFonts w:asciiTheme="minorEastAsia" w:hAnsiTheme="minorEastAsia"/>
          <w:color w:val="auto"/>
          <w:kern w:val="0"/>
          <w:szCs w:val="21"/>
          <w:u w:val="single"/>
        </w:rPr>
        <w:t>2</w:t>
      </w:r>
      <w:r>
        <w:rPr>
          <w:rFonts w:hint="eastAsia" w:asciiTheme="minorEastAsia" w:hAnsiTheme="minorEastAsia"/>
          <w:color w:val="auto"/>
          <w:kern w:val="0"/>
          <w:szCs w:val="21"/>
          <w:u w:val="single"/>
          <w:lang w:val="en-US" w:eastAsia="zh-CN"/>
        </w:rPr>
        <w:t>6</w:t>
      </w:r>
      <w:r>
        <w:rPr>
          <w:rFonts w:hint="eastAsia" w:asciiTheme="minorEastAsia" w:hAnsiTheme="minorEastAsia"/>
          <w:color w:val="auto"/>
          <w:kern w:val="0"/>
          <w:szCs w:val="21"/>
          <w:u w:val="single"/>
        </w:rPr>
        <w:t>-0</w:t>
      </w:r>
      <w:r>
        <w:rPr>
          <w:rFonts w:hint="eastAsia" w:asciiTheme="minorEastAsia" w:hAnsiTheme="minorEastAsia"/>
          <w:color w:val="auto"/>
          <w:kern w:val="0"/>
          <w:szCs w:val="21"/>
          <w:u w:val="single"/>
          <w:lang w:val="en-US" w:eastAsia="zh-CN"/>
        </w:rPr>
        <w:t>3</w:t>
      </w:r>
      <w:r>
        <w:rPr>
          <w:rFonts w:hint="eastAsia" w:asciiTheme="minorEastAsia" w:hAnsiTheme="minorEastAsia"/>
          <w:color w:val="auto"/>
          <w:kern w:val="0"/>
          <w:szCs w:val="21"/>
          <w:u w:val="single"/>
        </w:rPr>
        <w:t>-0</w:t>
      </w:r>
      <w:r>
        <w:rPr>
          <w:rFonts w:hint="eastAsia" w:asciiTheme="minorEastAsia" w:hAnsiTheme="minorEastAsia"/>
          <w:color w:val="auto"/>
          <w:kern w:val="0"/>
          <w:szCs w:val="21"/>
          <w:u w:val="single"/>
          <w:lang w:val="en-US" w:eastAsia="zh-CN"/>
        </w:rPr>
        <w:t>1</w:t>
      </w:r>
      <w:r>
        <w:rPr>
          <w:rFonts w:hint="eastAsia"/>
          <w:color w:val="auto"/>
          <w:sz w:val="22"/>
          <w:u w:val="single"/>
        </w:rPr>
        <w:t xml:space="preserve">     </w:t>
      </w:r>
    </w:p>
    <w:p>
      <w:pPr>
        <w:spacing w:line="360" w:lineRule="auto"/>
        <w:ind w:firstLine="440" w:firstLineChars="200"/>
        <w:rPr>
          <w:rFonts w:hint="default"/>
          <w:color w:val="auto"/>
          <w:sz w:val="22"/>
          <w:u w:val="single"/>
          <w:lang w:val="en-US" w:eastAsia="zh-CN"/>
        </w:rPr>
      </w:pPr>
      <w:r>
        <w:rPr>
          <w:rFonts w:hint="eastAsia" w:cs="仿宋_GB2312"/>
          <w:color w:val="auto"/>
          <w:sz w:val="22"/>
        </w:rPr>
        <w:t>项目名称：</w:t>
      </w:r>
      <w:r>
        <w:rPr>
          <w:rFonts w:hint="eastAsia"/>
          <w:color w:val="auto"/>
          <w:sz w:val="22"/>
          <w:u w:val="single"/>
        </w:rPr>
        <w:t xml:space="preserve">  </w:t>
      </w:r>
      <w:r>
        <w:rPr>
          <w:rFonts w:hint="eastAsia" w:asciiTheme="minorEastAsia" w:hAnsiTheme="minorEastAsia" w:cstheme="minorBidi"/>
          <w:color w:val="auto"/>
          <w:kern w:val="0"/>
          <w:sz w:val="21"/>
          <w:szCs w:val="21"/>
          <w:u w:val="single"/>
          <w:lang w:val="en-US" w:eastAsia="zh-CN" w:bidi="ar-SA"/>
        </w:rPr>
        <w:t>北京按摩医院污水处理托管服务项目</w:t>
      </w:r>
    </w:p>
    <w:p>
      <w:pPr>
        <w:pStyle w:val="18"/>
        <w:rPr>
          <w:rFonts w:hint="eastAsia"/>
          <w:color w:val="auto"/>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4003"/>
        <w:gridCol w:w="1984"/>
        <w:gridCol w:w="1418"/>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1"/>
                <w:szCs w:val="21"/>
              </w:rPr>
            </w:pPr>
            <w:r>
              <w:rPr>
                <w:rFonts w:hint="eastAsia" w:asciiTheme="minorEastAsia" w:hAnsiTheme="minorEastAsia"/>
                <w:color w:val="auto"/>
                <w:sz w:val="21"/>
                <w:szCs w:val="21"/>
              </w:rPr>
              <w:t>序号</w:t>
            </w:r>
          </w:p>
        </w:tc>
        <w:tc>
          <w:tcPr>
            <w:tcW w:w="400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auto"/>
                <w:sz w:val="21"/>
                <w:szCs w:val="21"/>
              </w:rPr>
            </w:pPr>
            <w:r>
              <w:rPr>
                <w:rFonts w:hint="eastAsia" w:asciiTheme="minorEastAsia" w:hAnsiTheme="minorEastAsia"/>
                <w:color w:val="auto"/>
                <w:sz w:val="21"/>
                <w:szCs w:val="21"/>
              </w:rPr>
              <w:t>内容</w:t>
            </w: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auto"/>
                <w:sz w:val="21"/>
                <w:szCs w:val="21"/>
              </w:rPr>
            </w:pPr>
            <w:r>
              <w:rPr>
                <w:rFonts w:hint="eastAsia" w:asciiTheme="minorEastAsia" w:hAnsiTheme="minorEastAsia"/>
                <w:color w:val="auto"/>
                <w:sz w:val="21"/>
                <w:szCs w:val="21"/>
              </w:rPr>
              <w:t>响应文件</w:t>
            </w:r>
          </w:p>
          <w:p>
            <w:pPr>
              <w:jc w:val="center"/>
              <w:rPr>
                <w:rFonts w:asciiTheme="minorEastAsia" w:hAnsiTheme="minorEastAsia"/>
                <w:color w:val="auto"/>
                <w:sz w:val="21"/>
                <w:szCs w:val="21"/>
              </w:rPr>
            </w:pPr>
            <w:r>
              <w:rPr>
                <w:rFonts w:hint="eastAsia" w:asciiTheme="minorEastAsia" w:hAnsiTheme="minorEastAsia"/>
                <w:color w:val="auto"/>
                <w:sz w:val="21"/>
                <w:szCs w:val="21"/>
              </w:rPr>
              <w:t>的响应内容</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auto"/>
                <w:sz w:val="21"/>
                <w:szCs w:val="21"/>
              </w:rPr>
            </w:pPr>
            <w:r>
              <w:rPr>
                <w:rFonts w:hint="eastAsia" w:asciiTheme="minorEastAsia" w:hAnsiTheme="minorEastAsia"/>
                <w:color w:val="auto"/>
                <w:sz w:val="21"/>
                <w:szCs w:val="21"/>
              </w:rPr>
              <w:t>偏离情况</w:t>
            </w:r>
          </w:p>
        </w:tc>
        <w:tc>
          <w:tcPr>
            <w:tcW w:w="136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auto"/>
                <w:sz w:val="21"/>
                <w:szCs w:val="21"/>
              </w:rPr>
            </w:pPr>
            <w:r>
              <w:rPr>
                <w:rFonts w:hint="eastAsia" w:asciiTheme="minorEastAsia" w:hAnsiTheme="minorEastAsia"/>
                <w:color w:val="auto"/>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18"/>
                <w:szCs w:val="18"/>
              </w:rPr>
            </w:pPr>
            <w:r>
              <w:rPr>
                <w:rFonts w:hint="eastAsia" w:asciiTheme="minorEastAsia" w:hAnsiTheme="minorEastAsia"/>
                <w:color w:val="auto"/>
                <w:sz w:val="18"/>
                <w:szCs w:val="18"/>
              </w:rPr>
              <w:t>1</w:t>
            </w:r>
          </w:p>
        </w:tc>
        <w:tc>
          <w:tcPr>
            <w:tcW w:w="4003" w:type="dxa"/>
            <w:tcBorders>
              <w:top w:val="single" w:color="auto" w:sz="4" w:space="0"/>
              <w:left w:val="single" w:color="auto" w:sz="4" w:space="0"/>
              <w:bottom w:val="single" w:color="auto" w:sz="4" w:space="0"/>
              <w:right w:val="single" w:color="auto" w:sz="4" w:space="0"/>
            </w:tcBorders>
          </w:tcPr>
          <w:p>
            <w:pPr>
              <w:spacing w:line="360" w:lineRule="auto"/>
              <w:jc w:val="left"/>
              <w:rPr>
                <w:rFonts w:asciiTheme="minorEastAsia" w:hAnsiTheme="minorEastAsia"/>
                <w:color w:val="auto"/>
                <w:sz w:val="18"/>
                <w:szCs w:val="18"/>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18"/>
                <w:szCs w:val="18"/>
              </w:rPr>
            </w:pPr>
            <w:r>
              <w:rPr>
                <w:rFonts w:hint="eastAsia" w:asciiTheme="minorEastAsia" w:hAnsiTheme="minorEastAsia"/>
                <w:color w:val="auto"/>
                <w:sz w:val="18"/>
                <w:szCs w:val="18"/>
              </w:rPr>
              <w:t>2</w:t>
            </w:r>
          </w:p>
        </w:tc>
        <w:tc>
          <w:tcPr>
            <w:tcW w:w="4003" w:type="dxa"/>
            <w:tcBorders>
              <w:top w:val="single" w:color="auto" w:sz="4" w:space="0"/>
              <w:left w:val="single" w:color="auto" w:sz="4" w:space="0"/>
              <w:bottom w:val="single" w:color="auto" w:sz="4" w:space="0"/>
              <w:right w:val="single" w:color="auto" w:sz="4" w:space="0"/>
            </w:tcBorders>
          </w:tcPr>
          <w:p>
            <w:pPr>
              <w:spacing w:line="360" w:lineRule="auto"/>
              <w:jc w:val="left"/>
              <w:rPr>
                <w:rFonts w:asciiTheme="minorEastAsia" w:hAnsiTheme="minorEastAsia"/>
                <w:color w:val="auto"/>
                <w:sz w:val="18"/>
                <w:szCs w:val="18"/>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18"/>
                <w:szCs w:val="18"/>
              </w:rPr>
            </w:pPr>
            <w:r>
              <w:rPr>
                <w:rFonts w:hint="eastAsia" w:asciiTheme="minorEastAsia" w:hAnsiTheme="minorEastAsia"/>
                <w:color w:val="auto"/>
                <w:sz w:val="18"/>
                <w:szCs w:val="18"/>
              </w:rPr>
              <w:t>3</w:t>
            </w:r>
          </w:p>
        </w:tc>
        <w:tc>
          <w:tcPr>
            <w:tcW w:w="4003" w:type="dxa"/>
            <w:tcBorders>
              <w:top w:val="single" w:color="auto" w:sz="4" w:space="0"/>
              <w:left w:val="single" w:color="auto" w:sz="4" w:space="0"/>
              <w:bottom w:val="single" w:color="auto" w:sz="4" w:space="0"/>
              <w:right w:val="single" w:color="auto" w:sz="4" w:space="0"/>
            </w:tcBorders>
          </w:tcPr>
          <w:p>
            <w:pPr>
              <w:spacing w:line="360" w:lineRule="auto"/>
              <w:jc w:val="left"/>
              <w:rPr>
                <w:rFonts w:asciiTheme="minorEastAsia" w:hAnsiTheme="minorEastAsia"/>
                <w:color w:val="auto"/>
                <w:sz w:val="18"/>
                <w:szCs w:val="18"/>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18"/>
                <w:szCs w:val="18"/>
              </w:rPr>
            </w:pPr>
            <w:r>
              <w:rPr>
                <w:rFonts w:hint="eastAsia" w:asciiTheme="minorEastAsia" w:hAnsiTheme="minorEastAsia"/>
                <w:color w:val="auto"/>
                <w:sz w:val="18"/>
                <w:szCs w:val="18"/>
              </w:rPr>
              <w:t>4</w:t>
            </w:r>
          </w:p>
        </w:tc>
        <w:tc>
          <w:tcPr>
            <w:tcW w:w="4003" w:type="dxa"/>
            <w:tcBorders>
              <w:top w:val="single" w:color="auto" w:sz="4" w:space="0"/>
              <w:left w:val="single" w:color="auto" w:sz="4" w:space="0"/>
              <w:bottom w:val="single" w:color="auto" w:sz="4" w:space="0"/>
              <w:right w:val="single" w:color="auto" w:sz="4" w:space="0"/>
            </w:tcBorders>
          </w:tcPr>
          <w:p>
            <w:pPr>
              <w:spacing w:line="360" w:lineRule="auto"/>
              <w:jc w:val="left"/>
              <w:rPr>
                <w:rFonts w:asciiTheme="minorEastAsia" w:hAnsiTheme="minorEastAsia"/>
                <w:color w:val="auto"/>
                <w:sz w:val="18"/>
                <w:szCs w:val="18"/>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18"/>
                <w:szCs w:val="18"/>
              </w:rPr>
            </w:pPr>
            <w:r>
              <w:rPr>
                <w:rFonts w:hint="eastAsia" w:asciiTheme="minorEastAsia" w:hAnsiTheme="minorEastAsia"/>
                <w:color w:val="auto"/>
                <w:sz w:val="18"/>
                <w:szCs w:val="18"/>
              </w:rPr>
              <w:t>5</w:t>
            </w:r>
          </w:p>
        </w:tc>
        <w:tc>
          <w:tcPr>
            <w:tcW w:w="4003" w:type="dxa"/>
            <w:tcBorders>
              <w:top w:val="single" w:color="auto" w:sz="4" w:space="0"/>
              <w:left w:val="single" w:color="auto" w:sz="4" w:space="0"/>
              <w:bottom w:val="single" w:color="auto" w:sz="4" w:space="0"/>
              <w:right w:val="single" w:color="auto" w:sz="4" w:space="0"/>
            </w:tcBorders>
          </w:tcPr>
          <w:p>
            <w:pPr>
              <w:spacing w:line="360" w:lineRule="auto"/>
              <w:jc w:val="left"/>
              <w:rPr>
                <w:rFonts w:asciiTheme="minorEastAsia" w:hAnsiTheme="minorEastAsia"/>
                <w:color w:val="auto"/>
                <w:sz w:val="18"/>
                <w:szCs w:val="18"/>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olor w:val="auto"/>
                <w:sz w:val="18"/>
                <w:szCs w:val="18"/>
                <w:lang w:val="en-US" w:eastAsia="zh-CN"/>
              </w:rPr>
            </w:pPr>
            <w:r>
              <w:rPr>
                <w:rFonts w:hint="eastAsia" w:asciiTheme="minorEastAsia" w:hAnsiTheme="minorEastAsia"/>
                <w:color w:val="auto"/>
                <w:sz w:val="18"/>
                <w:szCs w:val="18"/>
                <w:lang w:val="en-US" w:eastAsia="zh-CN"/>
              </w:rPr>
              <w:t>6</w:t>
            </w:r>
          </w:p>
        </w:tc>
        <w:tc>
          <w:tcPr>
            <w:tcW w:w="4003" w:type="dxa"/>
            <w:tcBorders>
              <w:top w:val="single" w:color="auto" w:sz="4" w:space="0"/>
              <w:left w:val="single" w:color="auto" w:sz="4" w:space="0"/>
              <w:bottom w:val="single" w:color="auto" w:sz="4" w:space="0"/>
              <w:right w:val="single" w:color="auto" w:sz="4" w:space="0"/>
            </w:tcBorders>
          </w:tcPr>
          <w:p>
            <w:pPr>
              <w:spacing w:line="360" w:lineRule="auto"/>
              <w:jc w:val="left"/>
              <w:rPr>
                <w:rFonts w:asciiTheme="minorEastAsia" w:hAnsiTheme="minorEastAsia"/>
                <w:color w:val="auto"/>
                <w:sz w:val="18"/>
                <w:szCs w:val="18"/>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olor w:val="auto"/>
                <w:sz w:val="18"/>
                <w:szCs w:val="18"/>
                <w:lang w:val="en-US" w:eastAsia="zh-CN"/>
              </w:rPr>
            </w:pPr>
            <w:r>
              <w:rPr>
                <w:rFonts w:hint="eastAsia" w:asciiTheme="minorEastAsia" w:hAnsiTheme="minorEastAsia"/>
                <w:color w:val="auto"/>
                <w:sz w:val="18"/>
                <w:szCs w:val="18"/>
                <w:lang w:val="en-US" w:eastAsia="zh-CN"/>
              </w:rPr>
              <w:t>7</w:t>
            </w:r>
          </w:p>
        </w:tc>
        <w:tc>
          <w:tcPr>
            <w:tcW w:w="4003" w:type="dxa"/>
            <w:tcBorders>
              <w:top w:val="single" w:color="auto" w:sz="4" w:space="0"/>
              <w:left w:val="single" w:color="auto" w:sz="4" w:space="0"/>
              <w:bottom w:val="single" w:color="auto" w:sz="4" w:space="0"/>
              <w:right w:val="single" w:color="auto" w:sz="4" w:space="0"/>
            </w:tcBorders>
          </w:tcPr>
          <w:p>
            <w:pPr>
              <w:spacing w:line="360" w:lineRule="auto"/>
              <w:jc w:val="left"/>
              <w:rPr>
                <w:rFonts w:asciiTheme="minorEastAsia" w:hAnsiTheme="minorEastAsia"/>
                <w:color w:val="auto"/>
                <w:sz w:val="18"/>
                <w:szCs w:val="18"/>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olor w:val="auto"/>
                <w:sz w:val="18"/>
                <w:szCs w:val="18"/>
                <w:lang w:val="en-US" w:eastAsia="zh-CN"/>
              </w:rPr>
            </w:pPr>
            <w:r>
              <w:rPr>
                <w:rFonts w:hint="eastAsia" w:asciiTheme="minorEastAsia" w:hAnsiTheme="minorEastAsia"/>
                <w:color w:val="auto"/>
                <w:sz w:val="18"/>
                <w:szCs w:val="18"/>
                <w:lang w:val="en-US" w:eastAsia="zh-CN"/>
              </w:rPr>
              <w:t>8</w:t>
            </w:r>
          </w:p>
        </w:tc>
        <w:tc>
          <w:tcPr>
            <w:tcW w:w="4003" w:type="dxa"/>
            <w:tcBorders>
              <w:top w:val="single" w:color="auto" w:sz="4" w:space="0"/>
              <w:left w:val="single" w:color="auto" w:sz="4" w:space="0"/>
              <w:bottom w:val="single" w:color="auto" w:sz="4" w:space="0"/>
              <w:right w:val="single" w:color="auto" w:sz="4" w:space="0"/>
            </w:tcBorders>
          </w:tcPr>
          <w:p>
            <w:pPr>
              <w:spacing w:line="360" w:lineRule="auto"/>
              <w:jc w:val="left"/>
              <w:rPr>
                <w:rFonts w:asciiTheme="minorEastAsia" w:hAnsiTheme="minorEastAsia"/>
                <w:color w:val="auto"/>
                <w:sz w:val="18"/>
                <w:szCs w:val="18"/>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olor w:val="auto"/>
                <w:sz w:val="18"/>
                <w:szCs w:val="18"/>
                <w:lang w:val="en-US" w:eastAsia="zh-CN"/>
              </w:rPr>
            </w:pPr>
            <w:r>
              <w:rPr>
                <w:rFonts w:hint="eastAsia" w:asciiTheme="minorEastAsia" w:hAnsiTheme="minorEastAsia"/>
                <w:color w:val="auto"/>
                <w:sz w:val="18"/>
                <w:szCs w:val="18"/>
                <w:lang w:val="en-US" w:eastAsia="zh-CN"/>
              </w:rPr>
              <w:t>9</w:t>
            </w:r>
          </w:p>
        </w:tc>
        <w:tc>
          <w:tcPr>
            <w:tcW w:w="4003" w:type="dxa"/>
            <w:tcBorders>
              <w:top w:val="single" w:color="auto" w:sz="4" w:space="0"/>
              <w:left w:val="single" w:color="auto" w:sz="4" w:space="0"/>
              <w:bottom w:val="single" w:color="auto" w:sz="4" w:space="0"/>
              <w:right w:val="single" w:color="auto" w:sz="4" w:space="0"/>
            </w:tcBorders>
          </w:tcPr>
          <w:p>
            <w:pPr>
              <w:spacing w:line="360" w:lineRule="auto"/>
              <w:jc w:val="left"/>
              <w:rPr>
                <w:rFonts w:asciiTheme="minorEastAsia" w:hAnsiTheme="minorEastAsia"/>
                <w:color w:val="auto"/>
                <w:sz w:val="18"/>
                <w:szCs w:val="18"/>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color w:val="auto"/>
                <w:sz w:val="18"/>
                <w:szCs w:val="18"/>
                <w:lang w:val="en-US" w:eastAsia="zh-CN"/>
              </w:rPr>
              <w:t>10</w:t>
            </w:r>
          </w:p>
        </w:tc>
        <w:tc>
          <w:tcPr>
            <w:tcW w:w="4003" w:type="dxa"/>
            <w:tcBorders>
              <w:top w:val="single" w:color="auto" w:sz="4" w:space="0"/>
              <w:left w:val="single" w:color="auto" w:sz="4" w:space="0"/>
              <w:bottom w:val="single" w:color="auto" w:sz="4" w:space="0"/>
              <w:right w:val="single" w:color="auto" w:sz="4" w:space="0"/>
            </w:tcBorders>
          </w:tcPr>
          <w:p>
            <w:pPr>
              <w:spacing w:line="360" w:lineRule="auto"/>
              <w:jc w:val="left"/>
              <w:rPr>
                <w:rFonts w:asciiTheme="minorEastAsia" w:hAnsiTheme="minorEastAsia"/>
                <w:color w:val="auto"/>
                <w:sz w:val="18"/>
                <w:szCs w:val="18"/>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color w:val="auto"/>
                <w:sz w:val="18"/>
                <w:szCs w:val="18"/>
                <w:lang w:val="en-US" w:eastAsia="zh-CN"/>
              </w:rPr>
              <w:t>11</w:t>
            </w:r>
          </w:p>
        </w:tc>
        <w:tc>
          <w:tcPr>
            <w:tcW w:w="4003" w:type="dxa"/>
            <w:tcBorders>
              <w:top w:val="single" w:color="auto" w:sz="4" w:space="0"/>
              <w:left w:val="single" w:color="auto" w:sz="4" w:space="0"/>
              <w:bottom w:val="single" w:color="auto" w:sz="4" w:space="0"/>
              <w:right w:val="single" w:color="auto" w:sz="4" w:space="0"/>
            </w:tcBorders>
          </w:tcPr>
          <w:p>
            <w:pPr>
              <w:spacing w:line="360" w:lineRule="auto"/>
              <w:jc w:val="left"/>
              <w:rPr>
                <w:rFonts w:asciiTheme="minorEastAsia" w:hAnsiTheme="minorEastAsia"/>
                <w:color w:val="auto"/>
                <w:sz w:val="18"/>
                <w:szCs w:val="18"/>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rPr>
            </w:pPr>
          </w:p>
        </w:tc>
      </w:tr>
    </w:tbl>
    <w:p>
      <w:pPr>
        <w:spacing w:line="360" w:lineRule="auto"/>
        <w:rPr>
          <w:rFonts w:hint="eastAsia"/>
          <w:color w:val="auto"/>
          <w:sz w:val="22"/>
        </w:rPr>
      </w:pPr>
    </w:p>
    <w:p>
      <w:pPr>
        <w:spacing w:line="360" w:lineRule="auto"/>
        <w:rPr>
          <w:rFonts w:hint="eastAsia"/>
          <w:color w:val="auto"/>
          <w:sz w:val="21"/>
          <w:szCs w:val="21"/>
        </w:rPr>
      </w:pPr>
      <w:r>
        <w:rPr>
          <w:rFonts w:hint="eastAsia"/>
          <w:color w:val="auto"/>
          <w:sz w:val="21"/>
          <w:szCs w:val="21"/>
        </w:rPr>
        <w:t>注：</w:t>
      </w:r>
    </w:p>
    <w:p>
      <w:pPr>
        <w:spacing w:line="360" w:lineRule="auto"/>
        <w:rPr>
          <w:color w:val="auto"/>
          <w:sz w:val="21"/>
          <w:szCs w:val="21"/>
        </w:rPr>
      </w:pPr>
      <w:r>
        <w:rPr>
          <w:rFonts w:hint="eastAsia"/>
          <w:color w:val="auto"/>
          <w:sz w:val="21"/>
          <w:szCs w:val="21"/>
        </w:rPr>
        <w:t>供应商应对遴选文件需求逐条填写偏离情况（正偏离、负偏离或无偏离），并说明偏离的具体内容及做出必要说明。供应商应对故意隐瞒偏离的行为承担责任。</w:t>
      </w:r>
    </w:p>
    <w:p>
      <w:pPr>
        <w:snapToGrid w:val="0"/>
        <w:spacing w:line="360" w:lineRule="auto"/>
        <w:rPr>
          <w:color w:val="auto"/>
          <w:sz w:val="22"/>
        </w:rPr>
      </w:pPr>
    </w:p>
    <w:p>
      <w:pPr>
        <w:snapToGrid w:val="0"/>
        <w:spacing w:line="360" w:lineRule="auto"/>
        <w:rPr>
          <w:color w:val="auto"/>
          <w:sz w:val="22"/>
        </w:rPr>
      </w:pPr>
    </w:p>
    <w:p>
      <w:pPr>
        <w:snapToGrid w:val="0"/>
        <w:spacing w:line="360" w:lineRule="auto"/>
        <w:rPr>
          <w:color w:val="auto"/>
          <w:sz w:val="22"/>
        </w:rPr>
      </w:pPr>
    </w:p>
    <w:p>
      <w:pPr>
        <w:spacing w:line="360" w:lineRule="auto"/>
        <w:rPr>
          <w:color w:val="auto"/>
          <w:sz w:val="21"/>
          <w:szCs w:val="21"/>
          <w:u w:val="single"/>
        </w:rPr>
      </w:pPr>
      <w:r>
        <w:rPr>
          <w:rFonts w:hint="eastAsia"/>
          <w:color w:val="auto"/>
          <w:sz w:val="21"/>
          <w:szCs w:val="21"/>
        </w:rPr>
        <w:t>供应商法定代表人或授权代表（签字）：</w:t>
      </w:r>
      <w:r>
        <w:rPr>
          <w:rFonts w:hint="eastAsia"/>
          <w:color w:val="auto"/>
          <w:sz w:val="21"/>
          <w:szCs w:val="21"/>
          <w:u w:val="single"/>
        </w:rPr>
        <w:t xml:space="preserve">       </w:t>
      </w:r>
      <w:r>
        <w:rPr>
          <w:rFonts w:hint="eastAsia"/>
          <w:color w:val="auto"/>
          <w:sz w:val="21"/>
          <w:szCs w:val="21"/>
          <w:u w:val="single"/>
          <w:lang w:val="en-US" w:eastAsia="zh-CN"/>
        </w:rPr>
        <w:t xml:space="preserve">           </w:t>
      </w:r>
      <w:r>
        <w:rPr>
          <w:rFonts w:hint="eastAsia"/>
          <w:color w:val="auto"/>
          <w:sz w:val="21"/>
          <w:szCs w:val="21"/>
          <w:u w:val="single"/>
        </w:rPr>
        <w:t xml:space="preserve">    </w:t>
      </w:r>
    </w:p>
    <w:p>
      <w:pPr>
        <w:spacing w:line="360" w:lineRule="auto"/>
        <w:rPr>
          <w:color w:val="auto"/>
          <w:sz w:val="21"/>
          <w:szCs w:val="21"/>
          <w:u w:val="single"/>
        </w:rPr>
      </w:pPr>
      <w:r>
        <w:rPr>
          <w:rFonts w:hint="eastAsia"/>
          <w:color w:val="auto"/>
          <w:sz w:val="21"/>
          <w:szCs w:val="21"/>
        </w:rPr>
        <w:t>供应商名称（加盖单位公章）：</w:t>
      </w:r>
      <w:r>
        <w:rPr>
          <w:rFonts w:hint="eastAsia"/>
          <w:color w:val="auto"/>
          <w:sz w:val="21"/>
          <w:szCs w:val="21"/>
          <w:u w:val="single"/>
        </w:rPr>
        <w:t xml:space="preserve">                   </w:t>
      </w:r>
      <w:r>
        <w:rPr>
          <w:rFonts w:hint="eastAsia"/>
          <w:color w:val="auto"/>
          <w:sz w:val="21"/>
          <w:szCs w:val="21"/>
        </w:rPr>
        <w:t xml:space="preserve">  </w:t>
      </w:r>
    </w:p>
    <w:p>
      <w:pPr>
        <w:snapToGrid w:val="0"/>
        <w:spacing w:line="360" w:lineRule="auto"/>
        <w:rPr>
          <w:color w:val="auto"/>
          <w:sz w:val="21"/>
          <w:szCs w:val="21"/>
          <w:u w:val="single"/>
        </w:rPr>
      </w:pPr>
      <w:r>
        <w:rPr>
          <w:rFonts w:hint="eastAsia"/>
          <w:color w:val="auto"/>
          <w:sz w:val="21"/>
          <w:szCs w:val="21"/>
        </w:rPr>
        <w:t>日期：</w:t>
      </w:r>
      <w:bookmarkStart w:id="35" w:name="_Hlt86808063"/>
      <w:bookmarkEnd w:id="35"/>
      <w:bookmarkStart w:id="36" w:name="_Hlt85616740"/>
      <w:bookmarkEnd w:id="36"/>
      <w:bookmarkStart w:id="37" w:name="_Hlt85616548"/>
      <w:bookmarkEnd w:id="37"/>
      <w:bookmarkStart w:id="38" w:name="_Toc13934"/>
      <w:bookmarkStart w:id="39" w:name="_Toc32659"/>
      <w:bookmarkStart w:id="40" w:name="_Toc21407"/>
      <w:bookmarkStart w:id="41" w:name="_Toc508200450"/>
      <w:bookmarkStart w:id="42" w:name="_Toc448322562"/>
      <w:bookmarkStart w:id="43" w:name="_Toc389141971"/>
      <w:bookmarkStart w:id="44" w:name="_Toc83547695"/>
      <w:bookmarkStart w:id="45" w:name="_Toc85430473"/>
      <w:bookmarkStart w:id="46" w:name="_Toc235857003"/>
      <w:r>
        <w:rPr>
          <w:rFonts w:hint="eastAsia"/>
          <w:color w:val="auto"/>
          <w:sz w:val="21"/>
          <w:szCs w:val="21"/>
        </w:rPr>
        <w:t xml:space="preserve"> </w:t>
      </w:r>
      <w:r>
        <w:rPr>
          <w:color w:val="auto"/>
          <w:sz w:val="21"/>
          <w:szCs w:val="21"/>
          <w:u w:val="single"/>
        </w:rPr>
        <w:t xml:space="preserve">                   </w:t>
      </w:r>
    </w:p>
    <w:p>
      <w:pPr>
        <w:snapToGrid w:val="0"/>
        <w:spacing w:line="360" w:lineRule="auto"/>
        <w:rPr>
          <w:color w:val="auto"/>
          <w:sz w:val="22"/>
        </w:rPr>
      </w:pPr>
    </w:p>
    <w:bookmarkEnd w:id="38"/>
    <w:bookmarkEnd w:id="39"/>
    <w:bookmarkEnd w:id="40"/>
    <w:p>
      <w:pPr>
        <w:pStyle w:val="57"/>
        <w:snapToGrid w:val="0"/>
        <w:spacing w:after="120" w:afterLines="50" w:line="360" w:lineRule="auto"/>
        <w:jc w:val="both"/>
        <w:outlineLvl w:val="9"/>
        <w:rPr>
          <w:rFonts w:hint="eastAsia"/>
          <w:color w:val="auto"/>
          <w:sz w:val="22"/>
          <w:szCs w:val="22"/>
        </w:rPr>
      </w:pPr>
      <w:bookmarkStart w:id="47" w:name="_Toc8012"/>
      <w:bookmarkStart w:id="48" w:name="_Toc4167"/>
      <w:bookmarkStart w:id="49" w:name="_Toc27381"/>
    </w:p>
    <w:p>
      <w:pPr>
        <w:pStyle w:val="57"/>
        <w:snapToGrid w:val="0"/>
        <w:spacing w:after="120" w:afterLines="50" w:line="360" w:lineRule="auto"/>
        <w:outlineLvl w:val="9"/>
        <w:rPr>
          <w:rFonts w:ascii="宋体" w:hAnsi="宋体"/>
          <w:b/>
          <w:color w:val="auto"/>
          <w:sz w:val="36"/>
          <w:szCs w:val="36"/>
        </w:rPr>
      </w:pPr>
      <w:r>
        <w:rPr>
          <w:rFonts w:hint="eastAsia"/>
          <w:color w:val="auto"/>
          <w:sz w:val="22"/>
          <w:szCs w:val="22"/>
        </w:rPr>
        <w:t>附件</w:t>
      </w:r>
      <w:r>
        <w:rPr>
          <w:rFonts w:hint="eastAsia"/>
          <w:color w:val="auto"/>
          <w:sz w:val="22"/>
          <w:szCs w:val="22"/>
          <w:lang w:val="en-US" w:eastAsia="zh-CN"/>
        </w:rPr>
        <w:t>4</w:t>
      </w:r>
      <w:r>
        <w:rPr>
          <w:rFonts w:hint="eastAsia"/>
          <w:color w:val="auto"/>
          <w:sz w:val="22"/>
          <w:szCs w:val="22"/>
        </w:rPr>
        <w:t xml:space="preserve"> </w:t>
      </w:r>
      <w:r>
        <w:rPr>
          <w:rFonts w:hint="eastAsia"/>
          <w:color w:val="auto"/>
          <w:sz w:val="22"/>
          <w:szCs w:val="22"/>
          <w:lang w:val="en-US" w:eastAsia="zh-CN"/>
        </w:rPr>
        <w:t>合同条款偏离</w:t>
      </w:r>
      <w:r>
        <w:rPr>
          <w:rFonts w:hint="eastAsia" w:ascii="宋体" w:hAnsi="宋体" w:eastAsia="宋体" w:cs="宋体"/>
          <w:b/>
          <w:bCs/>
          <w:color w:val="auto"/>
          <w:kern w:val="2"/>
          <w:sz w:val="22"/>
          <w:szCs w:val="22"/>
          <w:lang w:val="en-US" w:eastAsia="zh-CN" w:bidi="ar-SA"/>
        </w:rPr>
        <w:t>表</w:t>
      </w:r>
    </w:p>
    <w:p>
      <w:pPr>
        <w:spacing w:line="360" w:lineRule="auto"/>
        <w:rPr>
          <w:rFonts w:ascii="宋体" w:hAnsi="宋体"/>
          <w:color w:val="auto"/>
          <w:sz w:val="24"/>
          <w:szCs w:val="20"/>
        </w:rPr>
      </w:pPr>
    </w:p>
    <w:p>
      <w:pPr>
        <w:spacing w:line="360" w:lineRule="auto"/>
        <w:rPr>
          <w:rFonts w:hint="eastAsia"/>
          <w:color w:val="auto"/>
          <w:sz w:val="22"/>
        </w:rPr>
      </w:pPr>
      <w:r>
        <w:rPr>
          <w:rFonts w:hint="eastAsia"/>
          <w:color w:val="auto"/>
          <w:sz w:val="22"/>
        </w:rPr>
        <w:t>项目编号：</w:t>
      </w:r>
      <w:r>
        <w:rPr>
          <w:rFonts w:hint="eastAsia" w:asciiTheme="minorEastAsia" w:hAnsiTheme="minorEastAsia"/>
          <w:color w:val="auto"/>
          <w:kern w:val="0"/>
          <w:szCs w:val="21"/>
          <w:u w:val="single"/>
        </w:rPr>
        <w:t>BJAMYY-20</w:t>
      </w:r>
      <w:r>
        <w:rPr>
          <w:rFonts w:asciiTheme="minorEastAsia" w:hAnsiTheme="minorEastAsia"/>
          <w:color w:val="auto"/>
          <w:kern w:val="0"/>
          <w:szCs w:val="21"/>
          <w:u w:val="single"/>
        </w:rPr>
        <w:t>2</w:t>
      </w:r>
      <w:r>
        <w:rPr>
          <w:rFonts w:hint="eastAsia" w:asciiTheme="minorEastAsia" w:hAnsiTheme="minorEastAsia"/>
          <w:color w:val="auto"/>
          <w:kern w:val="0"/>
          <w:szCs w:val="21"/>
          <w:u w:val="single"/>
          <w:lang w:val="en-US" w:eastAsia="zh-CN"/>
        </w:rPr>
        <w:t>6</w:t>
      </w:r>
      <w:r>
        <w:rPr>
          <w:rFonts w:hint="eastAsia" w:asciiTheme="minorEastAsia" w:hAnsiTheme="minorEastAsia"/>
          <w:color w:val="auto"/>
          <w:kern w:val="0"/>
          <w:szCs w:val="21"/>
          <w:u w:val="single"/>
        </w:rPr>
        <w:t>-0</w:t>
      </w:r>
      <w:r>
        <w:rPr>
          <w:rFonts w:hint="eastAsia" w:asciiTheme="minorEastAsia" w:hAnsiTheme="minorEastAsia"/>
          <w:color w:val="auto"/>
          <w:kern w:val="0"/>
          <w:szCs w:val="21"/>
          <w:u w:val="single"/>
          <w:lang w:val="en-US" w:eastAsia="zh-CN"/>
        </w:rPr>
        <w:t>3</w:t>
      </w:r>
      <w:r>
        <w:rPr>
          <w:rFonts w:hint="eastAsia" w:asciiTheme="minorEastAsia" w:hAnsiTheme="minorEastAsia"/>
          <w:color w:val="auto"/>
          <w:kern w:val="0"/>
          <w:szCs w:val="21"/>
          <w:u w:val="single"/>
        </w:rPr>
        <w:t>-0</w:t>
      </w:r>
      <w:r>
        <w:rPr>
          <w:rFonts w:hint="eastAsia" w:asciiTheme="minorEastAsia" w:hAnsiTheme="minorEastAsia"/>
          <w:color w:val="auto"/>
          <w:kern w:val="0"/>
          <w:szCs w:val="21"/>
          <w:u w:val="single"/>
          <w:lang w:val="en-US" w:eastAsia="zh-CN"/>
        </w:rPr>
        <w:t>1</w:t>
      </w:r>
      <w:r>
        <w:rPr>
          <w:rFonts w:hint="eastAsia"/>
          <w:color w:val="auto"/>
          <w:sz w:val="22"/>
          <w:u w:val="single"/>
        </w:rPr>
        <w:t xml:space="preserve"> </w:t>
      </w:r>
      <w:r>
        <w:rPr>
          <w:rFonts w:hint="eastAsia"/>
          <w:color w:val="auto"/>
          <w:sz w:val="22"/>
        </w:rPr>
        <w:t xml:space="preserve">    </w:t>
      </w:r>
    </w:p>
    <w:p>
      <w:pPr>
        <w:spacing w:line="360" w:lineRule="auto"/>
        <w:rPr>
          <w:rFonts w:hint="eastAsia"/>
          <w:color w:val="auto"/>
          <w:sz w:val="22"/>
        </w:rPr>
      </w:pPr>
      <w:r>
        <w:rPr>
          <w:rFonts w:hint="eastAsia"/>
          <w:color w:val="auto"/>
          <w:sz w:val="22"/>
        </w:rPr>
        <w:t>项目名称：</w:t>
      </w:r>
      <w:r>
        <w:rPr>
          <w:rFonts w:hint="eastAsia" w:asciiTheme="minorEastAsia" w:hAnsiTheme="minorEastAsia" w:cstheme="minorBidi"/>
          <w:color w:val="auto"/>
          <w:kern w:val="0"/>
          <w:sz w:val="21"/>
          <w:szCs w:val="21"/>
          <w:u w:val="single"/>
          <w:lang w:val="en-US" w:eastAsia="zh-CN" w:bidi="ar-SA"/>
        </w:rPr>
        <w:t>北京按摩医院污水处理托管服务项目</w:t>
      </w:r>
    </w:p>
    <w:p>
      <w:pPr>
        <w:pStyle w:val="18"/>
        <w:rPr>
          <w:rFonts w:hint="eastAsia"/>
          <w:color w:val="auto"/>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301"/>
        <w:gridCol w:w="2007"/>
        <w:gridCol w:w="2008"/>
        <w:gridCol w:w="2458"/>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noWrap w:val="0"/>
            <w:vAlign w:val="center"/>
          </w:tcPr>
          <w:p>
            <w:pPr>
              <w:adjustRightInd w:val="0"/>
              <w:snapToGrid w:val="0"/>
              <w:spacing w:line="360" w:lineRule="auto"/>
              <w:jc w:val="left"/>
              <w:rPr>
                <w:rFonts w:ascii="宋体" w:hAnsi="宋体"/>
                <w:b/>
                <w:color w:val="auto"/>
                <w:sz w:val="24"/>
              </w:rPr>
            </w:pPr>
            <w:r>
              <w:rPr>
                <w:rFonts w:hint="eastAsia" w:ascii="宋体" w:hAnsi="宋体"/>
                <w:b/>
                <w:color w:val="auto"/>
                <w:sz w:val="24"/>
              </w:rPr>
              <w:t>对本项目合同条款的偏离情况（请进行勾选）：</w:t>
            </w:r>
          </w:p>
          <w:p>
            <w:pPr>
              <w:adjustRightInd w:val="0"/>
              <w:snapToGrid w:val="0"/>
              <w:spacing w:line="360" w:lineRule="auto"/>
              <w:jc w:val="left"/>
              <w:rPr>
                <w:rFonts w:ascii="宋体" w:hAnsi="宋体"/>
                <w:b/>
                <w:color w:val="auto"/>
                <w:sz w:val="24"/>
              </w:rPr>
            </w:pPr>
            <w:r>
              <w:rPr>
                <w:rFonts w:ascii="宋体" w:hAnsi="宋体"/>
                <w:b/>
                <w:color w:val="auto"/>
                <w:sz w:val="24"/>
              </w:rPr>
              <w:t>□无偏离</w:t>
            </w:r>
            <w:r>
              <w:rPr>
                <w:rFonts w:ascii="宋体" w:hAnsi="宋体"/>
                <w:color w:val="auto"/>
                <w:sz w:val="24"/>
              </w:rPr>
              <w:t>（</w:t>
            </w:r>
            <w:r>
              <w:rPr>
                <w:rFonts w:ascii="宋体" w:hAnsi="宋体"/>
                <w:color w:val="auto"/>
                <w:sz w:val="24"/>
                <w:szCs w:val="21"/>
              </w:rPr>
              <w:t>如无偏离，仅勾选无偏离即可</w:t>
            </w:r>
            <w:r>
              <w:rPr>
                <w:rFonts w:ascii="宋体" w:hAnsi="宋体"/>
                <w:color w:val="auto"/>
                <w:sz w:val="24"/>
              </w:rPr>
              <w:t>）</w:t>
            </w:r>
          </w:p>
          <w:p>
            <w:pPr>
              <w:adjustRightInd w:val="0"/>
              <w:snapToGrid w:val="0"/>
              <w:spacing w:line="360" w:lineRule="auto"/>
              <w:jc w:val="left"/>
              <w:rPr>
                <w:rFonts w:ascii="宋体" w:hAnsi="宋体"/>
                <w:color w:val="auto"/>
                <w:sz w:val="24"/>
              </w:rPr>
            </w:pPr>
            <w:r>
              <w:rPr>
                <w:rFonts w:ascii="宋体" w:hAnsi="宋体"/>
                <w:b/>
                <w:color w:val="auto"/>
                <w:sz w:val="24"/>
              </w:rPr>
              <w:t>□有偏离</w:t>
            </w:r>
            <w:r>
              <w:rPr>
                <w:rFonts w:ascii="宋体" w:hAnsi="宋体"/>
                <w:color w:val="auto"/>
                <w:sz w:val="24"/>
              </w:rPr>
              <w:t>（</w:t>
            </w:r>
            <w:r>
              <w:rPr>
                <w:rFonts w:ascii="宋体" w:hAnsi="宋体"/>
                <w:color w:val="auto"/>
                <w:sz w:val="24"/>
                <w:szCs w:val="21"/>
              </w:rPr>
              <w:t>如有负偏离，</w:t>
            </w:r>
            <w:r>
              <w:rPr>
                <w:rFonts w:ascii="宋体" w:hAnsi="宋体"/>
                <w:color w:val="auto"/>
                <w:sz w:val="24"/>
              </w:rPr>
              <w:t>则须在本表中对负偏离项逐一列明）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pPr>
              <w:jc w:val="center"/>
              <w:rPr>
                <w:rFonts w:hint="eastAsia" w:asciiTheme="minorEastAsia" w:hAnsiTheme="minorEastAsia"/>
                <w:color w:val="auto"/>
                <w:sz w:val="21"/>
                <w:szCs w:val="21"/>
              </w:rPr>
            </w:pPr>
            <w:r>
              <w:rPr>
                <w:rFonts w:hint="eastAsia" w:asciiTheme="minorEastAsia" w:hAnsiTheme="minorEastAsia"/>
                <w:color w:val="auto"/>
                <w:sz w:val="21"/>
                <w:szCs w:val="21"/>
              </w:rPr>
              <w:t>序号</w:t>
            </w:r>
          </w:p>
        </w:tc>
        <w:tc>
          <w:tcPr>
            <w:tcW w:w="1301" w:type="dxa"/>
            <w:noWrap w:val="0"/>
            <w:vAlign w:val="center"/>
          </w:tcPr>
          <w:p>
            <w:pPr>
              <w:jc w:val="center"/>
              <w:rPr>
                <w:rFonts w:hint="eastAsia" w:asciiTheme="minorEastAsia" w:hAnsiTheme="minorEastAsia"/>
                <w:color w:val="auto"/>
                <w:sz w:val="21"/>
                <w:szCs w:val="21"/>
              </w:rPr>
            </w:pPr>
            <w:r>
              <w:rPr>
                <w:rFonts w:hint="eastAsia" w:asciiTheme="minorEastAsia" w:hAnsiTheme="minorEastAsia"/>
                <w:color w:val="auto"/>
                <w:sz w:val="21"/>
                <w:szCs w:val="21"/>
              </w:rPr>
              <w:t>文件条目号</w:t>
            </w:r>
          </w:p>
        </w:tc>
        <w:tc>
          <w:tcPr>
            <w:tcW w:w="2007" w:type="dxa"/>
            <w:noWrap w:val="0"/>
            <w:vAlign w:val="center"/>
          </w:tcPr>
          <w:p>
            <w:pPr>
              <w:jc w:val="center"/>
              <w:rPr>
                <w:rFonts w:hint="eastAsia" w:asciiTheme="minorEastAsia" w:hAnsiTheme="minorEastAsia"/>
                <w:color w:val="auto"/>
                <w:sz w:val="21"/>
                <w:szCs w:val="21"/>
              </w:rPr>
            </w:pPr>
            <w:r>
              <w:rPr>
                <w:rFonts w:hint="eastAsia" w:asciiTheme="minorEastAsia" w:hAnsiTheme="minorEastAsia"/>
                <w:color w:val="auto"/>
                <w:sz w:val="21"/>
                <w:szCs w:val="21"/>
              </w:rPr>
              <w:t>文件要求</w:t>
            </w:r>
          </w:p>
        </w:tc>
        <w:tc>
          <w:tcPr>
            <w:tcW w:w="2008" w:type="dxa"/>
            <w:noWrap w:val="0"/>
            <w:vAlign w:val="center"/>
          </w:tcPr>
          <w:p>
            <w:pPr>
              <w:jc w:val="center"/>
              <w:rPr>
                <w:rFonts w:hint="eastAsia" w:asciiTheme="minorEastAsia" w:hAnsiTheme="minorEastAsia"/>
                <w:color w:val="auto"/>
                <w:sz w:val="21"/>
                <w:szCs w:val="21"/>
              </w:rPr>
            </w:pPr>
            <w:r>
              <w:rPr>
                <w:rFonts w:hint="eastAsia" w:asciiTheme="minorEastAsia" w:hAnsiTheme="minorEastAsia"/>
                <w:color w:val="auto"/>
                <w:sz w:val="21"/>
                <w:szCs w:val="21"/>
              </w:rPr>
              <w:t>响应文件内容</w:t>
            </w:r>
          </w:p>
        </w:tc>
        <w:tc>
          <w:tcPr>
            <w:tcW w:w="2458" w:type="dxa"/>
            <w:noWrap w:val="0"/>
            <w:vAlign w:val="center"/>
          </w:tcPr>
          <w:p>
            <w:pPr>
              <w:jc w:val="center"/>
              <w:rPr>
                <w:rFonts w:hint="eastAsia" w:asciiTheme="minorEastAsia" w:hAnsiTheme="minorEastAsia"/>
                <w:color w:val="auto"/>
                <w:sz w:val="21"/>
                <w:szCs w:val="21"/>
              </w:rPr>
            </w:pPr>
            <w:r>
              <w:rPr>
                <w:rFonts w:hint="eastAsia" w:asciiTheme="minorEastAsia" w:hAnsiTheme="minorEastAsia"/>
                <w:color w:val="auto"/>
                <w:sz w:val="21"/>
                <w:szCs w:val="21"/>
              </w:rPr>
              <w:t>偏离情况</w:t>
            </w:r>
          </w:p>
          <w:p>
            <w:pPr>
              <w:jc w:val="center"/>
              <w:rPr>
                <w:rFonts w:hint="eastAsia" w:asciiTheme="minorEastAsia" w:hAnsiTheme="minorEastAsia"/>
                <w:color w:val="auto"/>
                <w:sz w:val="21"/>
                <w:szCs w:val="21"/>
              </w:rPr>
            </w:pPr>
            <w:r>
              <w:rPr>
                <w:rFonts w:hint="eastAsia" w:asciiTheme="minorEastAsia" w:hAnsiTheme="minorEastAsia"/>
                <w:color w:val="auto"/>
                <w:sz w:val="21"/>
                <w:szCs w:val="21"/>
              </w:rPr>
              <w:t>（据实填写）</w:t>
            </w:r>
          </w:p>
        </w:tc>
        <w:tc>
          <w:tcPr>
            <w:tcW w:w="788" w:type="dxa"/>
            <w:noWrap w:val="0"/>
            <w:vAlign w:val="center"/>
          </w:tcPr>
          <w:p>
            <w:pPr>
              <w:jc w:val="center"/>
              <w:rPr>
                <w:rFonts w:hint="eastAsia" w:asciiTheme="minorEastAsia" w:hAnsiTheme="minorEastAsia"/>
                <w:color w:val="auto"/>
                <w:sz w:val="21"/>
                <w:szCs w:val="21"/>
              </w:rPr>
            </w:pPr>
            <w:r>
              <w:rPr>
                <w:rFonts w:hint="eastAsia" w:asciiTheme="minorEastAsia" w:hAnsiTheme="minorEastAsia"/>
                <w:color w:val="auto"/>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pPr>
              <w:adjustRightInd w:val="0"/>
              <w:snapToGrid w:val="0"/>
              <w:spacing w:line="360" w:lineRule="auto"/>
              <w:jc w:val="center"/>
              <w:rPr>
                <w:rFonts w:ascii="宋体" w:hAnsi="宋体"/>
                <w:color w:val="auto"/>
                <w:sz w:val="24"/>
              </w:rPr>
            </w:pPr>
          </w:p>
        </w:tc>
        <w:tc>
          <w:tcPr>
            <w:tcW w:w="1301" w:type="dxa"/>
            <w:noWrap w:val="0"/>
            <w:vAlign w:val="center"/>
          </w:tcPr>
          <w:p>
            <w:pPr>
              <w:adjustRightInd w:val="0"/>
              <w:snapToGrid w:val="0"/>
              <w:spacing w:line="360" w:lineRule="auto"/>
              <w:jc w:val="center"/>
              <w:rPr>
                <w:rFonts w:ascii="宋体" w:hAnsi="宋体"/>
                <w:color w:val="auto"/>
                <w:sz w:val="24"/>
              </w:rPr>
            </w:pPr>
          </w:p>
        </w:tc>
        <w:tc>
          <w:tcPr>
            <w:tcW w:w="2007" w:type="dxa"/>
            <w:noWrap w:val="0"/>
            <w:vAlign w:val="center"/>
          </w:tcPr>
          <w:p>
            <w:pPr>
              <w:adjustRightInd w:val="0"/>
              <w:snapToGrid w:val="0"/>
              <w:spacing w:line="360" w:lineRule="auto"/>
              <w:jc w:val="center"/>
              <w:rPr>
                <w:rFonts w:ascii="宋体" w:hAnsi="宋体"/>
                <w:color w:val="auto"/>
                <w:sz w:val="24"/>
              </w:rPr>
            </w:pPr>
          </w:p>
        </w:tc>
        <w:tc>
          <w:tcPr>
            <w:tcW w:w="2008" w:type="dxa"/>
            <w:noWrap w:val="0"/>
            <w:vAlign w:val="center"/>
          </w:tcPr>
          <w:p>
            <w:pPr>
              <w:adjustRightInd w:val="0"/>
              <w:snapToGrid w:val="0"/>
              <w:spacing w:line="360" w:lineRule="auto"/>
              <w:jc w:val="center"/>
              <w:rPr>
                <w:rFonts w:ascii="宋体" w:hAnsi="宋体"/>
                <w:color w:val="auto"/>
                <w:sz w:val="24"/>
              </w:rPr>
            </w:pPr>
          </w:p>
        </w:tc>
        <w:tc>
          <w:tcPr>
            <w:tcW w:w="2458" w:type="dxa"/>
            <w:noWrap w:val="0"/>
            <w:vAlign w:val="center"/>
          </w:tcPr>
          <w:p>
            <w:pPr>
              <w:adjustRightInd w:val="0"/>
              <w:snapToGrid w:val="0"/>
              <w:spacing w:line="360" w:lineRule="auto"/>
              <w:jc w:val="center"/>
              <w:rPr>
                <w:rFonts w:ascii="宋体" w:hAnsi="宋体"/>
                <w:color w:val="auto"/>
                <w:sz w:val="24"/>
              </w:rPr>
            </w:pPr>
          </w:p>
        </w:tc>
        <w:tc>
          <w:tcPr>
            <w:tcW w:w="788" w:type="dxa"/>
            <w:noWrap w:val="0"/>
            <w:vAlign w:val="center"/>
          </w:tcPr>
          <w:p>
            <w:pPr>
              <w:adjustRightInd w:val="0"/>
              <w:snapToGrid w:val="0"/>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pPr>
              <w:adjustRightInd w:val="0"/>
              <w:snapToGrid w:val="0"/>
              <w:spacing w:line="360" w:lineRule="auto"/>
              <w:jc w:val="center"/>
              <w:rPr>
                <w:rFonts w:ascii="宋体" w:hAnsi="宋体"/>
                <w:color w:val="auto"/>
                <w:sz w:val="24"/>
              </w:rPr>
            </w:pPr>
          </w:p>
        </w:tc>
        <w:tc>
          <w:tcPr>
            <w:tcW w:w="1301" w:type="dxa"/>
            <w:noWrap w:val="0"/>
            <w:vAlign w:val="center"/>
          </w:tcPr>
          <w:p>
            <w:pPr>
              <w:adjustRightInd w:val="0"/>
              <w:snapToGrid w:val="0"/>
              <w:spacing w:line="360" w:lineRule="auto"/>
              <w:jc w:val="center"/>
              <w:rPr>
                <w:rFonts w:ascii="宋体" w:hAnsi="宋体"/>
                <w:color w:val="auto"/>
                <w:sz w:val="24"/>
              </w:rPr>
            </w:pPr>
          </w:p>
        </w:tc>
        <w:tc>
          <w:tcPr>
            <w:tcW w:w="2007" w:type="dxa"/>
            <w:noWrap w:val="0"/>
            <w:vAlign w:val="center"/>
          </w:tcPr>
          <w:p>
            <w:pPr>
              <w:adjustRightInd w:val="0"/>
              <w:snapToGrid w:val="0"/>
              <w:spacing w:line="360" w:lineRule="auto"/>
              <w:jc w:val="center"/>
              <w:rPr>
                <w:rFonts w:ascii="宋体" w:hAnsi="宋体"/>
                <w:color w:val="auto"/>
                <w:sz w:val="24"/>
              </w:rPr>
            </w:pPr>
          </w:p>
        </w:tc>
        <w:tc>
          <w:tcPr>
            <w:tcW w:w="2008" w:type="dxa"/>
            <w:noWrap w:val="0"/>
            <w:vAlign w:val="center"/>
          </w:tcPr>
          <w:p>
            <w:pPr>
              <w:adjustRightInd w:val="0"/>
              <w:snapToGrid w:val="0"/>
              <w:spacing w:line="360" w:lineRule="auto"/>
              <w:jc w:val="center"/>
              <w:rPr>
                <w:rFonts w:ascii="宋体" w:hAnsi="宋体"/>
                <w:color w:val="auto"/>
                <w:sz w:val="24"/>
              </w:rPr>
            </w:pPr>
          </w:p>
        </w:tc>
        <w:tc>
          <w:tcPr>
            <w:tcW w:w="2458" w:type="dxa"/>
            <w:noWrap w:val="0"/>
            <w:vAlign w:val="center"/>
          </w:tcPr>
          <w:p>
            <w:pPr>
              <w:adjustRightInd w:val="0"/>
              <w:snapToGrid w:val="0"/>
              <w:spacing w:line="360" w:lineRule="auto"/>
              <w:jc w:val="center"/>
              <w:rPr>
                <w:rFonts w:ascii="宋体" w:hAnsi="宋体"/>
                <w:color w:val="auto"/>
                <w:sz w:val="24"/>
              </w:rPr>
            </w:pPr>
          </w:p>
        </w:tc>
        <w:tc>
          <w:tcPr>
            <w:tcW w:w="788" w:type="dxa"/>
            <w:noWrap w:val="0"/>
            <w:vAlign w:val="center"/>
          </w:tcPr>
          <w:p>
            <w:pPr>
              <w:adjustRightInd w:val="0"/>
              <w:snapToGrid w:val="0"/>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pPr>
              <w:adjustRightInd w:val="0"/>
              <w:snapToGrid w:val="0"/>
              <w:spacing w:line="360" w:lineRule="auto"/>
              <w:jc w:val="center"/>
              <w:rPr>
                <w:rFonts w:ascii="宋体" w:hAnsi="宋体"/>
                <w:color w:val="auto"/>
                <w:sz w:val="24"/>
              </w:rPr>
            </w:pPr>
          </w:p>
        </w:tc>
        <w:tc>
          <w:tcPr>
            <w:tcW w:w="1301" w:type="dxa"/>
            <w:noWrap w:val="0"/>
            <w:vAlign w:val="center"/>
          </w:tcPr>
          <w:p>
            <w:pPr>
              <w:adjustRightInd w:val="0"/>
              <w:snapToGrid w:val="0"/>
              <w:spacing w:line="360" w:lineRule="auto"/>
              <w:jc w:val="center"/>
              <w:rPr>
                <w:rFonts w:ascii="宋体" w:hAnsi="宋体"/>
                <w:color w:val="auto"/>
                <w:sz w:val="24"/>
              </w:rPr>
            </w:pPr>
          </w:p>
        </w:tc>
        <w:tc>
          <w:tcPr>
            <w:tcW w:w="2007" w:type="dxa"/>
            <w:noWrap w:val="0"/>
            <w:vAlign w:val="center"/>
          </w:tcPr>
          <w:p>
            <w:pPr>
              <w:adjustRightInd w:val="0"/>
              <w:snapToGrid w:val="0"/>
              <w:spacing w:line="360" w:lineRule="auto"/>
              <w:jc w:val="center"/>
              <w:rPr>
                <w:rFonts w:ascii="宋体" w:hAnsi="宋体"/>
                <w:color w:val="auto"/>
                <w:sz w:val="24"/>
              </w:rPr>
            </w:pPr>
          </w:p>
        </w:tc>
        <w:tc>
          <w:tcPr>
            <w:tcW w:w="2008" w:type="dxa"/>
            <w:noWrap w:val="0"/>
            <w:vAlign w:val="center"/>
          </w:tcPr>
          <w:p>
            <w:pPr>
              <w:adjustRightInd w:val="0"/>
              <w:snapToGrid w:val="0"/>
              <w:spacing w:line="360" w:lineRule="auto"/>
              <w:jc w:val="center"/>
              <w:rPr>
                <w:rFonts w:ascii="宋体" w:hAnsi="宋体"/>
                <w:color w:val="auto"/>
                <w:sz w:val="24"/>
              </w:rPr>
            </w:pPr>
          </w:p>
        </w:tc>
        <w:tc>
          <w:tcPr>
            <w:tcW w:w="2458" w:type="dxa"/>
            <w:noWrap w:val="0"/>
            <w:vAlign w:val="center"/>
          </w:tcPr>
          <w:p>
            <w:pPr>
              <w:adjustRightInd w:val="0"/>
              <w:snapToGrid w:val="0"/>
              <w:spacing w:line="360" w:lineRule="auto"/>
              <w:jc w:val="center"/>
              <w:rPr>
                <w:rFonts w:ascii="宋体" w:hAnsi="宋体"/>
                <w:color w:val="auto"/>
                <w:sz w:val="24"/>
              </w:rPr>
            </w:pPr>
          </w:p>
        </w:tc>
        <w:tc>
          <w:tcPr>
            <w:tcW w:w="788" w:type="dxa"/>
            <w:noWrap w:val="0"/>
            <w:vAlign w:val="center"/>
          </w:tcPr>
          <w:p>
            <w:pPr>
              <w:adjustRightInd w:val="0"/>
              <w:snapToGrid w:val="0"/>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pPr>
              <w:adjustRightInd w:val="0"/>
              <w:snapToGrid w:val="0"/>
              <w:spacing w:line="360" w:lineRule="auto"/>
              <w:jc w:val="center"/>
              <w:rPr>
                <w:rFonts w:ascii="宋体" w:hAnsi="宋体"/>
                <w:color w:val="auto"/>
                <w:sz w:val="24"/>
              </w:rPr>
            </w:pPr>
          </w:p>
        </w:tc>
        <w:tc>
          <w:tcPr>
            <w:tcW w:w="1301" w:type="dxa"/>
            <w:noWrap w:val="0"/>
            <w:vAlign w:val="center"/>
          </w:tcPr>
          <w:p>
            <w:pPr>
              <w:adjustRightInd w:val="0"/>
              <w:snapToGrid w:val="0"/>
              <w:spacing w:line="360" w:lineRule="auto"/>
              <w:jc w:val="center"/>
              <w:rPr>
                <w:rFonts w:ascii="宋体" w:hAnsi="宋体"/>
                <w:color w:val="auto"/>
                <w:sz w:val="24"/>
              </w:rPr>
            </w:pPr>
          </w:p>
        </w:tc>
        <w:tc>
          <w:tcPr>
            <w:tcW w:w="2007" w:type="dxa"/>
            <w:noWrap w:val="0"/>
            <w:vAlign w:val="center"/>
          </w:tcPr>
          <w:p>
            <w:pPr>
              <w:adjustRightInd w:val="0"/>
              <w:snapToGrid w:val="0"/>
              <w:spacing w:line="360" w:lineRule="auto"/>
              <w:jc w:val="center"/>
              <w:rPr>
                <w:rFonts w:ascii="宋体" w:hAnsi="宋体"/>
                <w:color w:val="auto"/>
                <w:sz w:val="24"/>
              </w:rPr>
            </w:pPr>
          </w:p>
        </w:tc>
        <w:tc>
          <w:tcPr>
            <w:tcW w:w="2008" w:type="dxa"/>
            <w:noWrap w:val="0"/>
            <w:vAlign w:val="center"/>
          </w:tcPr>
          <w:p>
            <w:pPr>
              <w:adjustRightInd w:val="0"/>
              <w:snapToGrid w:val="0"/>
              <w:spacing w:line="360" w:lineRule="auto"/>
              <w:jc w:val="center"/>
              <w:rPr>
                <w:rFonts w:ascii="宋体" w:hAnsi="宋体"/>
                <w:color w:val="auto"/>
                <w:sz w:val="24"/>
              </w:rPr>
            </w:pPr>
          </w:p>
        </w:tc>
        <w:tc>
          <w:tcPr>
            <w:tcW w:w="2458" w:type="dxa"/>
            <w:noWrap w:val="0"/>
            <w:vAlign w:val="center"/>
          </w:tcPr>
          <w:p>
            <w:pPr>
              <w:adjustRightInd w:val="0"/>
              <w:snapToGrid w:val="0"/>
              <w:spacing w:line="360" w:lineRule="auto"/>
              <w:jc w:val="center"/>
              <w:rPr>
                <w:rFonts w:ascii="宋体" w:hAnsi="宋体"/>
                <w:color w:val="auto"/>
                <w:sz w:val="24"/>
              </w:rPr>
            </w:pPr>
          </w:p>
        </w:tc>
        <w:tc>
          <w:tcPr>
            <w:tcW w:w="788" w:type="dxa"/>
            <w:noWrap w:val="0"/>
            <w:vAlign w:val="center"/>
          </w:tcPr>
          <w:p>
            <w:pPr>
              <w:adjustRightInd w:val="0"/>
              <w:snapToGrid w:val="0"/>
              <w:spacing w:line="360" w:lineRule="auto"/>
              <w:jc w:val="center"/>
              <w:rPr>
                <w:rFonts w:ascii="宋体" w:hAnsi="宋体"/>
                <w:color w:val="auto"/>
                <w:sz w:val="24"/>
              </w:rPr>
            </w:pPr>
          </w:p>
        </w:tc>
      </w:tr>
    </w:tbl>
    <w:p>
      <w:pPr>
        <w:tabs>
          <w:tab w:val="left" w:pos="1800"/>
          <w:tab w:val="left" w:pos="5580"/>
        </w:tabs>
        <w:spacing w:line="360" w:lineRule="auto"/>
        <w:jc w:val="left"/>
        <w:rPr>
          <w:rFonts w:ascii="宋体" w:hAnsi="宋体"/>
          <w:color w:val="auto"/>
          <w:sz w:val="24"/>
        </w:rPr>
      </w:pPr>
    </w:p>
    <w:p>
      <w:pPr>
        <w:spacing w:line="360" w:lineRule="auto"/>
        <w:rPr>
          <w:rFonts w:hint="eastAsia"/>
          <w:color w:val="auto"/>
          <w:sz w:val="22"/>
        </w:rPr>
      </w:pPr>
      <w:r>
        <w:rPr>
          <w:rFonts w:hint="eastAsia"/>
          <w:color w:val="auto"/>
          <w:sz w:val="22"/>
        </w:rPr>
        <w:t>注：</w:t>
      </w:r>
    </w:p>
    <w:p>
      <w:pPr>
        <w:spacing w:line="360" w:lineRule="auto"/>
        <w:rPr>
          <w:rFonts w:hint="eastAsia"/>
          <w:color w:val="auto"/>
          <w:sz w:val="22"/>
        </w:rPr>
      </w:pPr>
      <w:r>
        <w:rPr>
          <w:rFonts w:hint="eastAsia"/>
          <w:color w:val="auto"/>
          <w:sz w:val="22"/>
        </w:rPr>
        <w:t>1. 对合同条款中的所有要求，除本表所列明的所有偏离外，均视作供应商已对之理解和响应。</w:t>
      </w:r>
    </w:p>
    <w:p>
      <w:pPr>
        <w:spacing w:line="360" w:lineRule="auto"/>
        <w:rPr>
          <w:rFonts w:hint="eastAsia"/>
          <w:color w:val="auto"/>
          <w:sz w:val="22"/>
        </w:rPr>
      </w:pPr>
      <w:r>
        <w:rPr>
          <w:rFonts w:hint="eastAsia"/>
          <w:color w:val="auto"/>
          <w:sz w:val="22"/>
        </w:rPr>
        <w:t>2. “偏离情况”列应据实填写“正偏离”或“负偏离”。</w:t>
      </w:r>
    </w:p>
    <w:p>
      <w:pPr>
        <w:spacing w:line="360" w:lineRule="auto"/>
        <w:rPr>
          <w:rFonts w:ascii="宋体" w:hAnsi="宋体"/>
          <w:color w:val="auto"/>
          <w:sz w:val="24"/>
          <w:szCs w:val="20"/>
        </w:rPr>
      </w:pPr>
    </w:p>
    <w:p>
      <w:pPr>
        <w:spacing w:line="360" w:lineRule="auto"/>
        <w:rPr>
          <w:color w:val="auto"/>
          <w:sz w:val="22"/>
          <w:u w:val="single"/>
        </w:rPr>
      </w:pPr>
      <w:r>
        <w:rPr>
          <w:rFonts w:hint="eastAsia" w:asciiTheme="minorEastAsia" w:hAnsiTheme="minorEastAsia"/>
          <w:color w:val="auto"/>
          <w:szCs w:val="21"/>
        </w:rPr>
        <w:t>供应商法定代表人或授权代表（签字）</w:t>
      </w:r>
      <w:r>
        <w:rPr>
          <w:rFonts w:hint="eastAsia"/>
          <w:color w:val="auto"/>
          <w:sz w:val="22"/>
        </w:rPr>
        <w:t>：</w:t>
      </w:r>
      <w:r>
        <w:rPr>
          <w:rFonts w:hint="eastAsia"/>
          <w:color w:val="auto"/>
          <w:sz w:val="22"/>
          <w:u w:val="single"/>
        </w:rPr>
        <w:t xml:space="preserve">       </w:t>
      </w:r>
      <w:r>
        <w:rPr>
          <w:rFonts w:hint="eastAsia"/>
          <w:color w:val="auto"/>
          <w:sz w:val="22"/>
          <w:u w:val="single"/>
          <w:lang w:val="en-US" w:eastAsia="zh-CN"/>
        </w:rPr>
        <w:t xml:space="preserve">           </w:t>
      </w:r>
      <w:r>
        <w:rPr>
          <w:rFonts w:hint="eastAsia"/>
          <w:color w:val="auto"/>
          <w:sz w:val="22"/>
          <w:u w:val="single"/>
        </w:rPr>
        <w:t xml:space="preserve">    </w:t>
      </w:r>
    </w:p>
    <w:p>
      <w:pPr>
        <w:spacing w:line="360" w:lineRule="auto"/>
        <w:rPr>
          <w:color w:val="auto"/>
          <w:sz w:val="22"/>
          <w:u w:val="single"/>
        </w:rPr>
      </w:pPr>
      <w:r>
        <w:rPr>
          <w:rFonts w:hint="eastAsia"/>
          <w:color w:val="auto"/>
          <w:sz w:val="22"/>
        </w:rPr>
        <w:t>供应商名称（加盖单位公章）：</w:t>
      </w:r>
      <w:r>
        <w:rPr>
          <w:rFonts w:hint="eastAsia"/>
          <w:color w:val="auto"/>
          <w:sz w:val="22"/>
          <w:u w:val="single"/>
        </w:rPr>
        <w:t xml:space="preserve">                   </w:t>
      </w:r>
      <w:r>
        <w:rPr>
          <w:rFonts w:hint="eastAsia"/>
          <w:color w:val="auto"/>
          <w:sz w:val="22"/>
        </w:rPr>
        <w:t xml:space="preserve">  </w:t>
      </w:r>
    </w:p>
    <w:p>
      <w:pPr>
        <w:snapToGrid w:val="0"/>
        <w:spacing w:line="360" w:lineRule="auto"/>
        <w:rPr>
          <w:color w:val="auto"/>
          <w:sz w:val="22"/>
          <w:u w:val="single"/>
        </w:rPr>
      </w:pPr>
      <w:r>
        <w:rPr>
          <w:rFonts w:hint="eastAsia"/>
          <w:color w:val="auto"/>
          <w:sz w:val="22"/>
        </w:rPr>
        <w:t xml:space="preserve">日期： </w:t>
      </w:r>
      <w:r>
        <w:rPr>
          <w:color w:val="auto"/>
          <w:sz w:val="22"/>
          <w:u w:val="single"/>
        </w:rPr>
        <w:t xml:space="preserve">                   </w:t>
      </w:r>
    </w:p>
    <w:p>
      <w:pPr>
        <w:pStyle w:val="57"/>
        <w:snapToGrid w:val="0"/>
        <w:spacing w:after="120" w:afterLines="50" w:line="360" w:lineRule="auto"/>
        <w:outlineLvl w:val="9"/>
        <w:rPr>
          <w:rFonts w:cs="黑体"/>
          <w:bCs w:val="0"/>
          <w:color w:val="auto"/>
          <w:sz w:val="22"/>
          <w:szCs w:val="22"/>
        </w:rPr>
      </w:pPr>
    </w:p>
    <w:p>
      <w:pPr>
        <w:pStyle w:val="57"/>
        <w:snapToGrid w:val="0"/>
        <w:spacing w:after="120" w:afterLines="50" w:line="360" w:lineRule="auto"/>
        <w:outlineLvl w:val="9"/>
        <w:rPr>
          <w:rFonts w:cs="黑体"/>
          <w:bCs w:val="0"/>
          <w:color w:val="auto"/>
          <w:sz w:val="22"/>
          <w:szCs w:val="22"/>
        </w:rPr>
      </w:pPr>
    </w:p>
    <w:p>
      <w:pPr>
        <w:pStyle w:val="57"/>
        <w:snapToGrid w:val="0"/>
        <w:spacing w:after="120" w:afterLines="50" w:line="360" w:lineRule="auto"/>
        <w:outlineLvl w:val="9"/>
        <w:rPr>
          <w:rFonts w:cs="黑体"/>
          <w:bCs w:val="0"/>
          <w:color w:val="auto"/>
          <w:sz w:val="22"/>
          <w:szCs w:val="22"/>
        </w:rPr>
      </w:pPr>
    </w:p>
    <w:p>
      <w:pPr>
        <w:pStyle w:val="57"/>
        <w:snapToGrid w:val="0"/>
        <w:spacing w:after="120" w:afterLines="50" w:line="360" w:lineRule="auto"/>
        <w:outlineLvl w:val="9"/>
        <w:rPr>
          <w:rFonts w:cs="黑体"/>
          <w:bCs w:val="0"/>
          <w:color w:val="auto"/>
          <w:sz w:val="22"/>
          <w:szCs w:val="22"/>
        </w:rPr>
      </w:pPr>
    </w:p>
    <w:p>
      <w:pPr>
        <w:pStyle w:val="57"/>
        <w:snapToGrid w:val="0"/>
        <w:spacing w:after="120" w:afterLines="50" w:line="360" w:lineRule="auto"/>
        <w:outlineLvl w:val="9"/>
        <w:rPr>
          <w:rFonts w:cs="黑体"/>
          <w:bCs w:val="0"/>
          <w:color w:val="auto"/>
          <w:sz w:val="22"/>
          <w:szCs w:val="22"/>
        </w:rPr>
      </w:pPr>
      <w:r>
        <w:rPr>
          <w:rFonts w:hint="eastAsia" w:cs="黑体"/>
          <w:bCs w:val="0"/>
          <w:color w:val="auto"/>
          <w:sz w:val="22"/>
          <w:szCs w:val="22"/>
        </w:rPr>
        <w:t>附件</w:t>
      </w:r>
      <w:r>
        <w:rPr>
          <w:rFonts w:hint="eastAsia" w:cs="黑体"/>
          <w:bCs w:val="0"/>
          <w:color w:val="auto"/>
          <w:sz w:val="22"/>
          <w:szCs w:val="22"/>
          <w:lang w:val="en-US" w:eastAsia="zh-CN"/>
        </w:rPr>
        <w:t>5</w:t>
      </w:r>
      <w:r>
        <w:rPr>
          <w:rFonts w:cs="Arial"/>
          <w:bCs w:val="0"/>
          <w:color w:val="auto"/>
          <w:sz w:val="22"/>
          <w:szCs w:val="22"/>
        </w:rPr>
        <w:t xml:space="preserve">  </w:t>
      </w:r>
      <w:r>
        <w:rPr>
          <w:rFonts w:hint="eastAsia" w:cs="黑体"/>
          <w:bCs w:val="0"/>
          <w:color w:val="auto"/>
          <w:sz w:val="22"/>
          <w:szCs w:val="22"/>
        </w:rPr>
        <w:t>法定代表人授权书</w:t>
      </w:r>
      <w:bookmarkEnd w:id="41"/>
      <w:bookmarkEnd w:id="42"/>
      <w:bookmarkEnd w:id="43"/>
      <w:bookmarkEnd w:id="47"/>
      <w:bookmarkEnd w:id="48"/>
      <w:bookmarkEnd w:id="49"/>
    </w:p>
    <w:p>
      <w:pPr>
        <w:pStyle w:val="57"/>
        <w:snapToGrid w:val="0"/>
        <w:spacing w:after="120" w:afterLines="50" w:line="360" w:lineRule="auto"/>
        <w:outlineLvl w:val="9"/>
        <w:rPr>
          <w:bCs w:val="0"/>
          <w:color w:val="auto"/>
          <w:sz w:val="22"/>
          <w:szCs w:val="22"/>
        </w:rPr>
      </w:pPr>
    </w:p>
    <w:p>
      <w:pPr>
        <w:snapToGrid w:val="0"/>
        <w:spacing w:after="120" w:afterLines="50" w:line="360" w:lineRule="auto"/>
        <w:rPr>
          <w:rFonts w:cs="Arial"/>
          <w:color w:val="auto"/>
          <w:sz w:val="22"/>
        </w:rPr>
      </w:pPr>
      <w:r>
        <w:rPr>
          <w:rFonts w:hint="eastAsia"/>
          <w:color w:val="auto"/>
          <w:sz w:val="22"/>
        </w:rPr>
        <w:t>致：</w:t>
      </w:r>
      <w:r>
        <w:rPr>
          <w:rFonts w:hint="eastAsia"/>
          <w:color w:val="auto"/>
          <w:sz w:val="22"/>
          <w:u w:val="single"/>
        </w:rPr>
        <w:t>北京按摩医院</w:t>
      </w:r>
    </w:p>
    <w:p>
      <w:pPr>
        <w:snapToGrid w:val="0"/>
        <w:spacing w:line="360" w:lineRule="auto"/>
        <w:ind w:firstLine="540"/>
        <w:rPr>
          <w:rFonts w:cs="Arial"/>
          <w:color w:val="auto"/>
          <w:sz w:val="22"/>
        </w:rPr>
      </w:pPr>
      <w:r>
        <w:rPr>
          <w:rFonts w:hint="eastAsia"/>
          <w:color w:val="auto"/>
          <w:sz w:val="22"/>
        </w:rPr>
        <w:t>注册于（国家或地区的名称）的</w:t>
      </w:r>
      <w:r>
        <w:rPr>
          <w:rFonts w:cs="Arial"/>
          <w:color w:val="auto"/>
          <w:sz w:val="22"/>
        </w:rPr>
        <w:t>_______________</w:t>
      </w:r>
      <w:r>
        <w:rPr>
          <w:rFonts w:hint="eastAsia"/>
          <w:color w:val="auto"/>
          <w:sz w:val="22"/>
        </w:rPr>
        <w:t>（公司名称）的在下面签字的（法定代表人或</w:t>
      </w:r>
      <w:r>
        <w:rPr>
          <w:color w:val="auto"/>
          <w:sz w:val="22"/>
        </w:rPr>
        <w:t>负责人</w:t>
      </w:r>
      <w:r>
        <w:rPr>
          <w:rFonts w:hint="eastAsia"/>
          <w:color w:val="auto"/>
          <w:sz w:val="22"/>
        </w:rPr>
        <w:t>姓名、职务）代表本公司授权</w:t>
      </w:r>
      <w:r>
        <w:rPr>
          <w:rFonts w:cs="Arial"/>
          <w:color w:val="auto"/>
          <w:sz w:val="22"/>
        </w:rPr>
        <w:t>_______________</w:t>
      </w:r>
      <w:r>
        <w:rPr>
          <w:rFonts w:hint="eastAsia"/>
          <w:color w:val="auto"/>
          <w:sz w:val="22"/>
        </w:rPr>
        <w:t>（公司名称）的在下面签字的（被授权人的姓名、职务）为本公司的合法代理人，就（项目名称、遴选文件编号）的院内遴选，以本公司名义处理一切与之有关的事务。</w:t>
      </w:r>
    </w:p>
    <w:p>
      <w:pPr>
        <w:snapToGrid w:val="0"/>
        <w:spacing w:line="360" w:lineRule="auto"/>
        <w:ind w:firstLine="540"/>
        <w:rPr>
          <w:rFonts w:cs="Arial"/>
          <w:color w:val="auto"/>
          <w:sz w:val="22"/>
        </w:rPr>
      </w:pPr>
    </w:p>
    <w:p>
      <w:pPr>
        <w:snapToGrid w:val="0"/>
        <w:spacing w:line="360" w:lineRule="auto"/>
        <w:ind w:firstLine="540"/>
        <w:rPr>
          <w:rFonts w:cs="Arial"/>
          <w:color w:val="auto"/>
          <w:sz w:val="22"/>
        </w:rPr>
      </w:pPr>
      <w:r>
        <w:rPr>
          <w:rFonts w:hint="eastAsia"/>
          <w:color w:val="auto"/>
          <w:sz w:val="22"/>
        </w:rPr>
        <w:t>本授权书于</w:t>
      </w:r>
      <w:r>
        <w:rPr>
          <w:color w:val="auto"/>
          <w:sz w:val="22"/>
          <w:u w:val="single"/>
        </w:rPr>
        <w:t xml:space="preserve">    </w:t>
      </w:r>
      <w:r>
        <w:rPr>
          <w:rFonts w:hint="eastAsia"/>
          <w:color w:val="auto"/>
          <w:sz w:val="22"/>
        </w:rPr>
        <w:t>年</w:t>
      </w:r>
      <w:r>
        <w:rPr>
          <w:color w:val="auto"/>
          <w:sz w:val="22"/>
          <w:u w:val="single"/>
        </w:rPr>
        <w:t xml:space="preserve">    </w:t>
      </w:r>
      <w:r>
        <w:rPr>
          <w:rFonts w:hint="eastAsia"/>
          <w:color w:val="auto"/>
          <w:sz w:val="22"/>
        </w:rPr>
        <w:t>月</w:t>
      </w:r>
      <w:r>
        <w:rPr>
          <w:color w:val="auto"/>
          <w:sz w:val="22"/>
          <w:u w:val="single"/>
        </w:rPr>
        <w:t xml:space="preserve">    </w:t>
      </w:r>
      <w:r>
        <w:rPr>
          <w:rFonts w:hint="eastAsia"/>
          <w:color w:val="auto"/>
          <w:sz w:val="22"/>
        </w:rPr>
        <w:t>日盖章生效，特此声明。</w:t>
      </w:r>
    </w:p>
    <w:p>
      <w:pPr>
        <w:snapToGrid w:val="0"/>
        <w:spacing w:line="360" w:lineRule="auto"/>
        <w:ind w:firstLine="540"/>
        <w:rPr>
          <w:rFonts w:cs="Arial"/>
          <w:color w:val="auto"/>
          <w:sz w:val="22"/>
        </w:rPr>
      </w:pPr>
    </w:p>
    <w:p>
      <w:pPr>
        <w:snapToGrid w:val="0"/>
        <w:spacing w:line="360" w:lineRule="auto"/>
        <w:ind w:firstLine="540"/>
        <w:rPr>
          <w:rFonts w:cs="Arial"/>
          <w:color w:val="auto"/>
          <w:sz w:val="22"/>
        </w:rPr>
      </w:pPr>
      <w:r>
        <w:rPr>
          <w:rFonts w:hint="eastAsia"/>
          <w:color w:val="auto"/>
          <w:sz w:val="22"/>
        </w:rPr>
        <w:t>法定代表人签字或签章：</w:t>
      </w:r>
    </w:p>
    <w:p>
      <w:pPr>
        <w:snapToGrid w:val="0"/>
        <w:spacing w:line="360" w:lineRule="auto"/>
        <w:ind w:firstLine="540"/>
        <w:rPr>
          <w:rFonts w:cs="Arial"/>
          <w:color w:val="auto"/>
          <w:sz w:val="22"/>
        </w:rPr>
      </w:pPr>
      <w:r>
        <w:rPr>
          <w:rFonts w:hint="eastAsia"/>
          <w:color w:val="auto"/>
          <w:sz w:val="22"/>
        </w:rPr>
        <w:t>被授权人签字：</w:t>
      </w:r>
    </w:p>
    <w:p>
      <w:pPr>
        <w:snapToGrid w:val="0"/>
        <w:spacing w:line="360" w:lineRule="auto"/>
        <w:ind w:firstLine="540"/>
        <w:rPr>
          <w:color w:val="auto"/>
          <w:sz w:val="22"/>
        </w:rPr>
      </w:pPr>
      <w:r>
        <w:rPr>
          <w:rFonts w:hint="eastAsia"/>
          <w:color w:val="auto"/>
          <w:sz w:val="22"/>
        </w:rPr>
        <w:t>供应商全称（加盖单位公章）：</w:t>
      </w:r>
    </w:p>
    <w:p>
      <w:pPr>
        <w:snapToGrid w:val="0"/>
        <w:spacing w:line="360" w:lineRule="auto"/>
        <w:ind w:firstLine="540"/>
        <w:rPr>
          <w:color w:val="auto"/>
          <w:sz w:val="22"/>
        </w:rPr>
      </w:pPr>
    </w:p>
    <w:p>
      <w:pPr>
        <w:snapToGrid w:val="0"/>
        <w:spacing w:line="360" w:lineRule="auto"/>
        <w:ind w:firstLine="540"/>
        <w:rPr>
          <w:color w:val="auto"/>
          <w:sz w:val="22"/>
        </w:rPr>
        <w:sectPr>
          <w:headerReference r:id="rId3" w:type="default"/>
          <w:footerReference r:id="rId4" w:type="default"/>
          <w:pgSz w:w="11906" w:h="16838"/>
          <w:pgMar w:top="1247" w:right="1247" w:bottom="1247" w:left="1247" w:header="709" w:footer="992" w:gutter="0"/>
          <w:pgBorders>
            <w:top w:val="none" w:sz="0" w:space="0"/>
            <w:left w:val="none" w:sz="0" w:space="0"/>
            <w:bottom w:val="none" w:sz="0" w:space="0"/>
            <w:right w:val="none" w:sz="0" w:space="0"/>
          </w:pgBorders>
          <w:cols w:space="720" w:num="1"/>
        </w:sectPr>
      </w:pPr>
      <w:bookmarkStart w:id="50" w:name="_Toc378679685"/>
      <w:r>
        <w:rPr>
          <w:rFonts w:hint="eastAsia"/>
          <w:b/>
          <w:color w:val="auto"/>
          <w:sz w:val="22"/>
        </w:rPr>
        <w:t>（后附法定代表人和被授权人身份证复印件加盖单位公章）</w:t>
      </w:r>
    </w:p>
    <w:bookmarkEnd w:id="44"/>
    <w:bookmarkEnd w:id="45"/>
    <w:bookmarkEnd w:id="46"/>
    <w:bookmarkEnd w:id="50"/>
    <w:p>
      <w:pPr>
        <w:spacing w:line="360" w:lineRule="auto"/>
        <w:jc w:val="center"/>
        <w:rPr>
          <w:rFonts w:hint="eastAsia" w:ascii="宋体" w:hAnsi="宋体" w:eastAsia="宋体" w:cs="宋体"/>
          <w:b/>
          <w:bCs/>
          <w:color w:val="auto"/>
          <w:kern w:val="2"/>
          <w:sz w:val="22"/>
          <w:szCs w:val="22"/>
          <w:lang w:val="en-US" w:eastAsia="zh-CN" w:bidi="ar-SA"/>
        </w:rPr>
      </w:pPr>
      <w:bookmarkStart w:id="51" w:name="_Toc12118"/>
      <w:bookmarkStart w:id="52" w:name="_Toc508200453"/>
      <w:bookmarkStart w:id="53" w:name="_Toc235857007"/>
      <w:bookmarkStart w:id="54" w:name="_Toc448322565"/>
      <w:bookmarkStart w:id="55" w:name="_Toc421719963"/>
      <w:bookmarkStart w:id="56" w:name="_Toc303"/>
      <w:bookmarkStart w:id="57" w:name="_Toc21503"/>
      <w:r>
        <w:rPr>
          <w:rFonts w:hint="eastAsia" w:ascii="宋体" w:hAnsi="宋体" w:eastAsia="宋体" w:cs="宋体"/>
          <w:b/>
          <w:bCs/>
          <w:color w:val="auto"/>
          <w:kern w:val="2"/>
          <w:sz w:val="22"/>
          <w:szCs w:val="22"/>
          <w:lang w:val="en-US" w:eastAsia="zh-CN" w:bidi="ar-SA"/>
        </w:rPr>
        <w:t>附件6  响应书</w:t>
      </w:r>
    </w:p>
    <w:p>
      <w:pPr>
        <w:pStyle w:val="18"/>
        <w:rPr>
          <w:rFonts w:hint="eastAsia"/>
          <w:color w:val="auto"/>
          <w:lang w:val="en-US" w:eastAsia="zh-CN"/>
        </w:rPr>
      </w:pPr>
    </w:p>
    <w:p>
      <w:pPr>
        <w:tabs>
          <w:tab w:val="left" w:pos="5580"/>
        </w:tabs>
        <w:spacing w:line="360" w:lineRule="auto"/>
        <w:rPr>
          <w:rFonts w:hint="default" w:ascii="宋体" w:hAnsi="宋体"/>
          <w:color w:val="auto"/>
          <w:sz w:val="24"/>
          <w:lang w:val="en-US"/>
        </w:rPr>
      </w:pPr>
      <w:r>
        <w:rPr>
          <w:rFonts w:ascii="宋体" w:hAnsi="宋体"/>
          <w:color w:val="auto"/>
          <w:sz w:val="24"/>
        </w:rPr>
        <w:t>致：</w:t>
      </w:r>
      <w:r>
        <w:rPr>
          <w:rFonts w:hint="eastAsia" w:ascii="宋体" w:hAnsi="宋体"/>
          <w:color w:val="auto"/>
          <w:sz w:val="24"/>
          <w:u w:val="single"/>
          <w:lang w:val="en-US" w:eastAsia="zh-CN"/>
        </w:rPr>
        <w:t xml:space="preserve">  北京按摩医院  </w:t>
      </w:r>
    </w:p>
    <w:p>
      <w:pPr>
        <w:tabs>
          <w:tab w:val="left" w:pos="5580"/>
        </w:tabs>
        <w:spacing w:line="360" w:lineRule="auto"/>
        <w:rPr>
          <w:rFonts w:ascii="宋体" w:hAnsi="宋体"/>
          <w:color w:val="auto"/>
          <w:sz w:val="24"/>
          <w:szCs w:val="20"/>
        </w:rPr>
      </w:pPr>
    </w:p>
    <w:p>
      <w:pPr>
        <w:tabs>
          <w:tab w:val="left" w:pos="5580"/>
        </w:tabs>
        <w:spacing w:line="360" w:lineRule="auto"/>
        <w:ind w:firstLine="408"/>
        <w:rPr>
          <w:rFonts w:ascii="宋体" w:hAnsi="宋体"/>
          <w:color w:val="auto"/>
          <w:sz w:val="24"/>
          <w:szCs w:val="20"/>
        </w:rPr>
      </w:pPr>
      <w:r>
        <w:rPr>
          <w:rFonts w:ascii="宋体" w:hAnsi="宋体"/>
          <w:color w:val="auto"/>
          <w:sz w:val="24"/>
          <w:szCs w:val="20"/>
        </w:rPr>
        <w:t>我方参加你方就</w:t>
      </w:r>
      <w:r>
        <w:rPr>
          <w:rFonts w:ascii="宋体" w:hAnsi="宋体"/>
          <w:color w:val="auto"/>
          <w:sz w:val="24"/>
          <w:u w:val="single"/>
        </w:rPr>
        <w:t xml:space="preserve">                  </w:t>
      </w:r>
      <w:r>
        <w:rPr>
          <w:rFonts w:ascii="宋体" w:hAnsi="宋体"/>
          <w:color w:val="auto"/>
          <w:sz w:val="24"/>
          <w:szCs w:val="20"/>
        </w:rPr>
        <w:t>（项目名称，项目编号）组织的采购活动，并对此项目进行</w:t>
      </w:r>
      <w:r>
        <w:rPr>
          <w:rFonts w:hint="eastAsia" w:ascii="宋体" w:hAnsi="宋体"/>
          <w:color w:val="auto"/>
          <w:sz w:val="24"/>
          <w:szCs w:val="20"/>
          <w:lang w:val="en-US" w:eastAsia="zh-CN"/>
        </w:rPr>
        <w:t>遴选</w:t>
      </w:r>
      <w:r>
        <w:rPr>
          <w:rFonts w:ascii="宋体" w:hAnsi="宋体"/>
          <w:color w:val="auto"/>
          <w:sz w:val="24"/>
          <w:szCs w:val="20"/>
        </w:rPr>
        <w:t>。</w:t>
      </w:r>
    </w:p>
    <w:p>
      <w:pPr>
        <w:tabs>
          <w:tab w:val="left" w:pos="5580"/>
        </w:tabs>
        <w:spacing w:line="360" w:lineRule="auto"/>
        <w:ind w:firstLine="408"/>
        <w:rPr>
          <w:rFonts w:ascii="宋体" w:hAnsi="宋体"/>
          <w:color w:val="auto"/>
          <w:sz w:val="24"/>
          <w:szCs w:val="20"/>
        </w:rPr>
      </w:pPr>
      <w:r>
        <w:rPr>
          <w:rFonts w:ascii="宋体" w:hAnsi="宋体"/>
          <w:color w:val="auto"/>
          <w:sz w:val="24"/>
          <w:szCs w:val="20"/>
        </w:rPr>
        <w:t>我方</w:t>
      </w:r>
      <w:r>
        <w:rPr>
          <w:rFonts w:ascii="宋体" w:hAnsi="宋体"/>
          <w:color w:val="auto"/>
          <w:sz w:val="24"/>
        </w:rPr>
        <w:t>已详细审查全部</w:t>
      </w:r>
      <w:r>
        <w:rPr>
          <w:rFonts w:hint="eastAsia" w:ascii="宋体" w:hAnsi="宋体"/>
          <w:color w:val="auto"/>
          <w:sz w:val="24"/>
          <w:lang w:val="en-US" w:eastAsia="zh-CN"/>
        </w:rPr>
        <w:t>遴选</w:t>
      </w:r>
      <w:r>
        <w:rPr>
          <w:rFonts w:ascii="宋体" w:hAnsi="宋体"/>
          <w:color w:val="auto"/>
          <w:sz w:val="24"/>
        </w:rPr>
        <w:t>文件</w:t>
      </w:r>
      <w:r>
        <w:rPr>
          <w:rFonts w:ascii="宋体" w:hAnsi="宋体"/>
          <w:color w:val="auto"/>
          <w:sz w:val="24"/>
          <w:szCs w:val="20"/>
        </w:rPr>
        <w:t>，自愿参与</w:t>
      </w:r>
      <w:r>
        <w:rPr>
          <w:rFonts w:hint="eastAsia" w:ascii="宋体" w:hAnsi="宋体"/>
          <w:color w:val="auto"/>
          <w:sz w:val="24"/>
          <w:szCs w:val="20"/>
          <w:lang w:val="en-US" w:eastAsia="zh-CN"/>
        </w:rPr>
        <w:t>遴选</w:t>
      </w:r>
      <w:r>
        <w:rPr>
          <w:rFonts w:ascii="宋体" w:hAnsi="宋体"/>
          <w:color w:val="auto"/>
          <w:sz w:val="24"/>
          <w:szCs w:val="20"/>
        </w:rPr>
        <w:t>并承诺如下：</w:t>
      </w:r>
    </w:p>
    <w:p>
      <w:pPr>
        <w:tabs>
          <w:tab w:val="left" w:pos="720"/>
          <w:tab w:val="left" w:pos="900"/>
        </w:tabs>
        <w:spacing w:line="360" w:lineRule="auto"/>
        <w:ind w:left="360" w:firstLine="72" w:firstLineChars="30"/>
        <w:rPr>
          <w:rFonts w:ascii="宋体" w:hAnsi="宋体"/>
          <w:color w:val="auto"/>
          <w:sz w:val="24"/>
          <w:szCs w:val="20"/>
        </w:rPr>
      </w:pPr>
      <w:r>
        <w:rPr>
          <w:rFonts w:hint="eastAsia" w:ascii="宋体" w:hAnsi="宋体"/>
          <w:color w:val="auto"/>
          <w:sz w:val="24"/>
          <w:szCs w:val="20"/>
          <w:lang w:val="en-US" w:eastAsia="zh-CN"/>
        </w:rPr>
        <w:t>1.</w:t>
      </w:r>
      <w:r>
        <w:rPr>
          <w:rFonts w:ascii="宋体" w:hAnsi="宋体"/>
          <w:color w:val="auto"/>
          <w:sz w:val="24"/>
          <w:szCs w:val="20"/>
        </w:rPr>
        <w:t>本响应有效期为自提交响应文件的截止之日起</w:t>
      </w:r>
      <w:r>
        <w:rPr>
          <w:rFonts w:ascii="宋体" w:hAnsi="宋体"/>
          <w:color w:val="auto"/>
          <w:sz w:val="24"/>
          <w:u w:val="single"/>
        </w:rPr>
        <w:t>90</w:t>
      </w:r>
      <w:r>
        <w:rPr>
          <w:rFonts w:ascii="宋体" w:hAnsi="宋体"/>
          <w:color w:val="auto"/>
          <w:sz w:val="24"/>
          <w:szCs w:val="20"/>
        </w:rPr>
        <w:t>个日历日。</w:t>
      </w:r>
    </w:p>
    <w:p>
      <w:pPr>
        <w:tabs>
          <w:tab w:val="left" w:pos="720"/>
          <w:tab w:val="left" w:pos="900"/>
        </w:tabs>
        <w:spacing w:line="360" w:lineRule="auto"/>
        <w:ind w:left="360" w:firstLine="72" w:firstLineChars="30"/>
        <w:rPr>
          <w:rFonts w:ascii="宋体" w:hAnsi="宋体"/>
          <w:color w:val="auto"/>
          <w:sz w:val="24"/>
          <w:szCs w:val="20"/>
        </w:rPr>
      </w:pPr>
      <w:r>
        <w:rPr>
          <w:rFonts w:hint="eastAsia" w:ascii="宋体" w:hAnsi="宋体"/>
          <w:color w:val="auto"/>
          <w:sz w:val="24"/>
          <w:szCs w:val="20"/>
          <w:lang w:val="en-US" w:eastAsia="zh-CN"/>
        </w:rPr>
        <w:t>2.</w:t>
      </w:r>
      <w:r>
        <w:rPr>
          <w:rFonts w:ascii="宋体" w:hAnsi="宋体"/>
          <w:color w:val="auto"/>
          <w:sz w:val="24"/>
          <w:szCs w:val="20"/>
        </w:rPr>
        <w:t>除合同条款及采购需求偏离表列出的偏离外，我方响应</w:t>
      </w:r>
      <w:r>
        <w:rPr>
          <w:rFonts w:hint="eastAsia" w:ascii="宋体" w:hAnsi="宋体"/>
          <w:color w:val="auto"/>
          <w:sz w:val="24"/>
          <w:szCs w:val="20"/>
          <w:lang w:val="en-US" w:eastAsia="zh-CN"/>
        </w:rPr>
        <w:t>遴选</w:t>
      </w:r>
      <w:r>
        <w:rPr>
          <w:rFonts w:ascii="宋体" w:hAnsi="宋体"/>
          <w:color w:val="auto"/>
          <w:sz w:val="24"/>
          <w:szCs w:val="20"/>
        </w:rPr>
        <w:t>文件的全部要求。</w:t>
      </w:r>
    </w:p>
    <w:p>
      <w:pPr>
        <w:tabs>
          <w:tab w:val="left" w:pos="5580"/>
        </w:tabs>
        <w:spacing w:line="360" w:lineRule="auto"/>
        <w:ind w:firstLine="420" w:firstLineChars="175"/>
        <w:rPr>
          <w:rFonts w:ascii="宋体" w:hAnsi="宋体"/>
          <w:color w:val="auto"/>
          <w:sz w:val="24"/>
          <w:szCs w:val="20"/>
        </w:rPr>
      </w:pPr>
      <w:r>
        <w:rPr>
          <w:rFonts w:hint="eastAsia" w:ascii="宋体" w:hAnsi="宋体"/>
          <w:color w:val="auto"/>
          <w:sz w:val="24"/>
          <w:szCs w:val="20"/>
          <w:lang w:val="en-US" w:eastAsia="zh-CN"/>
        </w:rPr>
        <w:t>3.</w:t>
      </w:r>
      <w:r>
        <w:rPr>
          <w:rFonts w:ascii="宋体" w:hAnsi="宋体"/>
          <w:color w:val="auto"/>
          <w:sz w:val="24"/>
          <w:szCs w:val="20"/>
        </w:rPr>
        <w:t>我方已提供的全部文件资料是真实、准确的，并对此承担一切法律后果。</w:t>
      </w:r>
    </w:p>
    <w:p>
      <w:pPr>
        <w:tabs>
          <w:tab w:val="left" w:pos="5580"/>
        </w:tabs>
        <w:spacing w:line="360" w:lineRule="auto"/>
        <w:ind w:firstLine="420" w:firstLineChars="175"/>
        <w:rPr>
          <w:rFonts w:ascii="宋体" w:hAnsi="宋体"/>
          <w:color w:val="auto"/>
          <w:sz w:val="24"/>
        </w:rPr>
      </w:pPr>
      <w:r>
        <w:rPr>
          <w:rFonts w:hint="eastAsia" w:ascii="宋体" w:hAnsi="宋体"/>
          <w:color w:val="auto"/>
          <w:sz w:val="24"/>
          <w:szCs w:val="20"/>
          <w:lang w:val="en-US" w:eastAsia="zh-CN"/>
        </w:rPr>
        <w:t>4.</w:t>
      </w:r>
      <w:r>
        <w:rPr>
          <w:rFonts w:ascii="宋体" w:hAnsi="宋体"/>
          <w:color w:val="auto"/>
          <w:sz w:val="24"/>
          <w:szCs w:val="20"/>
        </w:rPr>
        <w:t>如我方成交，我方将在法律规定的期限内与你方签订合同，并在合同约定的期限内完成合同规定的全部义务。</w:t>
      </w:r>
    </w:p>
    <w:p>
      <w:pPr>
        <w:tabs>
          <w:tab w:val="left" w:pos="5580"/>
        </w:tabs>
        <w:spacing w:line="360" w:lineRule="auto"/>
        <w:ind w:left="420"/>
        <w:rPr>
          <w:rFonts w:ascii="宋体" w:hAnsi="宋体"/>
          <w:color w:val="auto"/>
          <w:sz w:val="24"/>
          <w:szCs w:val="20"/>
        </w:rPr>
      </w:pPr>
    </w:p>
    <w:p>
      <w:pPr>
        <w:pStyle w:val="18"/>
        <w:rPr>
          <w:rFonts w:ascii="宋体" w:hAnsi="宋体"/>
          <w:color w:val="auto"/>
          <w:sz w:val="24"/>
          <w:szCs w:val="20"/>
        </w:rPr>
      </w:pPr>
    </w:p>
    <w:p>
      <w:pPr>
        <w:pStyle w:val="18"/>
        <w:rPr>
          <w:rFonts w:ascii="宋体" w:hAnsi="宋体"/>
          <w:color w:val="auto"/>
          <w:sz w:val="24"/>
          <w:szCs w:val="20"/>
        </w:rPr>
      </w:pPr>
    </w:p>
    <w:p>
      <w:pPr>
        <w:pStyle w:val="18"/>
        <w:rPr>
          <w:rFonts w:ascii="宋体" w:hAnsi="宋体"/>
          <w:color w:val="auto"/>
          <w:sz w:val="24"/>
          <w:szCs w:val="20"/>
        </w:rPr>
      </w:pPr>
    </w:p>
    <w:p>
      <w:pPr>
        <w:tabs>
          <w:tab w:val="left" w:pos="5580"/>
        </w:tabs>
        <w:spacing w:line="360" w:lineRule="auto"/>
        <w:ind w:left="420"/>
        <w:rPr>
          <w:rFonts w:ascii="宋体" w:hAnsi="宋体"/>
          <w:color w:val="auto"/>
          <w:sz w:val="24"/>
          <w:szCs w:val="20"/>
        </w:rPr>
      </w:pPr>
      <w:r>
        <w:rPr>
          <w:rFonts w:ascii="宋体" w:hAnsi="宋体"/>
          <w:color w:val="auto"/>
          <w:sz w:val="24"/>
          <w:szCs w:val="20"/>
        </w:rPr>
        <w:t>地址</w:t>
      </w:r>
      <w:r>
        <w:rPr>
          <w:rFonts w:ascii="宋体" w:hAnsi="宋体"/>
          <w:bCs/>
          <w:color w:val="auto"/>
          <w:sz w:val="24"/>
        </w:rPr>
        <w:t>_________________________</w:t>
      </w:r>
      <w:r>
        <w:rPr>
          <w:rFonts w:ascii="宋体" w:hAnsi="宋体"/>
          <w:color w:val="auto"/>
          <w:sz w:val="24"/>
          <w:szCs w:val="20"/>
        </w:rPr>
        <w:t xml:space="preserve">     </w:t>
      </w:r>
    </w:p>
    <w:p>
      <w:pPr>
        <w:tabs>
          <w:tab w:val="left" w:pos="5580"/>
        </w:tabs>
        <w:spacing w:line="360" w:lineRule="auto"/>
        <w:ind w:left="420"/>
        <w:rPr>
          <w:rFonts w:ascii="宋体" w:hAnsi="宋体"/>
          <w:color w:val="auto"/>
          <w:sz w:val="24"/>
          <w:szCs w:val="20"/>
        </w:rPr>
      </w:pPr>
      <w:r>
        <w:rPr>
          <w:rFonts w:ascii="宋体" w:hAnsi="宋体"/>
          <w:color w:val="auto"/>
          <w:sz w:val="24"/>
          <w:szCs w:val="20"/>
        </w:rPr>
        <w:t>电话</w:t>
      </w:r>
      <w:r>
        <w:rPr>
          <w:rFonts w:ascii="宋体" w:hAnsi="宋体"/>
          <w:bCs/>
          <w:color w:val="auto"/>
          <w:sz w:val="24"/>
        </w:rPr>
        <w:t>_________________________</w:t>
      </w:r>
    </w:p>
    <w:p>
      <w:pPr>
        <w:tabs>
          <w:tab w:val="left" w:pos="5580"/>
        </w:tabs>
        <w:spacing w:line="360" w:lineRule="auto"/>
        <w:ind w:left="420"/>
        <w:rPr>
          <w:rFonts w:ascii="宋体" w:hAnsi="宋体"/>
          <w:color w:val="auto"/>
          <w:sz w:val="24"/>
          <w:szCs w:val="20"/>
        </w:rPr>
      </w:pPr>
    </w:p>
    <w:p>
      <w:pPr>
        <w:tabs>
          <w:tab w:val="left" w:pos="5580"/>
        </w:tabs>
        <w:spacing w:line="360" w:lineRule="auto"/>
        <w:ind w:left="420"/>
        <w:rPr>
          <w:rFonts w:ascii="宋体" w:hAnsi="宋体"/>
          <w:color w:val="auto"/>
          <w:sz w:val="24"/>
          <w:szCs w:val="20"/>
        </w:rPr>
      </w:pPr>
    </w:p>
    <w:p>
      <w:pPr>
        <w:tabs>
          <w:tab w:val="left" w:pos="5580"/>
        </w:tabs>
        <w:spacing w:line="360" w:lineRule="auto"/>
        <w:ind w:left="420"/>
        <w:rPr>
          <w:rFonts w:ascii="宋体" w:hAnsi="宋体"/>
          <w:color w:val="auto"/>
          <w:sz w:val="24"/>
          <w:szCs w:val="20"/>
        </w:rPr>
      </w:pPr>
    </w:p>
    <w:p>
      <w:pPr>
        <w:spacing w:line="360" w:lineRule="auto"/>
        <w:ind w:firstLine="440" w:firstLineChars="200"/>
        <w:rPr>
          <w:color w:val="auto"/>
          <w:sz w:val="22"/>
          <w:u w:val="single"/>
        </w:rPr>
      </w:pPr>
      <w:r>
        <w:rPr>
          <w:rFonts w:hint="eastAsia"/>
          <w:color w:val="auto"/>
          <w:sz w:val="22"/>
        </w:rPr>
        <w:t>供应商法定代表人或授权代表（签字）：</w:t>
      </w:r>
      <w:r>
        <w:rPr>
          <w:rFonts w:hint="eastAsia"/>
          <w:color w:val="auto"/>
          <w:sz w:val="22"/>
          <w:u w:val="single"/>
        </w:rPr>
        <w:t xml:space="preserve">       </w:t>
      </w:r>
      <w:r>
        <w:rPr>
          <w:rFonts w:hint="eastAsia"/>
          <w:color w:val="auto"/>
          <w:sz w:val="22"/>
          <w:u w:val="single"/>
          <w:lang w:val="en-US" w:eastAsia="zh-CN"/>
        </w:rPr>
        <w:t xml:space="preserve">           </w:t>
      </w:r>
      <w:r>
        <w:rPr>
          <w:rFonts w:hint="eastAsia"/>
          <w:color w:val="auto"/>
          <w:sz w:val="22"/>
          <w:u w:val="single"/>
        </w:rPr>
        <w:t xml:space="preserve">    </w:t>
      </w:r>
    </w:p>
    <w:p>
      <w:pPr>
        <w:spacing w:line="360" w:lineRule="auto"/>
        <w:ind w:firstLine="440" w:firstLineChars="200"/>
        <w:rPr>
          <w:color w:val="auto"/>
          <w:sz w:val="22"/>
          <w:u w:val="single"/>
        </w:rPr>
      </w:pPr>
      <w:r>
        <w:rPr>
          <w:rFonts w:hint="eastAsia"/>
          <w:color w:val="auto"/>
          <w:sz w:val="22"/>
        </w:rPr>
        <w:t>供应商名称（加盖单位公章）：</w:t>
      </w:r>
      <w:r>
        <w:rPr>
          <w:rFonts w:hint="eastAsia"/>
          <w:color w:val="auto"/>
          <w:sz w:val="22"/>
          <w:u w:val="single"/>
        </w:rPr>
        <w:t xml:space="preserve">                   </w:t>
      </w:r>
      <w:r>
        <w:rPr>
          <w:rFonts w:hint="eastAsia"/>
          <w:color w:val="auto"/>
          <w:sz w:val="22"/>
        </w:rPr>
        <w:t xml:space="preserve">  </w:t>
      </w:r>
    </w:p>
    <w:p>
      <w:pPr>
        <w:snapToGrid w:val="0"/>
        <w:spacing w:line="360" w:lineRule="auto"/>
        <w:ind w:firstLine="440" w:firstLineChars="200"/>
        <w:rPr>
          <w:color w:val="auto"/>
          <w:sz w:val="22"/>
          <w:u w:val="single"/>
        </w:rPr>
      </w:pPr>
      <w:r>
        <w:rPr>
          <w:rFonts w:hint="eastAsia"/>
          <w:color w:val="auto"/>
          <w:sz w:val="22"/>
        </w:rPr>
        <w:t xml:space="preserve">日期： </w:t>
      </w:r>
      <w:r>
        <w:rPr>
          <w:color w:val="auto"/>
          <w:sz w:val="22"/>
          <w:u w:val="single"/>
        </w:rPr>
        <w:t xml:space="preserve">                   </w:t>
      </w:r>
    </w:p>
    <w:p>
      <w:pPr>
        <w:tabs>
          <w:tab w:val="left" w:pos="5580"/>
        </w:tabs>
        <w:spacing w:line="360" w:lineRule="auto"/>
        <w:ind w:left="420"/>
        <w:jc w:val="left"/>
        <w:rPr>
          <w:rFonts w:ascii="宋体" w:hAnsi="宋体"/>
          <w:color w:val="auto"/>
          <w:sz w:val="24"/>
          <w:szCs w:val="20"/>
        </w:rPr>
      </w:pPr>
    </w:p>
    <w:p>
      <w:pPr>
        <w:pStyle w:val="57"/>
        <w:snapToGrid w:val="0"/>
        <w:spacing w:after="240" w:afterLines="100" w:line="360" w:lineRule="auto"/>
        <w:outlineLvl w:val="9"/>
        <w:rPr>
          <w:color w:val="auto"/>
          <w:sz w:val="22"/>
          <w:szCs w:val="22"/>
        </w:rPr>
      </w:pPr>
    </w:p>
    <w:p>
      <w:pPr>
        <w:pStyle w:val="57"/>
        <w:snapToGrid w:val="0"/>
        <w:spacing w:after="240" w:afterLines="100" w:line="360" w:lineRule="auto"/>
        <w:outlineLvl w:val="9"/>
        <w:rPr>
          <w:rFonts w:hint="eastAsia"/>
          <w:color w:val="auto"/>
          <w:sz w:val="22"/>
          <w:szCs w:val="22"/>
        </w:rPr>
      </w:pPr>
    </w:p>
    <w:p>
      <w:pPr>
        <w:pStyle w:val="57"/>
        <w:snapToGrid w:val="0"/>
        <w:spacing w:after="240" w:afterLines="100" w:line="360" w:lineRule="auto"/>
        <w:outlineLvl w:val="9"/>
        <w:rPr>
          <w:rFonts w:hint="eastAsia"/>
          <w:color w:val="auto"/>
          <w:sz w:val="22"/>
          <w:szCs w:val="22"/>
        </w:rPr>
      </w:pPr>
    </w:p>
    <w:p>
      <w:pPr>
        <w:pStyle w:val="57"/>
        <w:snapToGrid w:val="0"/>
        <w:spacing w:after="240" w:afterLines="100" w:line="360" w:lineRule="auto"/>
        <w:outlineLvl w:val="9"/>
        <w:rPr>
          <w:rFonts w:hint="eastAsia"/>
          <w:color w:val="auto"/>
          <w:sz w:val="22"/>
          <w:szCs w:val="22"/>
        </w:rPr>
      </w:pPr>
    </w:p>
    <w:bookmarkEnd w:id="51"/>
    <w:bookmarkEnd w:id="52"/>
    <w:bookmarkEnd w:id="53"/>
    <w:bookmarkEnd w:id="54"/>
    <w:bookmarkEnd w:id="55"/>
    <w:bookmarkEnd w:id="56"/>
    <w:bookmarkEnd w:id="57"/>
    <w:p>
      <w:pPr>
        <w:pStyle w:val="57"/>
        <w:snapToGrid w:val="0"/>
        <w:spacing w:after="240" w:afterLines="100" w:line="360" w:lineRule="auto"/>
        <w:outlineLvl w:val="9"/>
        <w:rPr>
          <w:color w:val="auto"/>
          <w:sz w:val="24"/>
          <w:szCs w:val="24"/>
        </w:rPr>
      </w:pPr>
      <w:r>
        <w:rPr>
          <w:rFonts w:hint="eastAsia"/>
          <w:color w:val="auto"/>
          <w:sz w:val="24"/>
          <w:szCs w:val="24"/>
        </w:rPr>
        <w:t>附件</w:t>
      </w:r>
      <w:r>
        <w:rPr>
          <w:rFonts w:hint="eastAsia"/>
          <w:color w:val="auto"/>
          <w:sz w:val="24"/>
          <w:szCs w:val="24"/>
          <w:lang w:val="en-US" w:eastAsia="zh-CN"/>
        </w:rPr>
        <w:t>7</w:t>
      </w:r>
      <w:r>
        <w:rPr>
          <w:color w:val="auto"/>
          <w:sz w:val="24"/>
          <w:szCs w:val="24"/>
        </w:rPr>
        <w:t xml:space="preserve"> </w:t>
      </w:r>
      <w:r>
        <w:rPr>
          <w:rFonts w:hint="eastAsia"/>
          <w:color w:val="auto"/>
          <w:sz w:val="24"/>
          <w:szCs w:val="24"/>
        </w:rPr>
        <w:t>资格证明文件</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一、目录</w:t>
      </w:r>
    </w:p>
    <w:p>
      <w:pPr>
        <w:numPr>
          <w:ilvl w:val="0"/>
          <w:numId w:val="5"/>
        </w:numPr>
        <w:tabs>
          <w:tab w:val="left" w:pos="0"/>
        </w:tabs>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有效的法人或者其他组织的营业执照等证明文件（复印件加盖单位公章）；</w:t>
      </w:r>
    </w:p>
    <w:p>
      <w:pPr>
        <w:numPr>
          <w:ilvl w:val="0"/>
          <w:numId w:val="5"/>
        </w:numPr>
        <w:tabs>
          <w:tab w:val="left" w:pos="318"/>
        </w:tabs>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参加本次采购活动前三年内，在经营活动中没有重大违法记录的声明；</w:t>
      </w:r>
    </w:p>
    <w:p>
      <w:pPr>
        <w:numPr>
          <w:ilvl w:val="0"/>
          <w:numId w:val="5"/>
        </w:numPr>
        <w:tabs>
          <w:tab w:val="left" w:pos="318"/>
        </w:tabs>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具有良好的商业信誉和健全的财务会计制度证明材料；</w:t>
      </w:r>
    </w:p>
    <w:p>
      <w:pPr>
        <w:numPr>
          <w:ilvl w:val="0"/>
          <w:numId w:val="5"/>
        </w:numPr>
        <w:tabs>
          <w:tab w:val="left" w:pos="318"/>
        </w:tabs>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具有履行合同所必需的设备和专业技术能力</w:t>
      </w:r>
      <w:r>
        <w:rPr>
          <w:rFonts w:hint="eastAsia" w:ascii="宋体" w:hAnsi="宋体" w:eastAsia="宋体" w:cs="宋体"/>
          <w:color w:val="auto"/>
          <w:sz w:val="24"/>
          <w:szCs w:val="24"/>
          <w:lang w:val="en-US" w:eastAsia="zh-CN"/>
        </w:rPr>
        <w:t>承诺书</w:t>
      </w:r>
      <w:r>
        <w:rPr>
          <w:rFonts w:hint="eastAsia" w:ascii="宋体" w:hAnsi="宋体" w:eastAsia="宋体" w:cs="宋体"/>
          <w:color w:val="auto"/>
          <w:sz w:val="24"/>
          <w:szCs w:val="24"/>
        </w:rPr>
        <w:t>；</w:t>
      </w:r>
    </w:p>
    <w:p>
      <w:pPr>
        <w:numPr>
          <w:ilvl w:val="0"/>
          <w:numId w:val="5"/>
        </w:numPr>
        <w:tabs>
          <w:tab w:val="left" w:pos="318"/>
        </w:tabs>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单位负责人为同一人或者存在直接控股、管理关系的不同供应商，不得同时参加本项目同一包的遴选</w:t>
      </w:r>
      <w:r>
        <w:rPr>
          <w:rFonts w:hint="eastAsia" w:ascii="宋体" w:hAnsi="宋体" w:eastAsia="宋体" w:cs="宋体"/>
          <w:color w:val="auto"/>
          <w:sz w:val="24"/>
          <w:szCs w:val="24"/>
          <w:lang w:val="en-US" w:eastAsia="zh-CN"/>
        </w:rPr>
        <w:t>承诺书</w:t>
      </w:r>
      <w:r>
        <w:rPr>
          <w:rFonts w:hint="eastAsia" w:ascii="宋体" w:hAnsi="宋体" w:eastAsia="宋体" w:cs="宋体"/>
          <w:color w:val="auto"/>
          <w:sz w:val="24"/>
          <w:szCs w:val="24"/>
        </w:rPr>
        <w:t>；</w:t>
      </w:r>
    </w:p>
    <w:p>
      <w:pPr>
        <w:numPr>
          <w:ilvl w:val="0"/>
          <w:numId w:val="5"/>
        </w:numPr>
        <w:tabs>
          <w:tab w:val="left" w:pos="318"/>
        </w:tabs>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提供社会保障资金缴纳记录（近6个月内任意1个月的有效票据凭证）、依法缴纳税收的证明材料（近6个月内任意1个月依法缴纳税收的记录），包括被委托人的近6个月</w:t>
      </w:r>
      <w:r>
        <w:rPr>
          <w:rFonts w:hint="eastAsia" w:ascii="宋体" w:hAnsi="宋体" w:eastAsia="宋体" w:cs="宋体"/>
          <w:color w:val="auto"/>
          <w:sz w:val="24"/>
          <w:szCs w:val="24"/>
          <w:lang w:val="en-US" w:eastAsia="zh-CN"/>
        </w:rPr>
        <w:t>内</w:t>
      </w:r>
      <w:r>
        <w:rPr>
          <w:rFonts w:hint="eastAsia" w:ascii="宋体" w:hAnsi="宋体" w:eastAsia="宋体" w:cs="宋体"/>
          <w:color w:val="auto"/>
          <w:sz w:val="24"/>
          <w:szCs w:val="24"/>
        </w:rPr>
        <w:t>任意1个月在该公司的社会保障资金缴纳记录；</w:t>
      </w:r>
    </w:p>
    <w:p>
      <w:pPr>
        <w:numPr>
          <w:ilvl w:val="0"/>
          <w:numId w:val="5"/>
        </w:numPr>
        <w:tabs>
          <w:tab w:val="left" w:pos="318"/>
        </w:tabs>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中小企业声明函</w:t>
      </w:r>
    </w:p>
    <w:p>
      <w:pPr>
        <w:numPr>
          <w:ilvl w:val="0"/>
          <w:numId w:val="5"/>
        </w:numPr>
        <w:tabs>
          <w:tab w:val="left" w:pos="318"/>
        </w:tabs>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近年类似项目案例及相关证明文件（须提供合同复印件，合同至少包括甲乙双方，合同金额、详细内容，双方签章及生效时间）；</w:t>
      </w:r>
    </w:p>
    <w:p>
      <w:pPr>
        <w:numPr>
          <w:ilvl w:val="0"/>
          <w:numId w:val="5"/>
        </w:numPr>
        <w:tabs>
          <w:tab w:val="left" w:pos="318"/>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非</w:t>
      </w:r>
      <w:r>
        <w:rPr>
          <w:rFonts w:hint="eastAsia" w:ascii="宋体" w:hAnsi="宋体" w:eastAsia="宋体" w:cs="宋体"/>
          <w:color w:val="auto"/>
          <w:sz w:val="24"/>
          <w:szCs w:val="24"/>
        </w:rPr>
        <w:t>联合体进行本项目遴选</w:t>
      </w:r>
      <w:r>
        <w:rPr>
          <w:rFonts w:hint="eastAsia" w:ascii="宋体" w:hAnsi="宋体" w:eastAsia="宋体" w:cs="宋体"/>
          <w:color w:val="auto"/>
          <w:sz w:val="24"/>
          <w:szCs w:val="24"/>
          <w:lang w:val="en-US" w:eastAsia="zh-CN"/>
        </w:rPr>
        <w:t>承诺书</w:t>
      </w:r>
      <w:r>
        <w:rPr>
          <w:rFonts w:hint="eastAsia" w:ascii="宋体" w:hAnsi="宋体" w:eastAsia="宋体" w:cs="宋体"/>
          <w:color w:val="auto"/>
          <w:sz w:val="24"/>
          <w:szCs w:val="24"/>
        </w:rPr>
        <w:t>--格式自拟</w:t>
      </w:r>
    </w:p>
    <w:p>
      <w:pPr>
        <w:numPr>
          <w:ilvl w:val="-1"/>
          <w:numId w:val="0"/>
        </w:numPr>
        <w:tabs>
          <w:tab w:val="left" w:pos="318"/>
        </w:tabs>
        <w:snapToGrid w:val="0"/>
        <w:spacing w:line="360" w:lineRule="auto"/>
        <w:ind w:left="0" w:firstLine="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服务方案---格式自拟</w:t>
      </w:r>
      <w:r>
        <w:rPr>
          <w:rFonts w:hint="eastAsia" w:ascii="宋体" w:hAnsi="宋体" w:eastAsia="宋体" w:cs="宋体"/>
          <w:color w:val="auto"/>
          <w:sz w:val="24"/>
          <w:szCs w:val="24"/>
          <w:lang w:val="zh-CN"/>
        </w:rPr>
        <w:t>；</w:t>
      </w:r>
    </w:p>
    <w:p>
      <w:pPr>
        <w:numPr>
          <w:ilvl w:val="-1"/>
          <w:numId w:val="0"/>
        </w:numPr>
        <w:tabs>
          <w:tab w:val="left" w:pos="318"/>
        </w:tabs>
        <w:snapToGrid w:val="0"/>
        <w:spacing w:line="360" w:lineRule="auto"/>
        <w:ind w:left="0" w:firstLine="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供应商认为需要提供的其他证明材料。</w:t>
      </w:r>
    </w:p>
    <w:p>
      <w:pPr>
        <w:spacing w:line="360" w:lineRule="auto"/>
        <w:rPr>
          <w:color w:val="auto"/>
          <w:sz w:val="24"/>
          <w:szCs w:val="24"/>
        </w:rPr>
      </w:pPr>
      <w:r>
        <w:rPr>
          <w:rFonts w:hint="eastAsia"/>
          <w:color w:val="auto"/>
          <w:sz w:val="24"/>
          <w:szCs w:val="24"/>
        </w:rPr>
        <w:t>二、填写须知</w:t>
      </w:r>
    </w:p>
    <w:p>
      <w:pPr>
        <w:numPr>
          <w:ilvl w:val="0"/>
          <w:numId w:val="0"/>
        </w:numPr>
        <w:spacing w:line="300" w:lineRule="auto"/>
        <w:ind w:leftChars="0"/>
        <w:rPr>
          <w:color w:val="auto"/>
          <w:sz w:val="24"/>
          <w:szCs w:val="24"/>
        </w:rPr>
      </w:pPr>
      <w:r>
        <w:rPr>
          <w:rFonts w:hint="eastAsia"/>
          <w:b w:val="0"/>
          <w:bCs w:val="0"/>
          <w:color w:val="auto"/>
          <w:sz w:val="24"/>
          <w:szCs w:val="24"/>
          <w:lang w:val="en-US" w:eastAsia="zh-CN"/>
        </w:rPr>
        <w:t>1、</w:t>
      </w:r>
      <w:r>
        <w:rPr>
          <w:rFonts w:hint="eastAsia"/>
          <w:color w:val="auto"/>
          <w:sz w:val="24"/>
          <w:szCs w:val="24"/>
        </w:rPr>
        <w:t>以上所列资格证明文件未提供格式的，由供应商提供。</w:t>
      </w:r>
    </w:p>
    <w:p>
      <w:pPr>
        <w:numPr>
          <w:ilvl w:val="0"/>
          <w:numId w:val="0"/>
        </w:numPr>
        <w:spacing w:line="300" w:lineRule="auto"/>
        <w:ind w:leftChars="0"/>
        <w:rPr>
          <w:color w:val="auto"/>
          <w:sz w:val="24"/>
          <w:szCs w:val="24"/>
        </w:rPr>
      </w:pPr>
      <w:r>
        <w:rPr>
          <w:rFonts w:hint="eastAsia"/>
          <w:color w:val="auto"/>
          <w:sz w:val="24"/>
          <w:szCs w:val="24"/>
          <w:lang w:val="en-US" w:eastAsia="zh-CN"/>
        </w:rPr>
        <w:t>2、</w:t>
      </w:r>
      <w:r>
        <w:rPr>
          <w:rFonts w:hint="eastAsia"/>
          <w:color w:val="auto"/>
          <w:sz w:val="24"/>
          <w:szCs w:val="24"/>
        </w:rPr>
        <w:t>所附格式中要求填写的全部问题和信息都必须填写。</w:t>
      </w:r>
    </w:p>
    <w:p>
      <w:pPr>
        <w:numPr>
          <w:ilvl w:val="0"/>
          <w:numId w:val="0"/>
        </w:numPr>
        <w:spacing w:line="300" w:lineRule="auto"/>
        <w:ind w:leftChars="0"/>
        <w:rPr>
          <w:color w:val="auto"/>
          <w:sz w:val="24"/>
          <w:szCs w:val="24"/>
        </w:rPr>
      </w:pPr>
      <w:r>
        <w:rPr>
          <w:rFonts w:hint="eastAsia"/>
          <w:color w:val="auto"/>
          <w:sz w:val="24"/>
          <w:szCs w:val="24"/>
          <w:lang w:val="en-US" w:eastAsia="zh-CN"/>
        </w:rPr>
        <w:t>3、</w:t>
      </w:r>
      <w:r>
        <w:rPr>
          <w:rFonts w:hint="eastAsia"/>
          <w:color w:val="auto"/>
          <w:sz w:val="24"/>
          <w:szCs w:val="24"/>
        </w:rPr>
        <w:t>本资格声明的签字人应保证全部声明和填写的内容是真实的和正确的。</w:t>
      </w:r>
    </w:p>
    <w:p>
      <w:pPr>
        <w:numPr>
          <w:ilvl w:val="0"/>
          <w:numId w:val="0"/>
        </w:numPr>
        <w:spacing w:line="300" w:lineRule="auto"/>
        <w:ind w:leftChars="0"/>
        <w:rPr>
          <w:rFonts w:hint="eastAsia"/>
          <w:color w:val="auto"/>
          <w:sz w:val="24"/>
          <w:szCs w:val="24"/>
        </w:rPr>
      </w:pPr>
      <w:r>
        <w:rPr>
          <w:rFonts w:hint="eastAsia"/>
          <w:color w:val="auto"/>
          <w:sz w:val="24"/>
          <w:szCs w:val="24"/>
          <w:lang w:val="en-US" w:eastAsia="zh-CN"/>
        </w:rPr>
        <w:t>4、</w:t>
      </w:r>
      <w:r>
        <w:rPr>
          <w:rFonts w:hint="eastAsia"/>
          <w:color w:val="auto"/>
          <w:sz w:val="24"/>
          <w:szCs w:val="24"/>
        </w:rPr>
        <w:t>遴选方将应用供应商提交的资料根据自己的判断和考虑决定供应商履行合同的合格性及能力。</w:t>
      </w:r>
    </w:p>
    <w:p>
      <w:pPr>
        <w:numPr>
          <w:ilvl w:val="0"/>
          <w:numId w:val="0"/>
        </w:numPr>
        <w:spacing w:line="300" w:lineRule="auto"/>
        <w:ind w:leftChars="0"/>
        <w:rPr>
          <w:rFonts w:hint="eastAsia"/>
          <w:color w:val="auto"/>
          <w:sz w:val="24"/>
          <w:szCs w:val="24"/>
        </w:rPr>
      </w:pPr>
      <w:r>
        <w:rPr>
          <w:rFonts w:hint="eastAsia"/>
          <w:color w:val="auto"/>
          <w:sz w:val="24"/>
          <w:szCs w:val="24"/>
          <w:lang w:val="en-US" w:eastAsia="zh-CN"/>
        </w:rPr>
        <w:t>5、</w:t>
      </w:r>
      <w:r>
        <w:rPr>
          <w:rFonts w:hint="eastAsia"/>
          <w:color w:val="auto"/>
          <w:sz w:val="24"/>
          <w:szCs w:val="24"/>
        </w:rPr>
        <w:t>供应商提交的材料将被保密，但不退还。</w:t>
      </w:r>
    </w:p>
    <w:p>
      <w:pPr>
        <w:numPr>
          <w:ilvl w:val="0"/>
          <w:numId w:val="0"/>
        </w:numPr>
        <w:spacing w:line="300" w:lineRule="auto"/>
        <w:ind w:leftChars="0"/>
        <w:rPr>
          <w:rFonts w:hint="eastAsia"/>
          <w:color w:val="auto"/>
          <w:sz w:val="24"/>
          <w:szCs w:val="24"/>
        </w:rPr>
      </w:pPr>
      <w:r>
        <w:rPr>
          <w:rFonts w:hint="eastAsia"/>
          <w:color w:val="auto"/>
          <w:sz w:val="24"/>
          <w:szCs w:val="24"/>
          <w:lang w:val="en-US" w:eastAsia="zh-CN"/>
        </w:rPr>
        <w:t>6、</w:t>
      </w:r>
      <w:r>
        <w:rPr>
          <w:rFonts w:hint="eastAsia"/>
          <w:color w:val="auto"/>
          <w:sz w:val="24"/>
          <w:szCs w:val="24"/>
        </w:rPr>
        <w:t>全部文件应按“遴选前附表”规定的份数提交。</w:t>
      </w:r>
    </w:p>
    <w:p>
      <w:pPr>
        <w:pStyle w:val="18"/>
        <w:rPr>
          <w:color w:val="auto"/>
        </w:rPr>
      </w:pPr>
    </w:p>
    <w:p>
      <w:pPr>
        <w:pStyle w:val="18"/>
        <w:rPr>
          <w:rFonts w:hint="eastAsia"/>
          <w:color w:val="auto"/>
          <w:sz w:val="22"/>
        </w:rPr>
      </w:pPr>
    </w:p>
    <w:p>
      <w:pPr>
        <w:pStyle w:val="18"/>
        <w:rPr>
          <w:rFonts w:hint="eastAsia"/>
          <w:color w:val="auto"/>
          <w:sz w:val="22"/>
        </w:rPr>
      </w:pPr>
    </w:p>
    <w:p>
      <w:pPr>
        <w:rPr>
          <w:color w:val="auto"/>
          <w:sz w:val="22"/>
        </w:rPr>
      </w:pPr>
    </w:p>
    <w:p>
      <w:pPr>
        <w:pStyle w:val="57"/>
        <w:snapToGrid w:val="0"/>
        <w:spacing w:after="240" w:afterLines="100" w:line="360" w:lineRule="auto"/>
        <w:jc w:val="both"/>
        <w:rPr>
          <w:b w:val="0"/>
          <w:color w:val="auto"/>
          <w:sz w:val="22"/>
          <w:szCs w:val="22"/>
        </w:rPr>
      </w:pPr>
    </w:p>
    <w:p>
      <w:pPr>
        <w:pStyle w:val="57"/>
        <w:snapToGrid w:val="0"/>
        <w:spacing w:after="240" w:afterLines="100" w:line="360" w:lineRule="auto"/>
        <w:jc w:val="both"/>
        <w:rPr>
          <w:b w:val="0"/>
          <w:color w:val="auto"/>
          <w:sz w:val="22"/>
          <w:szCs w:val="22"/>
        </w:rPr>
      </w:pPr>
    </w:p>
    <w:p>
      <w:pPr>
        <w:numPr>
          <w:ilvl w:val="0"/>
          <w:numId w:val="0"/>
        </w:numPr>
        <w:tabs>
          <w:tab w:val="left" w:pos="0"/>
        </w:tabs>
        <w:snapToGrid w:val="0"/>
        <w:spacing w:line="360" w:lineRule="auto"/>
        <w:ind w:leftChars="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rPr>
        <w:t>有效的法人或者其他组织的营业执照等证明文件（复印件加盖单位公章）；</w:t>
      </w:r>
    </w:p>
    <w:p>
      <w:pPr>
        <w:rPr>
          <w:rFonts w:hint="eastAsia"/>
          <w:b/>
          <w:color w:val="auto"/>
          <w:sz w:val="24"/>
          <w:szCs w:val="24"/>
        </w:rPr>
      </w:pPr>
    </w:p>
    <w:p>
      <w:pPr>
        <w:rPr>
          <w:rFonts w:hint="eastAsia"/>
          <w:b/>
          <w:color w:val="auto"/>
          <w:sz w:val="24"/>
          <w:szCs w:val="24"/>
        </w:rPr>
      </w:pPr>
    </w:p>
    <w:p>
      <w:pPr>
        <w:rPr>
          <w:rFonts w:hint="eastAsia"/>
          <w:b/>
          <w:color w:val="auto"/>
          <w:sz w:val="24"/>
          <w:szCs w:val="24"/>
        </w:rPr>
      </w:pPr>
    </w:p>
    <w:p>
      <w:pPr>
        <w:rPr>
          <w:rFonts w:hint="eastAsia"/>
          <w:b/>
          <w:color w:val="auto"/>
          <w:sz w:val="24"/>
          <w:szCs w:val="24"/>
        </w:rPr>
      </w:pPr>
    </w:p>
    <w:p>
      <w:pPr>
        <w:rPr>
          <w:rFonts w:hint="eastAsia"/>
          <w:b/>
          <w:color w:val="auto"/>
          <w:sz w:val="24"/>
          <w:szCs w:val="24"/>
        </w:rPr>
      </w:pPr>
    </w:p>
    <w:p>
      <w:pPr>
        <w:rPr>
          <w:rFonts w:hint="eastAsia"/>
          <w:b/>
          <w:color w:val="auto"/>
          <w:sz w:val="24"/>
          <w:szCs w:val="24"/>
        </w:rPr>
      </w:pPr>
    </w:p>
    <w:p>
      <w:pPr>
        <w:rPr>
          <w:rFonts w:hint="eastAsia"/>
          <w:b/>
          <w:color w:val="auto"/>
          <w:sz w:val="24"/>
          <w:szCs w:val="24"/>
        </w:rPr>
      </w:pPr>
    </w:p>
    <w:p>
      <w:pPr>
        <w:rPr>
          <w:rFonts w:hint="eastAsia"/>
          <w:b/>
          <w:color w:val="auto"/>
          <w:sz w:val="24"/>
          <w:szCs w:val="24"/>
        </w:rPr>
      </w:pPr>
    </w:p>
    <w:p>
      <w:pPr>
        <w:rPr>
          <w:rFonts w:hint="eastAsia"/>
          <w:b/>
          <w:color w:val="auto"/>
          <w:sz w:val="24"/>
          <w:szCs w:val="24"/>
        </w:rPr>
      </w:pPr>
    </w:p>
    <w:p>
      <w:pPr>
        <w:rPr>
          <w:rFonts w:hint="eastAsia"/>
          <w:b/>
          <w:color w:val="auto"/>
          <w:sz w:val="24"/>
          <w:szCs w:val="24"/>
        </w:rPr>
      </w:pPr>
    </w:p>
    <w:p>
      <w:pPr>
        <w:rPr>
          <w:b/>
          <w:color w:val="auto"/>
          <w:sz w:val="24"/>
          <w:szCs w:val="24"/>
        </w:rPr>
      </w:pPr>
      <w:r>
        <w:rPr>
          <w:rFonts w:hint="eastAsia"/>
          <w:b/>
          <w:color w:val="auto"/>
          <w:sz w:val="24"/>
          <w:szCs w:val="24"/>
        </w:rPr>
        <w:t>2、参加本次采购活动前三年内，在经营活动中没有重大违法记录的声明</w:t>
      </w:r>
    </w:p>
    <w:p>
      <w:pPr>
        <w:rPr>
          <w:color w:val="auto"/>
          <w:sz w:val="24"/>
          <w:szCs w:val="24"/>
        </w:rPr>
      </w:pPr>
    </w:p>
    <w:p>
      <w:pPr>
        <w:rPr>
          <w:color w:val="auto"/>
          <w:sz w:val="24"/>
          <w:szCs w:val="24"/>
        </w:rPr>
      </w:pPr>
    </w:p>
    <w:p>
      <w:pPr>
        <w:rPr>
          <w:color w:val="auto"/>
          <w:sz w:val="24"/>
          <w:szCs w:val="24"/>
        </w:rPr>
      </w:pPr>
      <w:r>
        <w:rPr>
          <w:rFonts w:hint="eastAsia"/>
          <w:color w:val="auto"/>
          <w:sz w:val="24"/>
          <w:szCs w:val="24"/>
        </w:rPr>
        <w:t>北京按摩医院：</w:t>
      </w:r>
    </w:p>
    <w:p>
      <w:pPr>
        <w:rPr>
          <w:color w:val="auto"/>
          <w:sz w:val="24"/>
          <w:szCs w:val="24"/>
        </w:rPr>
      </w:pPr>
    </w:p>
    <w:p>
      <w:pPr>
        <w:spacing w:line="360" w:lineRule="auto"/>
        <w:ind w:firstLine="480" w:firstLineChars="200"/>
        <w:rPr>
          <w:color w:val="auto"/>
          <w:sz w:val="24"/>
          <w:szCs w:val="24"/>
        </w:rPr>
      </w:pPr>
      <w:r>
        <w:rPr>
          <w:rFonts w:hint="eastAsia"/>
          <w:color w:val="auto"/>
          <w:sz w:val="24"/>
          <w:szCs w:val="24"/>
        </w:rPr>
        <w:t>我公司在参加本次采购活动前三年内，在经营活动中没有重大违法记录（</w:t>
      </w:r>
      <w:r>
        <w:rPr>
          <w:rFonts w:hint="eastAsia"/>
          <w:color w:val="auto"/>
          <w:kern w:val="0"/>
          <w:sz w:val="24"/>
          <w:szCs w:val="24"/>
        </w:rPr>
        <w:t>因违法经营受到刑事处罚或者责令停产停业、吊销许可证或者执照、较大数额罚款等行政处罚</w:t>
      </w:r>
      <w:r>
        <w:rPr>
          <w:rFonts w:hint="eastAsia"/>
          <w:color w:val="auto"/>
          <w:sz w:val="24"/>
          <w:szCs w:val="24"/>
        </w:rPr>
        <w:t>）。</w:t>
      </w:r>
    </w:p>
    <w:p>
      <w:pPr>
        <w:rPr>
          <w:color w:val="auto"/>
          <w:sz w:val="24"/>
          <w:szCs w:val="24"/>
        </w:rPr>
      </w:pPr>
    </w:p>
    <w:p>
      <w:pPr>
        <w:ind w:firstLine="480" w:firstLineChars="200"/>
        <w:rPr>
          <w:color w:val="auto"/>
          <w:sz w:val="24"/>
          <w:szCs w:val="24"/>
        </w:rPr>
      </w:pPr>
      <w:r>
        <w:rPr>
          <w:rFonts w:hint="eastAsia"/>
          <w:color w:val="auto"/>
          <w:sz w:val="24"/>
          <w:szCs w:val="24"/>
        </w:rPr>
        <w:t>特此声明。</w:t>
      </w:r>
    </w:p>
    <w:p>
      <w:pPr>
        <w:ind w:firstLine="480" w:firstLineChars="200"/>
        <w:rPr>
          <w:color w:val="auto"/>
          <w:sz w:val="24"/>
          <w:szCs w:val="24"/>
        </w:rPr>
      </w:pPr>
    </w:p>
    <w:p>
      <w:pPr>
        <w:ind w:firstLine="480" w:firstLineChars="200"/>
        <w:rPr>
          <w:color w:val="auto"/>
          <w:sz w:val="24"/>
          <w:szCs w:val="24"/>
        </w:rPr>
      </w:pPr>
    </w:p>
    <w:p>
      <w:pPr>
        <w:ind w:firstLine="480" w:firstLineChars="200"/>
        <w:rPr>
          <w:color w:val="auto"/>
          <w:sz w:val="24"/>
          <w:szCs w:val="24"/>
        </w:rPr>
      </w:pPr>
    </w:p>
    <w:p>
      <w:pPr>
        <w:ind w:firstLine="480" w:firstLineChars="200"/>
        <w:rPr>
          <w:color w:val="auto"/>
          <w:sz w:val="24"/>
          <w:szCs w:val="24"/>
        </w:rPr>
      </w:pPr>
    </w:p>
    <w:p>
      <w:pPr>
        <w:ind w:firstLine="480" w:firstLineChars="200"/>
        <w:rPr>
          <w:color w:val="auto"/>
          <w:sz w:val="24"/>
          <w:szCs w:val="24"/>
        </w:rPr>
      </w:pPr>
    </w:p>
    <w:p>
      <w:pPr>
        <w:ind w:firstLine="480" w:firstLineChars="200"/>
        <w:rPr>
          <w:color w:val="auto"/>
          <w:sz w:val="24"/>
          <w:szCs w:val="24"/>
        </w:rPr>
      </w:pPr>
    </w:p>
    <w:p>
      <w:pPr>
        <w:ind w:firstLine="480" w:firstLineChars="200"/>
        <w:rPr>
          <w:color w:val="auto"/>
          <w:sz w:val="24"/>
          <w:szCs w:val="24"/>
        </w:rPr>
      </w:pPr>
    </w:p>
    <w:p>
      <w:pPr>
        <w:spacing w:line="360" w:lineRule="auto"/>
        <w:rPr>
          <w:color w:val="auto"/>
          <w:sz w:val="24"/>
          <w:szCs w:val="24"/>
          <w:u w:val="single"/>
        </w:rPr>
      </w:pPr>
      <w:r>
        <w:rPr>
          <w:rFonts w:hint="eastAsia"/>
          <w:color w:val="auto"/>
          <w:sz w:val="24"/>
          <w:szCs w:val="24"/>
        </w:rPr>
        <w:t>供应商授权代表签字：</w:t>
      </w:r>
      <w:r>
        <w:rPr>
          <w:rFonts w:hint="eastAsia"/>
          <w:color w:val="auto"/>
          <w:sz w:val="24"/>
          <w:szCs w:val="24"/>
          <w:u w:val="single"/>
        </w:rPr>
        <w:t xml:space="preserve">                        </w:t>
      </w:r>
    </w:p>
    <w:p>
      <w:pPr>
        <w:spacing w:line="360" w:lineRule="auto"/>
        <w:rPr>
          <w:color w:val="auto"/>
          <w:sz w:val="24"/>
          <w:szCs w:val="24"/>
        </w:rPr>
      </w:pPr>
      <w:r>
        <w:rPr>
          <w:rFonts w:hint="eastAsia"/>
          <w:color w:val="auto"/>
          <w:sz w:val="24"/>
          <w:szCs w:val="24"/>
        </w:rPr>
        <w:t xml:space="preserve">                              </w:t>
      </w:r>
    </w:p>
    <w:p>
      <w:pPr>
        <w:spacing w:line="360" w:lineRule="auto"/>
        <w:rPr>
          <w:color w:val="auto"/>
          <w:sz w:val="24"/>
          <w:szCs w:val="24"/>
        </w:rPr>
      </w:pPr>
      <w:r>
        <w:rPr>
          <w:rFonts w:hint="eastAsia"/>
          <w:color w:val="auto"/>
          <w:sz w:val="24"/>
          <w:szCs w:val="24"/>
        </w:rPr>
        <w:t>供应商名称（加盖单位公章）：</w:t>
      </w:r>
      <w:r>
        <w:rPr>
          <w:rFonts w:hint="eastAsia"/>
          <w:color w:val="auto"/>
          <w:sz w:val="24"/>
          <w:szCs w:val="24"/>
          <w:u w:val="single"/>
        </w:rPr>
        <w:t xml:space="preserve">                         </w:t>
      </w:r>
    </w:p>
    <w:p>
      <w:pPr>
        <w:snapToGrid w:val="0"/>
        <w:spacing w:line="360" w:lineRule="auto"/>
        <w:rPr>
          <w:rFonts w:hint="eastAsia"/>
          <w:color w:val="auto"/>
          <w:sz w:val="24"/>
          <w:szCs w:val="24"/>
        </w:rPr>
      </w:pPr>
    </w:p>
    <w:p>
      <w:pPr>
        <w:snapToGrid w:val="0"/>
        <w:spacing w:line="360" w:lineRule="auto"/>
        <w:rPr>
          <w:color w:val="auto"/>
          <w:sz w:val="24"/>
          <w:szCs w:val="24"/>
          <w:u w:val="single"/>
        </w:rPr>
      </w:pPr>
      <w:r>
        <w:rPr>
          <w:rFonts w:hint="eastAsia"/>
          <w:color w:val="auto"/>
          <w:sz w:val="24"/>
          <w:szCs w:val="24"/>
        </w:rPr>
        <w:t xml:space="preserve">日期： </w:t>
      </w:r>
      <w:r>
        <w:rPr>
          <w:color w:val="auto"/>
          <w:sz w:val="24"/>
          <w:szCs w:val="24"/>
          <w:u w:val="single"/>
        </w:rPr>
        <w:t xml:space="preserve">                   </w:t>
      </w:r>
    </w:p>
    <w:p>
      <w:pPr>
        <w:pStyle w:val="57"/>
        <w:snapToGrid w:val="0"/>
        <w:spacing w:after="240" w:afterLines="100" w:line="360" w:lineRule="auto"/>
        <w:ind w:firstLine="482"/>
        <w:rPr>
          <w:b w:val="0"/>
          <w:color w:val="auto"/>
          <w:sz w:val="22"/>
          <w:szCs w:val="22"/>
        </w:rPr>
      </w:pPr>
    </w:p>
    <w:p>
      <w:pPr>
        <w:pStyle w:val="57"/>
        <w:snapToGrid w:val="0"/>
        <w:spacing w:after="240" w:afterLines="100" w:line="360" w:lineRule="auto"/>
        <w:ind w:firstLine="480"/>
        <w:jc w:val="both"/>
        <w:rPr>
          <w:b w:val="0"/>
          <w:bCs w:val="0"/>
          <w:color w:val="auto"/>
          <w:kern w:val="0"/>
          <w:sz w:val="22"/>
          <w:szCs w:val="22"/>
        </w:rPr>
      </w:pPr>
    </w:p>
    <w:p>
      <w:pPr>
        <w:pStyle w:val="57"/>
        <w:snapToGrid w:val="0"/>
        <w:spacing w:after="240" w:afterLines="100" w:line="360" w:lineRule="auto"/>
        <w:ind w:firstLine="480"/>
        <w:jc w:val="both"/>
        <w:rPr>
          <w:b w:val="0"/>
          <w:bCs w:val="0"/>
          <w:color w:val="auto"/>
          <w:kern w:val="0"/>
          <w:sz w:val="22"/>
          <w:szCs w:val="22"/>
        </w:rPr>
      </w:pPr>
    </w:p>
    <w:p>
      <w:pPr>
        <w:pStyle w:val="57"/>
        <w:snapToGrid w:val="0"/>
        <w:spacing w:after="240" w:afterLines="100" w:line="360" w:lineRule="auto"/>
        <w:ind w:firstLine="480"/>
        <w:jc w:val="both"/>
        <w:rPr>
          <w:b w:val="0"/>
          <w:bCs w:val="0"/>
          <w:color w:val="auto"/>
          <w:kern w:val="0"/>
          <w:sz w:val="22"/>
          <w:szCs w:val="22"/>
        </w:rPr>
      </w:pPr>
    </w:p>
    <w:bookmarkEnd w:id="14"/>
    <w:bookmarkEnd w:id="15"/>
    <w:p>
      <w:pPr>
        <w:rPr>
          <w:rFonts w:hint="eastAsia" w:ascii="宋体" w:hAnsi="宋体" w:eastAsia="宋体" w:cs="宋体"/>
          <w:b w:val="0"/>
          <w:bCs/>
          <w:color w:val="auto"/>
          <w:sz w:val="24"/>
          <w:szCs w:val="24"/>
        </w:rPr>
      </w:pPr>
      <w:r>
        <w:rPr>
          <w:rFonts w:hint="eastAsia" w:ascii="宋体" w:hAnsi="宋体" w:eastAsia="宋体" w:cs="宋体"/>
          <w:b/>
          <w:bCs w:val="0"/>
          <w:color w:val="auto"/>
          <w:sz w:val="24"/>
          <w:szCs w:val="24"/>
        </w:rPr>
        <w:t>3、具有良好的商业信誉和健全的财务会计制度证明材料</w:t>
      </w:r>
    </w:p>
    <w:p>
      <w:pPr>
        <w:tabs>
          <w:tab w:val="left" w:pos="5580"/>
        </w:tabs>
        <w:spacing w:line="240" w:lineRule="atLeast"/>
        <w:ind w:left="1080" w:leftChars="257" w:hanging="540"/>
        <w:jc w:val="center"/>
        <w:rPr>
          <w:rFonts w:hint="eastAsia" w:ascii="宋体" w:hAnsi="宋体" w:eastAsia="宋体" w:cs="宋体"/>
          <w:b/>
          <w:color w:val="auto"/>
          <w:sz w:val="24"/>
          <w:szCs w:val="24"/>
        </w:rPr>
      </w:pPr>
    </w:p>
    <w:p>
      <w:pPr>
        <w:tabs>
          <w:tab w:val="left" w:pos="5580"/>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提供会计师事务所出具的上一年度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2024或2025年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财务审计报告或银行出具的资信证明</w:t>
      </w:r>
    </w:p>
    <w:p>
      <w:pPr>
        <w:widowControl/>
        <w:spacing w:line="360" w:lineRule="auto"/>
        <w:jc w:val="center"/>
        <w:rPr>
          <w:rFonts w:hint="eastAsia" w:ascii="宋体" w:hAnsi="宋体" w:eastAsia="宋体" w:cs="宋体"/>
          <w:b/>
          <w:bCs/>
          <w:color w:val="auto"/>
          <w:sz w:val="24"/>
          <w:szCs w:val="24"/>
        </w:rPr>
      </w:pPr>
    </w:p>
    <w:p>
      <w:pPr>
        <w:pStyle w:val="18"/>
        <w:rPr>
          <w:rFonts w:hint="eastAsia" w:ascii="宋体" w:hAnsi="宋体" w:eastAsia="宋体" w:cs="宋体"/>
          <w:b/>
          <w:bCs/>
          <w:color w:val="auto"/>
          <w:sz w:val="24"/>
          <w:szCs w:val="24"/>
        </w:rPr>
      </w:pPr>
    </w:p>
    <w:p>
      <w:pPr>
        <w:pStyle w:val="18"/>
        <w:rPr>
          <w:rFonts w:hint="eastAsia" w:ascii="宋体" w:hAnsi="宋体" w:eastAsia="宋体" w:cs="宋体"/>
          <w:b/>
          <w:bCs/>
          <w:color w:val="auto"/>
          <w:sz w:val="24"/>
          <w:szCs w:val="24"/>
        </w:rPr>
      </w:pPr>
    </w:p>
    <w:p>
      <w:pPr>
        <w:pStyle w:val="18"/>
        <w:rPr>
          <w:rFonts w:hint="eastAsia" w:ascii="宋体" w:hAnsi="宋体" w:eastAsia="宋体" w:cs="宋体"/>
          <w:b/>
          <w:bCs/>
          <w:color w:val="auto"/>
          <w:sz w:val="24"/>
          <w:szCs w:val="24"/>
        </w:rPr>
      </w:pPr>
    </w:p>
    <w:p>
      <w:pPr>
        <w:pStyle w:val="18"/>
        <w:rPr>
          <w:rFonts w:hint="eastAsia" w:ascii="宋体" w:hAnsi="宋体" w:eastAsia="宋体" w:cs="宋体"/>
          <w:b/>
          <w:bCs/>
          <w:color w:val="auto"/>
          <w:sz w:val="24"/>
          <w:szCs w:val="24"/>
        </w:rPr>
      </w:pPr>
    </w:p>
    <w:p>
      <w:pPr>
        <w:pStyle w:val="18"/>
        <w:rPr>
          <w:rFonts w:hint="eastAsia" w:ascii="宋体" w:hAnsi="宋体" w:eastAsia="宋体" w:cs="宋体"/>
          <w:b/>
          <w:bCs/>
          <w:color w:val="auto"/>
          <w:sz w:val="24"/>
          <w:szCs w:val="24"/>
        </w:rPr>
      </w:pPr>
    </w:p>
    <w:p>
      <w:pPr>
        <w:pStyle w:val="18"/>
        <w:rPr>
          <w:rFonts w:hint="eastAsia" w:ascii="宋体" w:hAnsi="宋体" w:eastAsia="宋体" w:cs="宋体"/>
          <w:b/>
          <w:bCs/>
          <w:color w:val="auto"/>
          <w:sz w:val="24"/>
          <w:szCs w:val="24"/>
        </w:rPr>
      </w:pPr>
    </w:p>
    <w:p>
      <w:pPr>
        <w:tabs>
          <w:tab w:val="left" w:pos="318"/>
        </w:tabs>
        <w:snapToGri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4、具有履行合同所必需的设备和专业技术能力</w:t>
      </w:r>
      <w:r>
        <w:rPr>
          <w:rFonts w:hint="eastAsia" w:ascii="宋体" w:hAnsi="宋体" w:eastAsia="宋体" w:cs="宋体"/>
          <w:color w:val="auto"/>
          <w:sz w:val="24"/>
          <w:szCs w:val="24"/>
          <w:lang w:val="en-US" w:eastAsia="zh-CN"/>
        </w:rPr>
        <w:t>承诺书</w:t>
      </w:r>
    </w:p>
    <w:p>
      <w:pPr>
        <w:pStyle w:val="18"/>
        <w:rPr>
          <w:rFonts w:hint="eastAsia" w:ascii="宋体" w:hAnsi="宋体" w:eastAsia="宋体" w:cs="宋体"/>
          <w:b/>
          <w:bCs/>
          <w:color w:val="auto"/>
          <w:sz w:val="24"/>
          <w:szCs w:val="24"/>
        </w:rPr>
      </w:pPr>
    </w:p>
    <w:p>
      <w:pPr>
        <w:pStyle w:val="18"/>
        <w:rPr>
          <w:rFonts w:hint="eastAsia" w:ascii="宋体" w:hAnsi="宋体" w:eastAsia="宋体" w:cs="宋体"/>
          <w:b/>
          <w:bCs/>
          <w:color w:val="auto"/>
          <w:sz w:val="24"/>
          <w:szCs w:val="24"/>
        </w:rPr>
      </w:pPr>
    </w:p>
    <w:p>
      <w:pPr>
        <w:pStyle w:val="18"/>
        <w:rPr>
          <w:rFonts w:hint="eastAsia" w:ascii="宋体" w:hAnsi="宋体" w:eastAsia="宋体" w:cs="宋体"/>
          <w:b/>
          <w:bCs/>
          <w:color w:val="auto"/>
          <w:sz w:val="24"/>
          <w:szCs w:val="24"/>
        </w:rPr>
      </w:pPr>
    </w:p>
    <w:p>
      <w:pPr>
        <w:pStyle w:val="18"/>
        <w:rPr>
          <w:rFonts w:hint="eastAsia" w:ascii="宋体" w:hAnsi="宋体" w:eastAsia="宋体" w:cs="宋体"/>
          <w:b/>
          <w:bCs/>
          <w:color w:val="auto"/>
          <w:sz w:val="24"/>
          <w:szCs w:val="24"/>
        </w:rPr>
      </w:pPr>
    </w:p>
    <w:p>
      <w:pPr>
        <w:pStyle w:val="18"/>
        <w:rPr>
          <w:rFonts w:hint="eastAsia" w:ascii="宋体" w:hAnsi="宋体" w:eastAsia="宋体" w:cs="宋体"/>
          <w:b/>
          <w:bCs/>
          <w:color w:val="auto"/>
          <w:sz w:val="24"/>
          <w:szCs w:val="24"/>
        </w:rPr>
      </w:pPr>
    </w:p>
    <w:p>
      <w:pPr>
        <w:numPr>
          <w:ilvl w:val="-1"/>
          <w:numId w:val="0"/>
        </w:numPr>
        <w:tabs>
          <w:tab w:val="left" w:pos="318"/>
        </w:tabs>
        <w:snapToGrid w:val="0"/>
        <w:spacing w:line="360" w:lineRule="auto"/>
        <w:ind w:left="0" w:firstLine="0"/>
        <w:rPr>
          <w:rFonts w:hint="eastAsia" w:ascii="宋体" w:hAnsi="宋体" w:eastAsia="宋体" w:cs="宋体"/>
          <w:color w:val="auto"/>
          <w:sz w:val="24"/>
          <w:szCs w:val="24"/>
        </w:rPr>
      </w:pPr>
    </w:p>
    <w:p>
      <w:pPr>
        <w:numPr>
          <w:ilvl w:val="0"/>
          <w:numId w:val="6"/>
        </w:numPr>
        <w:tabs>
          <w:tab w:val="left" w:pos="318"/>
        </w:tabs>
        <w:snapToGrid w:val="0"/>
        <w:spacing w:line="360" w:lineRule="auto"/>
        <w:ind w:left="0" w:firstLine="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单位负责人为同一人或者存在直接控股、管理关系的不同供应商，不得同时参加本项目同一包的遴选</w:t>
      </w:r>
      <w:r>
        <w:rPr>
          <w:rFonts w:hint="eastAsia" w:ascii="宋体" w:hAnsi="宋体" w:eastAsia="宋体" w:cs="宋体"/>
          <w:color w:val="auto"/>
          <w:sz w:val="24"/>
          <w:szCs w:val="24"/>
          <w:lang w:val="en-US" w:eastAsia="zh-CN"/>
        </w:rPr>
        <w:t>承诺书</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格式自拟</w:t>
      </w:r>
      <w:r>
        <w:rPr>
          <w:rFonts w:hint="eastAsia" w:ascii="宋体" w:hAnsi="宋体" w:eastAsia="宋体" w:cs="宋体"/>
          <w:color w:val="auto"/>
          <w:sz w:val="24"/>
          <w:szCs w:val="24"/>
          <w:lang w:eastAsia="zh-CN"/>
        </w:rPr>
        <w:t>）</w:t>
      </w:r>
    </w:p>
    <w:p>
      <w:pPr>
        <w:pStyle w:val="21"/>
        <w:numPr>
          <w:ilvl w:val="0"/>
          <w:numId w:val="0"/>
        </w:numPr>
        <w:rPr>
          <w:rFonts w:hint="eastAsia" w:ascii="宋体" w:hAnsi="宋体" w:eastAsia="宋体" w:cs="宋体"/>
          <w:color w:val="auto"/>
          <w:sz w:val="24"/>
          <w:szCs w:val="24"/>
          <w:lang w:eastAsia="zh-CN"/>
        </w:rPr>
      </w:pPr>
    </w:p>
    <w:p>
      <w:pPr>
        <w:pStyle w:val="21"/>
        <w:numPr>
          <w:ilvl w:val="0"/>
          <w:numId w:val="0"/>
        </w:numPr>
        <w:rPr>
          <w:rFonts w:hint="eastAsia" w:ascii="宋体" w:hAnsi="宋体" w:eastAsia="宋体" w:cs="宋体"/>
          <w:color w:val="auto"/>
          <w:sz w:val="24"/>
          <w:szCs w:val="24"/>
          <w:lang w:eastAsia="zh-CN"/>
        </w:rPr>
      </w:pPr>
    </w:p>
    <w:p>
      <w:pPr>
        <w:pStyle w:val="21"/>
        <w:numPr>
          <w:ilvl w:val="0"/>
          <w:numId w:val="0"/>
        </w:numPr>
        <w:rPr>
          <w:rFonts w:hint="eastAsia" w:ascii="宋体" w:hAnsi="宋体" w:eastAsia="宋体" w:cs="宋体"/>
          <w:color w:val="auto"/>
          <w:sz w:val="24"/>
          <w:szCs w:val="24"/>
          <w:lang w:eastAsia="zh-CN"/>
        </w:rPr>
      </w:pPr>
    </w:p>
    <w:p>
      <w:pPr>
        <w:pStyle w:val="21"/>
        <w:numPr>
          <w:ilvl w:val="0"/>
          <w:numId w:val="0"/>
        </w:numPr>
        <w:rPr>
          <w:rFonts w:hint="eastAsia" w:ascii="宋体" w:hAnsi="宋体" w:eastAsia="宋体" w:cs="宋体"/>
          <w:color w:val="auto"/>
          <w:sz w:val="24"/>
          <w:szCs w:val="24"/>
          <w:lang w:eastAsia="zh-CN"/>
        </w:rPr>
      </w:pPr>
    </w:p>
    <w:p>
      <w:pPr>
        <w:pStyle w:val="21"/>
        <w:numPr>
          <w:ilvl w:val="0"/>
          <w:numId w:val="0"/>
        </w:numPr>
        <w:rPr>
          <w:rFonts w:hint="eastAsia" w:ascii="宋体" w:hAnsi="宋体" w:eastAsia="宋体" w:cs="宋体"/>
          <w:color w:val="auto"/>
          <w:sz w:val="24"/>
          <w:szCs w:val="24"/>
          <w:lang w:eastAsia="zh-CN"/>
        </w:rPr>
      </w:pPr>
    </w:p>
    <w:p>
      <w:pPr>
        <w:pStyle w:val="21"/>
        <w:numPr>
          <w:ilvl w:val="0"/>
          <w:numId w:val="0"/>
        </w:numPr>
        <w:rPr>
          <w:rFonts w:hint="eastAsia" w:ascii="宋体" w:hAnsi="宋体" w:eastAsia="宋体" w:cs="宋体"/>
          <w:color w:val="auto"/>
          <w:sz w:val="24"/>
          <w:szCs w:val="24"/>
          <w:lang w:eastAsia="zh-CN"/>
        </w:rPr>
      </w:pPr>
    </w:p>
    <w:p>
      <w:pPr>
        <w:pStyle w:val="21"/>
        <w:numPr>
          <w:ilvl w:val="0"/>
          <w:numId w:val="0"/>
        </w:numPr>
        <w:rPr>
          <w:rFonts w:hint="eastAsia" w:ascii="宋体" w:hAnsi="宋体" w:eastAsia="宋体" w:cs="宋体"/>
          <w:color w:val="auto"/>
          <w:sz w:val="24"/>
          <w:szCs w:val="24"/>
          <w:lang w:eastAsia="zh-CN"/>
        </w:rPr>
      </w:pPr>
    </w:p>
    <w:p>
      <w:pPr>
        <w:pStyle w:val="21"/>
        <w:numPr>
          <w:ilvl w:val="0"/>
          <w:numId w:val="0"/>
        </w:numPr>
        <w:rPr>
          <w:rFonts w:hint="eastAsia" w:ascii="宋体" w:hAnsi="宋体" w:eastAsia="宋体" w:cs="宋体"/>
          <w:color w:val="auto"/>
          <w:sz w:val="24"/>
          <w:szCs w:val="24"/>
          <w:lang w:eastAsia="zh-CN"/>
        </w:rPr>
      </w:pPr>
    </w:p>
    <w:p>
      <w:pPr>
        <w:numPr>
          <w:ilvl w:val="-1"/>
          <w:numId w:val="0"/>
        </w:numPr>
        <w:tabs>
          <w:tab w:val="left" w:pos="318"/>
        </w:tabs>
        <w:snapToGrid w:val="0"/>
        <w:spacing w:line="360" w:lineRule="auto"/>
        <w:ind w:left="0" w:firstLine="0"/>
        <w:rPr>
          <w:rFonts w:hint="eastAsia" w:ascii="宋体" w:hAnsi="宋体" w:eastAsia="宋体" w:cs="宋体"/>
          <w:color w:val="auto"/>
          <w:sz w:val="24"/>
          <w:szCs w:val="24"/>
          <w:lang w:val="en-US" w:eastAsia="zh-CN"/>
        </w:rPr>
      </w:pPr>
    </w:p>
    <w:p>
      <w:pPr>
        <w:numPr>
          <w:ilvl w:val="-1"/>
          <w:numId w:val="0"/>
        </w:numPr>
        <w:tabs>
          <w:tab w:val="left" w:pos="318"/>
        </w:tabs>
        <w:snapToGrid w:val="0"/>
        <w:spacing w:line="360" w:lineRule="auto"/>
        <w:ind w:left="0" w:firstLine="0"/>
        <w:rPr>
          <w:rFonts w:hint="eastAsia" w:ascii="宋体" w:hAnsi="宋体" w:eastAsia="宋体" w:cs="宋体"/>
          <w:color w:val="auto"/>
          <w:sz w:val="24"/>
          <w:szCs w:val="24"/>
          <w:lang w:val="en-US" w:eastAsia="zh-CN"/>
        </w:rPr>
      </w:pPr>
    </w:p>
    <w:p>
      <w:pPr>
        <w:numPr>
          <w:ilvl w:val="-1"/>
          <w:numId w:val="0"/>
        </w:numPr>
        <w:tabs>
          <w:tab w:val="left" w:pos="318"/>
        </w:tabs>
        <w:snapToGrid w:val="0"/>
        <w:spacing w:line="360" w:lineRule="auto"/>
        <w:ind w:left="0" w:firstLine="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提供社会保障资金缴纳记录（近6个月内任意1个月的有效票据凭证）、依法缴纳税收的证明材料（近6个月内任意1个月依法缴纳税收的记录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包括被委托人的近6个月</w:t>
      </w:r>
      <w:r>
        <w:rPr>
          <w:rFonts w:hint="eastAsia" w:ascii="宋体" w:hAnsi="宋体" w:eastAsia="宋体" w:cs="宋体"/>
          <w:color w:val="auto"/>
          <w:sz w:val="24"/>
          <w:szCs w:val="24"/>
          <w:lang w:val="en-US" w:eastAsia="zh-CN"/>
        </w:rPr>
        <w:t>内</w:t>
      </w:r>
      <w:r>
        <w:rPr>
          <w:rFonts w:hint="eastAsia" w:ascii="宋体" w:hAnsi="宋体" w:eastAsia="宋体" w:cs="宋体"/>
          <w:color w:val="auto"/>
          <w:sz w:val="24"/>
          <w:szCs w:val="24"/>
        </w:rPr>
        <w:t>任意1个月在该公司的社会保障资金缴纳记录；</w:t>
      </w:r>
    </w:p>
    <w:p>
      <w:pPr>
        <w:pStyle w:val="2"/>
        <w:rPr>
          <w:rFonts w:hint="eastAsia"/>
          <w:lang w:eastAsia="zh-CN"/>
        </w:rPr>
      </w:pPr>
    </w:p>
    <w:p>
      <w:pPr>
        <w:pStyle w:val="2"/>
        <w:rPr>
          <w:rFonts w:hint="eastAsia"/>
          <w:lang w:eastAsia="zh-CN"/>
        </w:rPr>
      </w:pPr>
    </w:p>
    <w:p>
      <w:pPr>
        <w:pStyle w:val="18"/>
        <w:rPr>
          <w:rFonts w:ascii="宋体" w:hAnsi="宋体"/>
          <w:b/>
          <w:bCs/>
          <w:color w:val="auto"/>
          <w:sz w:val="36"/>
          <w:szCs w:val="36"/>
        </w:rPr>
      </w:pPr>
    </w:p>
    <w:p>
      <w:pPr>
        <w:rPr>
          <w:rFonts w:hint="eastAsia"/>
          <w:b/>
          <w:bCs w:val="0"/>
          <w:color w:val="auto"/>
          <w:sz w:val="22"/>
          <w:lang w:val="en-US" w:eastAsia="zh-CN"/>
        </w:rPr>
      </w:pPr>
    </w:p>
    <w:p>
      <w:pPr>
        <w:rPr>
          <w:rFonts w:hint="eastAsia" w:ascii="宋体" w:hAnsi="宋体" w:eastAsia="宋体" w:cs="宋体"/>
          <w:b/>
          <w:bCs w:val="0"/>
          <w:color w:val="auto"/>
          <w:sz w:val="24"/>
          <w:szCs w:val="24"/>
        </w:rPr>
      </w:pPr>
      <w:r>
        <w:rPr>
          <w:rFonts w:hint="eastAsia"/>
          <w:b/>
          <w:bCs w:val="0"/>
          <w:color w:val="auto"/>
          <w:sz w:val="22"/>
          <w:lang w:val="en-US" w:eastAsia="zh-CN"/>
        </w:rPr>
        <w:t>7</w:t>
      </w:r>
      <w:r>
        <w:rPr>
          <w:rFonts w:hint="eastAsia"/>
          <w:b/>
          <w:bCs w:val="0"/>
          <w:color w:val="auto"/>
          <w:sz w:val="22"/>
        </w:rPr>
        <w:t>、</w:t>
      </w:r>
      <w:r>
        <w:rPr>
          <w:rFonts w:hint="eastAsia" w:ascii="宋体" w:hAnsi="宋体" w:eastAsia="宋体" w:cs="宋体"/>
          <w:b/>
          <w:bCs w:val="0"/>
          <w:color w:val="auto"/>
          <w:sz w:val="24"/>
          <w:szCs w:val="24"/>
        </w:rPr>
        <w:t>中小企业声明函</w:t>
      </w:r>
    </w:p>
    <w:p>
      <w:pPr>
        <w:rPr>
          <w:rFonts w:hint="eastAsia" w:ascii="宋体" w:hAnsi="宋体" w:eastAsia="宋体" w:cs="宋体"/>
          <w:b/>
          <w:color w:val="auto"/>
          <w:sz w:val="24"/>
          <w:szCs w:val="24"/>
        </w:rPr>
      </w:pPr>
    </w:p>
    <w:p>
      <w:pPr>
        <w:widowControl/>
        <w:spacing w:line="360" w:lineRule="auto"/>
        <w:rPr>
          <w:rFonts w:hint="eastAsia" w:ascii="宋体" w:hAnsi="宋体" w:eastAsia="宋体" w:cs="宋体"/>
          <w:b/>
          <w:bCs/>
          <w:color w:val="auto"/>
          <w:sz w:val="24"/>
          <w:szCs w:val="24"/>
        </w:rPr>
      </w:pPr>
    </w:p>
    <w:p>
      <w:pPr>
        <w:widowControl/>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中小企业声明函</w:t>
      </w:r>
    </w:p>
    <w:p>
      <w:pPr>
        <w:spacing w:line="360" w:lineRule="auto"/>
        <w:ind w:firstLine="504"/>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本公司郑重声明，根据《政府采购促进中小企业发展管理办法》（财库﹝2020﹞46 号）的规定，本公司参加（单位名称）的（项目名称）遴选活动，全部为符合政策要求的中小企业。</w:t>
      </w:r>
    </w:p>
    <w:p>
      <w:pPr>
        <w:spacing w:line="360" w:lineRule="auto"/>
        <w:ind w:firstLine="504"/>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具体情况如下：</w:t>
      </w:r>
    </w:p>
    <w:p>
      <w:pPr>
        <w:spacing w:line="360" w:lineRule="auto"/>
        <w:ind w:firstLine="504"/>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w:t>
      </w:r>
      <w:r>
        <w:rPr>
          <w:rFonts w:hint="eastAsia" w:ascii="宋体" w:hAnsi="宋体" w:eastAsia="宋体" w:cs="宋体"/>
          <w:color w:val="auto"/>
          <w:spacing w:val="6"/>
          <w:sz w:val="24"/>
          <w:szCs w:val="24"/>
          <w:u w:val="single"/>
        </w:rPr>
        <w:t xml:space="preserve"> （北京按摩医院污水处理托管服务项目） </w:t>
      </w:r>
      <w:r>
        <w:rPr>
          <w:rFonts w:hint="eastAsia" w:ascii="宋体" w:hAnsi="宋体" w:eastAsia="宋体" w:cs="宋体"/>
          <w:color w:val="auto"/>
          <w:spacing w:val="6"/>
          <w:sz w:val="24"/>
          <w:szCs w:val="24"/>
        </w:rPr>
        <w:t>，属于</w:t>
      </w:r>
      <w:r>
        <w:rPr>
          <w:rFonts w:hint="eastAsia" w:ascii="宋体" w:hAnsi="宋体" w:eastAsia="宋体" w:cs="宋体"/>
          <w:color w:val="auto"/>
          <w:spacing w:val="6"/>
          <w:sz w:val="24"/>
          <w:szCs w:val="24"/>
          <w:u w:val="single"/>
        </w:rPr>
        <w:t>（其他未列明行业）</w:t>
      </w:r>
      <w:r>
        <w:rPr>
          <w:rFonts w:hint="eastAsia" w:ascii="宋体" w:hAnsi="宋体" w:eastAsia="宋体" w:cs="宋体"/>
          <w:color w:val="auto"/>
          <w:spacing w:val="6"/>
          <w:sz w:val="24"/>
          <w:szCs w:val="24"/>
        </w:rPr>
        <w:t>行业；承建（承接）企业为</w:t>
      </w:r>
      <w:r>
        <w:rPr>
          <w:rFonts w:hint="eastAsia" w:ascii="宋体" w:hAnsi="宋体" w:eastAsia="宋体" w:cs="宋体"/>
          <w:color w:val="auto"/>
          <w:spacing w:val="6"/>
          <w:sz w:val="24"/>
          <w:szCs w:val="24"/>
          <w:u w:val="single"/>
        </w:rPr>
        <w:t>（企业名称）</w:t>
      </w:r>
      <w:r>
        <w:rPr>
          <w:rFonts w:hint="eastAsia" w:ascii="宋体" w:hAnsi="宋体" w:eastAsia="宋体" w:cs="宋体"/>
          <w:color w:val="auto"/>
          <w:spacing w:val="6"/>
          <w:sz w:val="24"/>
          <w:szCs w:val="24"/>
        </w:rPr>
        <w:t>，从业人员</w:t>
      </w:r>
      <w:r>
        <w:rPr>
          <w:rFonts w:hint="eastAsia" w:ascii="宋体" w:hAnsi="宋体" w:eastAsia="宋体" w:cs="宋体"/>
          <w:color w:val="auto"/>
          <w:sz w:val="24"/>
          <w:szCs w:val="24"/>
        </w:rPr>
        <w:t>______</w:t>
      </w:r>
      <w:r>
        <w:rPr>
          <w:rFonts w:hint="eastAsia" w:ascii="宋体" w:hAnsi="宋体" w:eastAsia="宋体" w:cs="宋体"/>
          <w:color w:val="auto"/>
          <w:spacing w:val="6"/>
          <w:sz w:val="24"/>
          <w:szCs w:val="24"/>
        </w:rPr>
        <w:t>人，营业收入为</w:t>
      </w:r>
      <w:r>
        <w:rPr>
          <w:rFonts w:hint="eastAsia" w:ascii="宋体" w:hAnsi="宋体" w:eastAsia="宋体" w:cs="宋体"/>
          <w:color w:val="auto"/>
          <w:sz w:val="24"/>
          <w:szCs w:val="24"/>
        </w:rPr>
        <w:t>______</w:t>
      </w:r>
      <w:r>
        <w:rPr>
          <w:rFonts w:hint="eastAsia" w:ascii="宋体" w:hAnsi="宋体" w:eastAsia="宋体" w:cs="宋体"/>
          <w:color w:val="auto"/>
          <w:spacing w:val="6"/>
          <w:sz w:val="24"/>
          <w:szCs w:val="24"/>
        </w:rPr>
        <w:t>万元，资产总额为</w:t>
      </w:r>
      <w:r>
        <w:rPr>
          <w:rFonts w:hint="eastAsia" w:ascii="宋体" w:hAnsi="宋体" w:eastAsia="宋体" w:cs="宋体"/>
          <w:color w:val="auto"/>
          <w:sz w:val="24"/>
          <w:szCs w:val="24"/>
        </w:rPr>
        <w:t>______</w:t>
      </w:r>
      <w:r>
        <w:rPr>
          <w:rFonts w:hint="eastAsia" w:ascii="宋体" w:hAnsi="宋体" w:eastAsia="宋体" w:cs="宋体"/>
          <w:color w:val="auto"/>
          <w:spacing w:val="6"/>
          <w:sz w:val="24"/>
          <w:szCs w:val="24"/>
        </w:rPr>
        <w:t>万元</w:t>
      </w:r>
      <w:r>
        <w:rPr>
          <w:rFonts w:hint="eastAsia" w:ascii="宋体" w:hAnsi="宋体" w:eastAsia="宋体" w:cs="宋体"/>
          <w:color w:val="auto"/>
          <w:spacing w:val="6"/>
          <w:sz w:val="24"/>
          <w:szCs w:val="24"/>
          <w:vertAlign w:val="superscript"/>
        </w:rPr>
        <w:t>1</w:t>
      </w:r>
      <w:r>
        <w:rPr>
          <w:rFonts w:hint="eastAsia" w:ascii="宋体" w:hAnsi="宋体" w:eastAsia="宋体" w:cs="宋体"/>
          <w:color w:val="auto"/>
          <w:spacing w:val="6"/>
          <w:sz w:val="24"/>
          <w:szCs w:val="24"/>
        </w:rPr>
        <w:t>，属于（中型企业、小型企业、微型企业）；</w:t>
      </w:r>
    </w:p>
    <w:p>
      <w:pPr>
        <w:spacing w:line="360" w:lineRule="auto"/>
        <w:ind w:firstLine="504"/>
        <w:rPr>
          <w:rFonts w:hint="eastAsia" w:ascii="宋体" w:hAnsi="宋体" w:eastAsia="宋体" w:cs="宋体"/>
          <w:color w:val="auto"/>
          <w:spacing w:val="6"/>
          <w:sz w:val="24"/>
          <w:szCs w:val="24"/>
        </w:rPr>
      </w:pPr>
    </w:p>
    <w:p>
      <w:pPr>
        <w:pStyle w:val="18"/>
        <w:rPr>
          <w:rFonts w:hint="eastAsia" w:ascii="宋体" w:hAnsi="宋体" w:eastAsia="宋体" w:cs="宋体"/>
          <w:color w:val="auto"/>
          <w:spacing w:val="6"/>
          <w:sz w:val="24"/>
          <w:szCs w:val="24"/>
        </w:rPr>
      </w:pPr>
    </w:p>
    <w:p>
      <w:pPr>
        <w:pStyle w:val="18"/>
        <w:rPr>
          <w:rFonts w:hint="eastAsia" w:ascii="宋体" w:hAnsi="宋体" w:eastAsia="宋体" w:cs="宋体"/>
          <w:color w:val="auto"/>
          <w:spacing w:val="6"/>
          <w:sz w:val="24"/>
          <w:szCs w:val="24"/>
        </w:rPr>
      </w:pPr>
    </w:p>
    <w:p>
      <w:pPr>
        <w:pStyle w:val="18"/>
        <w:rPr>
          <w:rFonts w:hint="eastAsia" w:ascii="宋体" w:hAnsi="宋体" w:eastAsia="宋体" w:cs="宋体"/>
          <w:color w:val="auto"/>
          <w:spacing w:val="6"/>
          <w:sz w:val="24"/>
          <w:szCs w:val="24"/>
        </w:rPr>
      </w:pPr>
    </w:p>
    <w:p>
      <w:pPr>
        <w:pStyle w:val="18"/>
        <w:rPr>
          <w:rFonts w:hint="eastAsia" w:ascii="宋体" w:hAnsi="宋体" w:eastAsia="宋体" w:cs="宋体"/>
          <w:color w:val="auto"/>
          <w:spacing w:val="6"/>
          <w:sz w:val="24"/>
          <w:szCs w:val="24"/>
        </w:rPr>
      </w:pPr>
    </w:p>
    <w:p>
      <w:pPr>
        <w:spacing w:line="360" w:lineRule="auto"/>
        <w:ind w:firstLine="504"/>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w:t>
      </w:r>
    </w:p>
    <w:p>
      <w:pPr>
        <w:spacing w:line="360" w:lineRule="auto"/>
        <w:ind w:firstLine="504"/>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以上企业，不属于大企业的分支机构，不存在控股股东为大企业的情形，也不存在与大企业的负责人为同一人的情形。</w:t>
      </w:r>
    </w:p>
    <w:p>
      <w:pPr>
        <w:spacing w:line="360" w:lineRule="auto"/>
        <w:ind w:firstLine="504"/>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本企业对上述声明内容的真实性负责。如有虚假，将依法承担相应责任。</w:t>
      </w:r>
    </w:p>
    <w:p>
      <w:pPr>
        <w:spacing w:line="360" w:lineRule="auto"/>
        <w:ind w:right="360"/>
        <w:rPr>
          <w:rFonts w:hint="eastAsia" w:ascii="宋体" w:hAnsi="宋体" w:eastAsia="宋体" w:cs="宋体"/>
          <w:color w:val="auto"/>
          <w:sz w:val="24"/>
          <w:szCs w:val="24"/>
        </w:rPr>
      </w:pPr>
    </w:p>
    <w:p>
      <w:pPr>
        <w:spacing w:line="360" w:lineRule="auto"/>
        <w:ind w:right="360" w:firstLine="480"/>
        <w:jc w:val="right"/>
        <w:rPr>
          <w:rFonts w:hint="eastAsia" w:ascii="宋体" w:hAnsi="宋体" w:eastAsia="宋体" w:cs="宋体"/>
          <w:color w:val="auto"/>
          <w:sz w:val="24"/>
          <w:szCs w:val="24"/>
        </w:rPr>
      </w:pPr>
    </w:p>
    <w:p>
      <w:pPr>
        <w:spacing w:line="360" w:lineRule="auto"/>
        <w:ind w:firstLine="2160" w:firstLineChars="900"/>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供应商法定代表人或授权代表（签字）：</w:t>
      </w:r>
      <w:r>
        <w:rPr>
          <w:rFonts w:hint="eastAsia" w:ascii="宋体" w:hAnsi="宋体" w:eastAsia="宋体" w:cs="宋体"/>
          <w:color w:val="auto"/>
          <w:sz w:val="24"/>
          <w:szCs w:val="24"/>
          <w:u w:val="single"/>
        </w:rPr>
        <w:t xml:space="preserve">                      </w:t>
      </w:r>
    </w:p>
    <w:p>
      <w:pPr>
        <w:spacing w:line="360" w:lineRule="auto"/>
        <w:ind w:firstLine="3120" w:firstLineChars="1300"/>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供应商名称（加盖单位公章）：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adjustRightInd w:val="0"/>
        <w:snapToGrid w:val="0"/>
        <w:spacing w:line="360" w:lineRule="auto"/>
        <w:jc w:val="left"/>
        <w:rPr>
          <w:rFonts w:hint="eastAsia" w:ascii="宋体" w:hAnsi="宋体" w:eastAsia="宋体" w:cs="宋体"/>
          <w:color w:val="auto"/>
          <w:sz w:val="24"/>
          <w:szCs w:val="24"/>
        </w:rPr>
      </w:pPr>
    </w:p>
    <w:p>
      <w:pPr>
        <w:adjustRightInd w:val="0"/>
        <w:snapToGrid w:val="0"/>
        <w:spacing w:line="360" w:lineRule="auto"/>
        <w:jc w:val="left"/>
        <w:rPr>
          <w:rFonts w:hint="eastAsia" w:ascii="宋体" w:hAnsi="宋体" w:eastAsia="宋体" w:cs="宋体"/>
          <w:color w:val="auto"/>
          <w:sz w:val="24"/>
          <w:szCs w:val="24"/>
          <w:vertAlign w:val="superscript"/>
        </w:rPr>
      </w:pPr>
    </w:p>
    <w:p>
      <w:pPr>
        <w:adjustRightInd w:val="0"/>
        <w:snapToGrid w:val="0"/>
        <w:spacing w:line="360" w:lineRule="auto"/>
        <w:ind w:firstLine="480" w:firstLineChars="200"/>
        <w:jc w:val="left"/>
        <w:rPr>
          <w:rFonts w:hint="eastAsia" w:ascii="宋体" w:hAnsi="宋体" w:eastAsia="宋体" w:cs="宋体"/>
          <w:color w:val="auto"/>
          <w:sz w:val="24"/>
          <w:szCs w:val="24"/>
          <w:vertAlign w:val="superscript"/>
        </w:rPr>
      </w:pPr>
    </w:p>
    <w:p>
      <w:pPr>
        <w:adjustRightInd w:val="0"/>
        <w:snapToGrid w:val="0"/>
        <w:spacing w:line="360" w:lineRule="auto"/>
        <w:ind w:firstLine="480" w:firstLineChars="200"/>
        <w:jc w:val="left"/>
        <w:rPr>
          <w:rFonts w:hint="eastAsia" w:ascii="宋体" w:hAnsi="宋体" w:eastAsia="宋体" w:cs="宋体"/>
          <w:color w:val="auto"/>
          <w:sz w:val="24"/>
          <w:szCs w:val="24"/>
          <w:vertAlign w:val="superscript"/>
        </w:rPr>
      </w:pPr>
    </w:p>
    <w:p>
      <w:pPr>
        <w:adjustRightInd w:val="0"/>
        <w:snapToGrid w:val="0"/>
        <w:spacing w:line="360" w:lineRule="auto"/>
        <w:ind w:firstLine="480" w:firstLineChars="200"/>
        <w:jc w:val="left"/>
        <w:rPr>
          <w:rFonts w:ascii="宋体" w:hAnsi="宋体"/>
          <w:color w:val="auto"/>
          <w:sz w:val="24"/>
          <w:szCs w:val="21"/>
        </w:rPr>
      </w:pPr>
      <w:r>
        <w:rPr>
          <w:rFonts w:hint="eastAsia" w:ascii="宋体" w:hAnsi="宋体" w:eastAsia="宋体" w:cs="宋体"/>
          <w:color w:val="auto"/>
          <w:sz w:val="24"/>
          <w:szCs w:val="24"/>
        </w:rPr>
        <w:t>从业人员、营业收入、资产总额填报上一年度数据，无上一年度数据的新成立企业可不填报。</w:t>
      </w:r>
    </w:p>
    <w:p>
      <w:pPr>
        <w:spacing w:line="360" w:lineRule="auto"/>
        <w:rPr>
          <w:color w:val="auto"/>
          <w:sz w:val="22"/>
        </w:rPr>
      </w:pPr>
    </w:p>
    <w:p>
      <w:pPr>
        <w:numPr>
          <w:ilvl w:val="0"/>
          <w:numId w:val="0"/>
        </w:numPr>
        <w:tabs>
          <w:tab w:val="left" w:pos="318"/>
        </w:tabs>
        <w:spacing w:line="360" w:lineRule="auto"/>
        <w:ind w:left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8.非</w:t>
      </w:r>
      <w:r>
        <w:rPr>
          <w:rFonts w:hint="eastAsia" w:ascii="宋体" w:hAnsi="宋体" w:eastAsia="宋体" w:cs="宋体"/>
          <w:color w:val="auto"/>
          <w:sz w:val="24"/>
          <w:szCs w:val="24"/>
        </w:rPr>
        <w:t>联合体进行本项目遴选</w:t>
      </w:r>
      <w:r>
        <w:rPr>
          <w:rFonts w:hint="eastAsia" w:ascii="宋体" w:hAnsi="宋体" w:eastAsia="宋体" w:cs="宋体"/>
          <w:color w:val="auto"/>
          <w:sz w:val="24"/>
          <w:szCs w:val="24"/>
          <w:lang w:val="en-US" w:eastAsia="zh-CN"/>
        </w:rPr>
        <w:t>承诺书</w:t>
      </w:r>
      <w:r>
        <w:rPr>
          <w:rFonts w:hint="eastAsia" w:ascii="宋体" w:hAnsi="宋体" w:eastAsia="宋体" w:cs="宋体"/>
          <w:color w:val="auto"/>
          <w:sz w:val="24"/>
          <w:szCs w:val="24"/>
        </w:rPr>
        <w:t>--格式自拟</w:t>
      </w:r>
    </w:p>
    <w:p>
      <w:pPr>
        <w:pStyle w:val="21"/>
        <w:numPr>
          <w:ilvl w:val="0"/>
          <w:numId w:val="0"/>
        </w:numPr>
        <w:rPr>
          <w:rFonts w:hint="eastAsia"/>
          <w:color w:val="auto"/>
          <w:sz w:val="22"/>
        </w:rPr>
      </w:pPr>
    </w:p>
    <w:p>
      <w:pPr>
        <w:pStyle w:val="21"/>
        <w:numPr>
          <w:ilvl w:val="0"/>
          <w:numId w:val="0"/>
        </w:numPr>
        <w:rPr>
          <w:rFonts w:hint="eastAsia"/>
          <w:color w:val="auto"/>
          <w:sz w:val="22"/>
        </w:rPr>
      </w:pPr>
    </w:p>
    <w:p>
      <w:pPr>
        <w:pStyle w:val="21"/>
        <w:numPr>
          <w:ilvl w:val="0"/>
          <w:numId w:val="0"/>
        </w:numPr>
        <w:rPr>
          <w:rFonts w:hint="eastAsia"/>
          <w:color w:val="auto"/>
          <w:sz w:val="22"/>
        </w:rPr>
      </w:pPr>
    </w:p>
    <w:p>
      <w:pPr>
        <w:pStyle w:val="21"/>
        <w:numPr>
          <w:ilvl w:val="0"/>
          <w:numId w:val="0"/>
        </w:numPr>
        <w:rPr>
          <w:rFonts w:hint="eastAsia"/>
          <w:color w:val="auto"/>
          <w:sz w:val="22"/>
        </w:rPr>
      </w:pPr>
    </w:p>
    <w:p>
      <w:pPr>
        <w:pStyle w:val="21"/>
        <w:numPr>
          <w:ilvl w:val="0"/>
          <w:numId w:val="0"/>
        </w:numPr>
        <w:rPr>
          <w:rFonts w:hint="eastAsia"/>
          <w:color w:val="auto"/>
          <w:sz w:val="22"/>
        </w:rPr>
      </w:pPr>
    </w:p>
    <w:p>
      <w:pPr>
        <w:pStyle w:val="21"/>
        <w:numPr>
          <w:ilvl w:val="0"/>
          <w:numId w:val="0"/>
        </w:numPr>
        <w:rPr>
          <w:rFonts w:hint="eastAsia"/>
          <w:color w:val="auto"/>
          <w:sz w:val="22"/>
        </w:rPr>
      </w:pPr>
    </w:p>
    <w:p>
      <w:pPr>
        <w:pStyle w:val="21"/>
        <w:numPr>
          <w:ilvl w:val="0"/>
          <w:numId w:val="0"/>
        </w:numPr>
        <w:rPr>
          <w:rFonts w:hint="eastAsia"/>
          <w:color w:val="auto"/>
          <w:sz w:val="22"/>
        </w:rPr>
      </w:pPr>
    </w:p>
    <w:p>
      <w:pPr>
        <w:pStyle w:val="21"/>
        <w:numPr>
          <w:ilvl w:val="0"/>
          <w:numId w:val="0"/>
        </w:numPr>
        <w:rPr>
          <w:rFonts w:hint="eastAsia"/>
          <w:color w:val="auto"/>
          <w:sz w:val="22"/>
        </w:rPr>
      </w:pPr>
    </w:p>
    <w:p>
      <w:pPr>
        <w:pStyle w:val="21"/>
        <w:numPr>
          <w:ilvl w:val="0"/>
          <w:numId w:val="0"/>
        </w:numPr>
        <w:rPr>
          <w:rFonts w:hint="eastAsia"/>
          <w:color w:val="auto"/>
          <w:sz w:val="22"/>
        </w:rPr>
      </w:pPr>
    </w:p>
    <w:p>
      <w:pPr>
        <w:pStyle w:val="21"/>
        <w:numPr>
          <w:ilvl w:val="0"/>
          <w:numId w:val="0"/>
        </w:numPr>
        <w:rPr>
          <w:rFonts w:hint="eastAsia"/>
          <w:color w:val="auto"/>
          <w:sz w:val="22"/>
        </w:rPr>
      </w:pPr>
    </w:p>
    <w:p>
      <w:pPr>
        <w:pStyle w:val="21"/>
        <w:numPr>
          <w:ilvl w:val="0"/>
          <w:numId w:val="0"/>
        </w:numPr>
        <w:rPr>
          <w:rFonts w:hint="eastAsia"/>
          <w:color w:val="auto"/>
          <w:sz w:val="22"/>
        </w:rPr>
      </w:pPr>
    </w:p>
    <w:p>
      <w:pPr>
        <w:pStyle w:val="21"/>
        <w:numPr>
          <w:ilvl w:val="0"/>
          <w:numId w:val="0"/>
        </w:numPr>
        <w:rPr>
          <w:rFonts w:hint="eastAsia"/>
          <w:color w:val="auto"/>
          <w:sz w:val="22"/>
        </w:rPr>
      </w:pPr>
    </w:p>
    <w:p>
      <w:pPr>
        <w:pStyle w:val="21"/>
        <w:numPr>
          <w:ilvl w:val="0"/>
          <w:numId w:val="0"/>
        </w:numPr>
        <w:rPr>
          <w:rFonts w:hint="eastAsia"/>
          <w:color w:val="auto"/>
          <w:sz w:val="22"/>
        </w:rPr>
      </w:pPr>
    </w:p>
    <w:p>
      <w:pPr>
        <w:pStyle w:val="21"/>
        <w:numPr>
          <w:ilvl w:val="0"/>
          <w:numId w:val="0"/>
        </w:numPr>
        <w:rPr>
          <w:rFonts w:hint="eastAsia" w:ascii="宋体" w:hAnsi="宋体" w:eastAsia="宋体" w:cs="宋体"/>
          <w:color w:val="auto"/>
          <w:sz w:val="24"/>
          <w:szCs w:val="24"/>
        </w:rPr>
      </w:pPr>
    </w:p>
    <w:p>
      <w:pPr>
        <w:pStyle w:val="21"/>
        <w:numPr>
          <w:ilvl w:val="0"/>
          <w:numId w:val="0"/>
        </w:numPr>
        <w:rPr>
          <w:rFonts w:hint="eastAsia" w:ascii="宋体" w:hAnsi="宋体" w:eastAsia="宋体" w:cs="宋体"/>
          <w:color w:val="auto"/>
          <w:sz w:val="24"/>
          <w:szCs w:val="24"/>
        </w:rPr>
      </w:pPr>
    </w:p>
    <w:p>
      <w:pPr>
        <w:numPr>
          <w:ilvl w:val="-1"/>
          <w:numId w:val="0"/>
        </w:numPr>
        <w:tabs>
          <w:tab w:val="left" w:pos="318"/>
        </w:tabs>
        <w:snapToGrid w:val="0"/>
        <w:spacing w:line="360" w:lineRule="auto"/>
        <w:ind w:left="0" w:firstLine="0"/>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服务方案---格式自拟</w:t>
      </w:r>
      <w:r>
        <w:rPr>
          <w:rFonts w:hint="eastAsia" w:ascii="宋体" w:hAnsi="宋体" w:eastAsia="宋体" w:cs="宋体"/>
          <w:color w:val="auto"/>
          <w:sz w:val="24"/>
          <w:szCs w:val="24"/>
          <w:lang w:val="zh-CN"/>
        </w:rPr>
        <w:t>；</w:t>
      </w:r>
    </w:p>
    <w:p>
      <w:pPr>
        <w:pStyle w:val="21"/>
        <w:numPr>
          <w:ilvl w:val="0"/>
          <w:numId w:val="0"/>
        </w:numPr>
        <w:rPr>
          <w:rFonts w:hint="eastAsia" w:ascii="宋体" w:hAnsi="宋体" w:eastAsia="宋体" w:cs="宋体"/>
          <w:color w:val="auto"/>
          <w:sz w:val="24"/>
          <w:szCs w:val="24"/>
        </w:rPr>
      </w:pPr>
    </w:p>
    <w:p>
      <w:pPr>
        <w:pStyle w:val="21"/>
        <w:numPr>
          <w:ilvl w:val="0"/>
          <w:numId w:val="0"/>
        </w:numPr>
        <w:rPr>
          <w:rFonts w:hint="eastAsia" w:ascii="宋体" w:hAnsi="宋体" w:eastAsia="宋体" w:cs="宋体"/>
          <w:color w:val="auto"/>
          <w:sz w:val="24"/>
          <w:szCs w:val="24"/>
        </w:rPr>
      </w:pPr>
    </w:p>
    <w:p>
      <w:pPr>
        <w:pStyle w:val="21"/>
        <w:numPr>
          <w:ilvl w:val="0"/>
          <w:numId w:val="0"/>
        </w:numPr>
        <w:rPr>
          <w:rFonts w:hint="eastAsia" w:ascii="宋体" w:hAnsi="宋体" w:eastAsia="宋体" w:cs="宋体"/>
          <w:color w:val="auto"/>
          <w:sz w:val="24"/>
          <w:szCs w:val="24"/>
        </w:rPr>
      </w:pPr>
    </w:p>
    <w:p>
      <w:pPr>
        <w:pStyle w:val="21"/>
        <w:numPr>
          <w:ilvl w:val="0"/>
          <w:numId w:val="0"/>
        </w:numPr>
        <w:rPr>
          <w:rFonts w:hint="eastAsia" w:ascii="宋体" w:hAnsi="宋体" w:eastAsia="宋体" w:cs="宋体"/>
          <w:color w:val="auto"/>
          <w:sz w:val="24"/>
          <w:szCs w:val="24"/>
        </w:rPr>
      </w:pPr>
    </w:p>
    <w:p>
      <w:pPr>
        <w:pStyle w:val="21"/>
        <w:numPr>
          <w:ilvl w:val="0"/>
          <w:numId w:val="0"/>
        </w:numPr>
        <w:rPr>
          <w:rFonts w:hint="eastAsia" w:ascii="宋体" w:hAnsi="宋体" w:eastAsia="宋体" w:cs="宋体"/>
          <w:color w:val="auto"/>
          <w:sz w:val="24"/>
          <w:szCs w:val="24"/>
        </w:rPr>
      </w:pPr>
    </w:p>
    <w:p>
      <w:pPr>
        <w:pStyle w:val="21"/>
        <w:numPr>
          <w:ilvl w:val="0"/>
          <w:numId w:val="0"/>
        </w:numPr>
        <w:rPr>
          <w:rFonts w:hint="eastAsia" w:ascii="宋体" w:hAnsi="宋体" w:eastAsia="宋体" w:cs="宋体"/>
          <w:color w:val="auto"/>
          <w:sz w:val="24"/>
          <w:szCs w:val="24"/>
        </w:rPr>
      </w:pPr>
    </w:p>
    <w:p>
      <w:pPr>
        <w:pStyle w:val="21"/>
        <w:numPr>
          <w:ilvl w:val="0"/>
          <w:numId w:val="0"/>
        </w:numPr>
        <w:rPr>
          <w:rFonts w:hint="eastAsia" w:ascii="宋体" w:hAnsi="宋体" w:eastAsia="宋体" w:cs="宋体"/>
          <w:color w:val="auto"/>
          <w:sz w:val="24"/>
          <w:szCs w:val="24"/>
        </w:rPr>
      </w:pPr>
    </w:p>
    <w:p>
      <w:pPr>
        <w:pStyle w:val="21"/>
        <w:numPr>
          <w:ilvl w:val="0"/>
          <w:numId w:val="0"/>
        </w:numPr>
        <w:rPr>
          <w:rFonts w:hint="eastAsia" w:ascii="宋体" w:hAnsi="宋体" w:eastAsia="宋体" w:cs="宋体"/>
          <w:color w:val="auto"/>
          <w:sz w:val="24"/>
          <w:szCs w:val="24"/>
        </w:rPr>
      </w:pPr>
    </w:p>
    <w:p>
      <w:pPr>
        <w:pStyle w:val="21"/>
        <w:numPr>
          <w:ilvl w:val="0"/>
          <w:numId w:val="0"/>
        </w:numPr>
        <w:rPr>
          <w:rFonts w:hint="eastAsia" w:ascii="宋体" w:hAnsi="宋体" w:eastAsia="宋体" w:cs="宋体"/>
          <w:color w:val="auto"/>
          <w:sz w:val="24"/>
          <w:szCs w:val="24"/>
        </w:rPr>
      </w:pPr>
    </w:p>
    <w:p>
      <w:pPr>
        <w:pStyle w:val="21"/>
        <w:numPr>
          <w:ilvl w:val="0"/>
          <w:numId w:val="0"/>
        </w:numPr>
        <w:rPr>
          <w:rFonts w:hint="eastAsia" w:ascii="宋体" w:hAnsi="宋体" w:eastAsia="宋体" w:cs="宋体"/>
          <w:color w:val="auto"/>
          <w:sz w:val="24"/>
          <w:szCs w:val="24"/>
        </w:rPr>
      </w:pPr>
    </w:p>
    <w:p>
      <w:pPr>
        <w:pStyle w:val="21"/>
        <w:numPr>
          <w:ilvl w:val="0"/>
          <w:numId w:val="0"/>
        </w:numPr>
        <w:rPr>
          <w:rFonts w:hint="eastAsia" w:ascii="宋体" w:hAnsi="宋体" w:eastAsia="宋体" w:cs="宋体"/>
          <w:color w:val="auto"/>
          <w:sz w:val="24"/>
          <w:szCs w:val="24"/>
        </w:rPr>
      </w:pPr>
    </w:p>
    <w:p>
      <w:pPr>
        <w:pStyle w:val="21"/>
        <w:numPr>
          <w:ilvl w:val="0"/>
          <w:numId w:val="0"/>
        </w:numPr>
        <w:rPr>
          <w:rFonts w:hint="eastAsia" w:ascii="宋体" w:hAnsi="宋体" w:eastAsia="宋体" w:cs="宋体"/>
          <w:color w:val="auto"/>
          <w:sz w:val="24"/>
          <w:szCs w:val="24"/>
        </w:rPr>
      </w:pPr>
    </w:p>
    <w:p>
      <w:pPr>
        <w:numPr>
          <w:ilvl w:val="-1"/>
          <w:numId w:val="0"/>
        </w:numPr>
        <w:tabs>
          <w:tab w:val="left" w:pos="318"/>
        </w:tabs>
        <w:snapToGrid w:val="0"/>
        <w:spacing w:line="360" w:lineRule="auto"/>
        <w:ind w:left="0" w:firstLine="0"/>
        <w:rPr>
          <w:rFonts w:asciiTheme="minorEastAsia" w:hAnsiTheme="minorEastAsia"/>
          <w:b/>
          <w:color w:val="auto"/>
          <w:sz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供应商认为需要提供的其他证明材料。</w:t>
      </w:r>
    </w:p>
    <w:sectPr>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宋体 (正文)">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6302494"/>
    </w:sdtPr>
    <w:sdtContent>
      <w:sdt>
        <w:sdtPr>
          <w:id w:val="171357217"/>
        </w:sdtPr>
        <w:sdtContent>
          <w:p>
            <w:pPr>
              <w:pStyle w:val="18"/>
              <w:jc w:val="center"/>
            </w:pPr>
            <w:r>
              <w:rPr>
                <w:b/>
                <w:sz w:val="24"/>
                <w:szCs w:val="24"/>
              </w:rPr>
              <w:fldChar w:fldCharType="begin"/>
            </w:r>
            <w:r>
              <w:rPr>
                <w:b/>
              </w:rPr>
              <w:instrText xml:space="preserve">PAGE</w:instrText>
            </w:r>
            <w:r>
              <w:rPr>
                <w:b/>
                <w:sz w:val="24"/>
                <w:szCs w:val="24"/>
              </w:rPr>
              <w:fldChar w:fldCharType="separate"/>
            </w:r>
            <w:r>
              <w:rPr>
                <w:b/>
              </w:rPr>
              <w:t>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20</w:t>
            </w:r>
            <w:r>
              <w:rPr>
                <w:b/>
                <w:sz w:val="24"/>
                <w:szCs w:val="24"/>
              </w:rPr>
              <w:fldChar w:fldCharType="end"/>
            </w:r>
          </w:p>
        </w:sdtContent>
      </w:sdt>
    </w:sdtContent>
  </w:sdt>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24CC6"/>
    <w:multiLevelType w:val="multilevel"/>
    <w:tmpl w:val="0D924CC6"/>
    <w:lvl w:ilvl="0" w:tentative="0">
      <w:start w:val="1"/>
      <w:numFmt w:val="japaneseCounting"/>
      <w:lvlText w:val="第%1章"/>
      <w:lvlJc w:val="left"/>
      <w:pPr>
        <w:ind w:left="1305" w:hanging="130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4CF0507"/>
    <w:multiLevelType w:val="multilevel"/>
    <w:tmpl w:val="14CF0507"/>
    <w:lvl w:ilvl="0" w:tentative="0">
      <w:start w:val="1"/>
      <w:numFmt w:val="decimal"/>
      <w:lvlText w:val="%1."/>
      <w:lvlJc w:val="left"/>
      <w:pPr>
        <w:ind w:left="785" w:hanging="360"/>
      </w:pPr>
      <w:rPr>
        <w:rFonts w:hint="default"/>
        <w:color w:val="000000"/>
        <w:sz w:val="24"/>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2">
    <w:nsid w:val="195F004C"/>
    <w:multiLevelType w:val="singleLevel"/>
    <w:tmpl w:val="195F004C"/>
    <w:lvl w:ilvl="0" w:tentative="0">
      <w:start w:val="5"/>
      <w:numFmt w:val="decimal"/>
      <w:suff w:val="nothing"/>
      <w:lvlText w:val="%1、"/>
      <w:lvlJc w:val="left"/>
    </w:lvl>
  </w:abstractNum>
  <w:abstractNum w:abstractNumId="3">
    <w:nsid w:val="1F7B76A2"/>
    <w:multiLevelType w:val="multilevel"/>
    <w:tmpl w:val="1F7B76A2"/>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71FE685"/>
    <w:multiLevelType w:val="singleLevel"/>
    <w:tmpl w:val="471FE685"/>
    <w:lvl w:ilvl="0" w:tentative="0">
      <w:start w:val="6"/>
      <w:numFmt w:val="chineseCounting"/>
      <w:suff w:val="space"/>
      <w:lvlText w:val="第%1章"/>
      <w:lvlJc w:val="left"/>
      <w:rPr>
        <w:rFonts w:hint="eastAsia"/>
      </w:rPr>
    </w:lvl>
  </w:abstractNum>
  <w:abstractNum w:abstractNumId="5">
    <w:nsid w:val="763F107F"/>
    <w:multiLevelType w:val="multilevel"/>
    <w:tmpl w:val="763F107F"/>
    <w:lvl w:ilvl="0" w:tentative="0">
      <w:start w:val="1"/>
      <w:numFmt w:val="decimal"/>
      <w:lvlText w:val="（%1）"/>
      <w:lvlJc w:val="left"/>
      <w:pPr>
        <w:tabs>
          <w:tab w:val="left" w:pos="587"/>
        </w:tabs>
        <w:ind w:left="587" w:hanging="482"/>
      </w:pPr>
      <w:rPr>
        <w:rFonts w:hint="default" w:ascii="Arial" w:hAnsi="Arial" w:eastAsia="宋体" w:cs="Arial"/>
        <w:b w:val="0"/>
        <w:i w:val="0"/>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3NDNkZmU4N2I1N2FmNTE1YjI0ZjkxOTc2MmU0NTAifQ=="/>
  </w:docVars>
  <w:rsids>
    <w:rsidRoot w:val="00DB2C78"/>
    <w:rsid w:val="0000188C"/>
    <w:rsid w:val="0000267D"/>
    <w:rsid w:val="00003661"/>
    <w:rsid w:val="00006881"/>
    <w:rsid w:val="00007BEA"/>
    <w:rsid w:val="00011B65"/>
    <w:rsid w:val="00013CF8"/>
    <w:rsid w:val="00014AE3"/>
    <w:rsid w:val="00017543"/>
    <w:rsid w:val="000176E3"/>
    <w:rsid w:val="000201BB"/>
    <w:rsid w:val="00026973"/>
    <w:rsid w:val="00026A47"/>
    <w:rsid w:val="00027CF7"/>
    <w:rsid w:val="000316A1"/>
    <w:rsid w:val="00041A9E"/>
    <w:rsid w:val="00044424"/>
    <w:rsid w:val="00046C19"/>
    <w:rsid w:val="00047546"/>
    <w:rsid w:val="000501B1"/>
    <w:rsid w:val="0005185F"/>
    <w:rsid w:val="00060FAA"/>
    <w:rsid w:val="0006630F"/>
    <w:rsid w:val="000678B9"/>
    <w:rsid w:val="00076A14"/>
    <w:rsid w:val="000816EA"/>
    <w:rsid w:val="00083C16"/>
    <w:rsid w:val="0008527E"/>
    <w:rsid w:val="00086C88"/>
    <w:rsid w:val="00086F7F"/>
    <w:rsid w:val="00092384"/>
    <w:rsid w:val="00094D95"/>
    <w:rsid w:val="0009583D"/>
    <w:rsid w:val="000A3D55"/>
    <w:rsid w:val="000A5090"/>
    <w:rsid w:val="000A76B9"/>
    <w:rsid w:val="000B27E5"/>
    <w:rsid w:val="000B4444"/>
    <w:rsid w:val="000B5CCF"/>
    <w:rsid w:val="000C3D70"/>
    <w:rsid w:val="000C795B"/>
    <w:rsid w:val="000E188E"/>
    <w:rsid w:val="000E1ABB"/>
    <w:rsid w:val="000E21A9"/>
    <w:rsid w:val="000E22E4"/>
    <w:rsid w:val="000E4145"/>
    <w:rsid w:val="000E7259"/>
    <w:rsid w:val="000F0D58"/>
    <w:rsid w:val="000F137A"/>
    <w:rsid w:val="000F602A"/>
    <w:rsid w:val="000F6628"/>
    <w:rsid w:val="00105247"/>
    <w:rsid w:val="00116432"/>
    <w:rsid w:val="00120015"/>
    <w:rsid w:val="00123064"/>
    <w:rsid w:val="0012596A"/>
    <w:rsid w:val="0012599F"/>
    <w:rsid w:val="001262A9"/>
    <w:rsid w:val="00131494"/>
    <w:rsid w:val="00133B29"/>
    <w:rsid w:val="00133FF2"/>
    <w:rsid w:val="00141234"/>
    <w:rsid w:val="00144E3F"/>
    <w:rsid w:val="00145A21"/>
    <w:rsid w:val="001460BA"/>
    <w:rsid w:val="00146918"/>
    <w:rsid w:val="00147766"/>
    <w:rsid w:val="00153CDC"/>
    <w:rsid w:val="001574AC"/>
    <w:rsid w:val="001624F7"/>
    <w:rsid w:val="001629D6"/>
    <w:rsid w:val="001658FB"/>
    <w:rsid w:val="001761AA"/>
    <w:rsid w:val="00176FEF"/>
    <w:rsid w:val="00177CCA"/>
    <w:rsid w:val="0018187A"/>
    <w:rsid w:val="00184D6A"/>
    <w:rsid w:val="00190A0B"/>
    <w:rsid w:val="001929B8"/>
    <w:rsid w:val="00192B10"/>
    <w:rsid w:val="00193875"/>
    <w:rsid w:val="001957CD"/>
    <w:rsid w:val="001A146D"/>
    <w:rsid w:val="001A1999"/>
    <w:rsid w:val="001A46C3"/>
    <w:rsid w:val="001A5191"/>
    <w:rsid w:val="001A667E"/>
    <w:rsid w:val="001A69B5"/>
    <w:rsid w:val="001B2349"/>
    <w:rsid w:val="001C0DFD"/>
    <w:rsid w:val="001C1311"/>
    <w:rsid w:val="001C23EB"/>
    <w:rsid w:val="001C27DE"/>
    <w:rsid w:val="001C3B9F"/>
    <w:rsid w:val="001C57F8"/>
    <w:rsid w:val="001C7F5B"/>
    <w:rsid w:val="001D0C93"/>
    <w:rsid w:val="001D5A7B"/>
    <w:rsid w:val="001D7F8A"/>
    <w:rsid w:val="001E282A"/>
    <w:rsid w:val="001E2ABB"/>
    <w:rsid w:val="001F0175"/>
    <w:rsid w:val="001F1391"/>
    <w:rsid w:val="001F4CEE"/>
    <w:rsid w:val="001F6884"/>
    <w:rsid w:val="00210DBE"/>
    <w:rsid w:val="00211867"/>
    <w:rsid w:val="00213E7F"/>
    <w:rsid w:val="00213FED"/>
    <w:rsid w:val="002141BB"/>
    <w:rsid w:val="0021594F"/>
    <w:rsid w:val="00216144"/>
    <w:rsid w:val="002205C1"/>
    <w:rsid w:val="00220D58"/>
    <w:rsid w:val="00220D65"/>
    <w:rsid w:val="0022273C"/>
    <w:rsid w:val="00231542"/>
    <w:rsid w:val="00232C98"/>
    <w:rsid w:val="0023684F"/>
    <w:rsid w:val="00240A72"/>
    <w:rsid w:val="00242A26"/>
    <w:rsid w:val="00242C57"/>
    <w:rsid w:val="002467A1"/>
    <w:rsid w:val="00250686"/>
    <w:rsid w:val="00250C53"/>
    <w:rsid w:val="00260430"/>
    <w:rsid w:val="002633C3"/>
    <w:rsid w:val="00265B38"/>
    <w:rsid w:val="002663C4"/>
    <w:rsid w:val="002668DD"/>
    <w:rsid w:val="00266AA1"/>
    <w:rsid w:val="00272566"/>
    <w:rsid w:val="00274057"/>
    <w:rsid w:val="002754E8"/>
    <w:rsid w:val="00276169"/>
    <w:rsid w:val="0028120D"/>
    <w:rsid w:val="00282B17"/>
    <w:rsid w:val="002936D8"/>
    <w:rsid w:val="00294A10"/>
    <w:rsid w:val="002A053B"/>
    <w:rsid w:val="002A12DC"/>
    <w:rsid w:val="002A1A60"/>
    <w:rsid w:val="002A649F"/>
    <w:rsid w:val="002B06A3"/>
    <w:rsid w:val="002B0994"/>
    <w:rsid w:val="002B13BE"/>
    <w:rsid w:val="002B4B15"/>
    <w:rsid w:val="002B6299"/>
    <w:rsid w:val="002B790E"/>
    <w:rsid w:val="002B7D8E"/>
    <w:rsid w:val="002C1C58"/>
    <w:rsid w:val="002C6068"/>
    <w:rsid w:val="002D0C1D"/>
    <w:rsid w:val="002D0EC2"/>
    <w:rsid w:val="002D11E5"/>
    <w:rsid w:val="002D1E2F"/>
    <w:rsid w:val="002D65E0"/>
    <w:rsid w:val="002E17B7"/>
    <w:rsid w:val="002E1AC7"/>
    <w:rsid w:val="002E526D"/>
    <w:rsid w:val="002E689F"/>
    <w:rsid w:val="002F06FF"/>
    <w:rsid w:val="002F47BA"/>
    <w:rsid w:val="002F49B6"/>
    <w:rsid w:val="00301C95"/>
    <w:rsid w:val="00302F2E"/>
    <w:rsid w:val="00303075"/>
    <w:rsid w:val="0030672C"/>
    <w:rsid w:val="00311241"/>
    <w:rsid w:val="00311C84"/>
    <w:rsid w:val="003125FD"/>
    <w:rsid w:val="003128F5"/>
    <w:rsid w:val="003142A6"/>
    <w:rsid w:val="00314965"/>
    <w:rsid w:val="00316793"/>
    <w:rsid w:val="00317837"/>
    <w:rsid w:val="00317DF7"/>
    <w:rsid w:val="003215FB"/>
    <w:rsid w:val="00327842"/>
    <w:rsid w:val="0033334D"/>
    <w:rsid w:val="00333553"/>
    <w:rsid w:val="00334560"/>
    <w:rsid w:val="00337324"/>
    <w:rsid w:val="003448B3"/>
    <w:rsid w:val="00344C77"/>
    <w:rsid w:val="00346A46"/>
    <w:rsid w:val="003515B7"/>
    <w:rsid w:val="00353CA6"/>
    <w:rsid w:val="00355A1C"/>
    <w:rsid w:val="00356902"/>
    <w:rsid w:val="003602A9"/>
    <w:rsid w:val="00367AE5"/>
    <w:rsid w:val="00374061"/>
    <w:rsid w:val="0037665C"/>
    <w:rsid w:val="003852C4"/>
    <w:rsid w:val="00387356"/>
    <w:rsid w:val="00391578"/>
    <w:rsid w:val="0039201D"/>
    <w:rsid w:val="0039283D"/>
    <w:rsid w:val="0039358E"/>
    <w:rsid w:val="003948D3"/>
    <w:rsid w:val="00396046"/>
    <w:rsid w:val="003A49AB"/>
    <w:rsid w:val="003A5032"/>
    <w:rsid w:val="003B1198"/>
    <w:rsid w:val="003B1B17"/>
    <w:rsid w:val="003B1F6F"/>
    <w:rsid w:val="003B4275"/>
    <w:rsid w:val="003B6901"/>
    <w:rsid w:val="003C0E6C"/>
    <w:rsid w:val="003C1586"/>
    <w:rsid w:val="003C1FC0"/>
    <w:rsid w:val="003C46C6"/>
    <w:rsid w:val="003C731F"/>
    <w:rsid w:val="003D08E3"/>
    <w:rsid w:val="003D23D7"/>
    <w:rsid w:val="003D3BFB"/>
    <w:rsid w:val="003D411B"/>
    <w:rsid w:val="003D5AD7"/>
    <w:rsid w:val="003D66F5"/>
    <w:rsid w:val="003E05A7"/>
    <w:rsid w:val="003E1270"/>
    <w:rsid w:val="003E60CB"/>
    <w:rsid w:val="003E63F6"/>
    <w:rsid w:val="003F6822"/>
    <w:rsid w:val="003F7D05"/>
    <w:rsid w:val="0040083C"/>
    <w:rsid w:val="00400E26"/>
    <w:rsid w:val="0041010D"/>
    <w:rsid w:val="00411DE0"/>
    <w:rsid w:val="00417378"/>
    <w:rsid w:val="00417E6A"/>
    <w:rsid w:val="00425973"/>
    <w:rsid w:val="00426092"/>
    <w:rsid w:val="00431DFD"/>
    <w:rsid w:val="004366C6"/>
    <w:rsid w:val="00437DE7"/>
    <w:rsid w:val="00437E0B"/>
    <w:rsid w:val="00440BC9"/>
    <w:rsid w:val="00442544"/>
    <w:rsid w:val="004470A8"/>
    <w:rsid w:val="00450B6D"/>
    <w:rsid w:val="00450D3F"/>
    <w:rsid w:val="00450FF3"/>
    <w:rsid w:val="004548FA"/>
    <w:rsid w:val="00462B03"/>
    <w:rsid w:val="004638B2"/>
    <w:rsid w:val="00467B7C"/>
    <w:rsid w:val="004705E8"/>
    <w:rsid w:val="004718DC"/>
    <w:rsid w:val="00477B7F"/>
    <w:rsid w:val="00480667"/>
    <w:rsid w:val="00484343"/>
    <w:rsid w:val="0048467E"/>
    <w:rsid w:val="00484A6D"/>
    <w:rsid w:val="0049057A"/>
    <w:rsid w:val="00490C58"/>
    <w:rsid w:val="00491A46"/>
    <w:rsid w:val="00491AAD"/>
    <w:rsid w:val="004A0C1D"/>
    <w:rsid w:val="004A12E5"/>
    <w:rsid w:val="004A2113"/>
    <w:rsid w:val="004A29C6"/>
    <w:rsid w:val="004A41E4"/>
    <w:rsid w:val="004A65D5"/>
    <w:rsid w:val="004A6960"/>
    <w:rsid w:val="004A6C97"/>
    <w:rsid w:val="004B6737"/>
    <w:rsid w:val="004B7A2C"/>
    <w:rsid w:val="004C74A7"/>
    <w:rsid w:val="004D1AF7"/>
    <w:rsid w:val="004D3D76"/>
    <w:rsid w:val="004D7947"/>
    <w:rsid w:val="004E0E9E"/>
    <w:rsid w:val="004E11C8"/>
    <w:rsid w:val="004E2BA9"/>
    <w:rsid w:val="004F4BD8"/>
    <w:rsid w:val="004F5EE7"/>
    <w:rsid w:val="004F76DC"/>
    <w:rsid w:val="00503EAE"/>
    <w:rsid w:val="00504349"/>
    <w:rsid w:val="00505211"/>
    <w:rsid w:val="00507203"/>
    <w:rsid w:val="0050731E"/>
    <w:rsid w:val="00507E5B"/>
    <w:rsid w:val="005143F9"/>
    <w:rsid w:val="00514C5B"/>
    <w:rsid w:val="005152F1"/>
    <w:rsid w:val="005169ED"/>
    <w:rsid w:val="00516AC0"/>
    <w:rsid w:val="00520117"/>
    <w:rsid w:val="0052164F"/>
    <w:rsid w:val="00522DAD"/>
    <w:rsid w:val="0052363C"/>
    <w:rsid w:val="00523D5C"/>
    <w:rsid w:val="00531595"/>
    <w:rsid w:val="005374FE"/>
    <w:rsid w:val="005405A3"/>
    <w:rsid w:val="00540C7E"/>
    <w:rsid w:val="005536EC"/>
    <w:rsid w:val="00555746"/>
    <w:rsid w:val="00557335"/>
    <w:rsid w:val="00557A09"/>
    <w:rsid w:val="00561D7E"/>
    <w:rsid w:val="005635F2"/>
    <w:rsid w:val="005649B6"/>
    <w:rsid w:val="00566DA3"/>
    <w:rsid w:val="005674A0"/>
    <w:rsid w:val="00571351"/>
    <w:rsid w:val="00572EB6"/>
    <w:rsid w:val="00580F45"/>
    <w:rsid w:val="00585929"/>
    <w:rsid w:val="00586ADA"/>
    <w:rsid w:val="00587220"/>
    <w:rsid w:val="00587644"/>
    <w:rsid w:val="005902FB"/>
    <w:rsid w:val="005925CB"/>
    <w:rsid w:val="00594018"/>
    <w:rsid w:val="0059648E"/>
    <w:rsid w:val="005A3A87"/>
    <w:rsid w:val="005B2C07"/>
    <w:rsid w:val="005B53C8"/>
    <w:rsid w:val="005B6BE3"/>
    <w:rsid w:val="005B77B4"/>
    <w:rsid w:val="005C08D9"/>
    <w:rsid w:val="005C64C8"/>
    <w:rsid w:val="005D01CE"/>
    <w:rsid w:val="005D1C2C"/>
    <w:rsid w:val="005D4309"/>
    <w:rsid w:val="005D459A"/>
    <w:rsid w:val="005E0C34"/>
    <w:rsid w:val="005E15A0"/>
    <w:rsid w:val="005E2F92"/>
    <w:rsid w:val="005E33B9"/>
    <w:rsid w:val="005E4632"/>
    <w:rsid w:val="005E75DF"/>
    <w:rsid w:val="005F0C11"/>
    <w:rsid w:val="005F10FC"/>
    <w:rsid w:val="005F19D2"/>
    <w:rsid w:val="005F1E3C"/>
    <w:rsid w:val="005F329F"/>
    <w:rsid w:val="005F4FD1"/>
    <w:rsid w:val="0061064F"/>
    <w:rsid w:val="00612786"/>
    <w:rsid w:val="006142D7"/>
    <w:rsid w:val="0062134D"/>
    <w:rsid w:val="00623347"/>
    <w:rsid w:val="006251DE"/>
    <w:rsid w:val="00625231"/>
    <w:rsid w:val="006258FD"/>
    <w:rsid w:val="006414E1"/>
    <w:rsid w:val="00642674"/>
    <w:rsid w:val="00647A6C"/>
    <w:rsid w:val="006502C9"/>
    <w:rsid w:val="00650CDA"/>
    <w:rsid w:val="00651A02"/>
    <w:rsid w:val="0065795B"/>
    <w:rsid w:val="00662720"/>
    <w:rsid w:val="00663F31"/>
    <w:rsid w:val="00671408"/>
    <w:rsid w:val="0067292D"/>
    <w:rsid w:val="00676468"/>
    <w:rsid w:val="00676FAE"/>
    <w:rsid w:val="006826DE"/>
    <w:rsid w:val="006871E3"/>
    <w:rsid w:val="00690938"/>
    <w:rsid w:val="00693A39"/>
    <w:rsid w:val="00697E75"/>
    <w:rsid w:val="006A05E2"/>
    <w:rsid w:val="006A252A"/>
    <w:rsid w:val="006A29E0"/>
    <w:rsid w:val="006A3AFD"/>
    <w:rsid w:val="006A4E87"/>
    <w:rsid w:val="006B00E7"/>
    <w:rsid w:val="006B380E"/>
    <w:rsid w:val="006B5290"/>
    <w:rsid w:val="006B77E5"/>
    <w:rsid w:val="006C1DE3"/>
    <w:rsid w:val="006C287D"/>
    <w:rsid w:val="006C2C39"/>
    <w:rsid w:val="006C5FEB"/>
    <w:rsid w:val="006D2520"/>
    <w:rsid w:val="006D3E93"/>
    <w:rsid w:val="006D7A7D"/>
    <w:rsid w:val="006E0853"/>
    <w:rsid w:val="006E0DA2"/>
    <w:rsid w:val="006E1BAC"/>
    <w:rsid w:val="006E1E4A"/>
    <w:rsid w:val="006F4BB7"/>
    <w:rsid w:val="006F53A2"/>
    <w:rsid w:val="00703E02"/>
    <w:rsid w:val="00704876"/>
    <w:rsid w:val="007074DD"/>
    <w:rsid w:val="00707BF9"/>
    <w:rsid w:val="00707C36"/>
    <w:rsid w:val="007107D6"/>
    <w:rsid w:val="00710928"/>
    <w:rsid w:val="007176BE"/>
    <w:rsid w:val="00721C8E"/>
    <w:rsid w:val="00721D47"/>
    <w:rsid w:val="007226BF"/>
    <w:rsid w:val="00723079"/>
    <w:rsid w:val="0072572C"/>
    <w:rsid w:val="00735CEE"/>
    <w:rsid w:val="007373F8"/>
    <w:rsid w:val="0073760A"/>
    <w:rsid w:val="00737638"/>
    <w:rsid w:val="00746C70"/>
    <w:rsid w:val="00753B11"/>
    <w:rsid w:val="0076043A"/>
    <w:rsid w:val="0076146F"/>
    <w:rsid w:val="00763C62"/>
    <w:rsid w:val="00764106"/>
    <w:rsid w:val="007649C1"/>
    <w:rsid w:val="00766D06"/>
    <w:rsid w:val="00772655"/>
    <w:rsid w:val="00773B0D"/>
    <w:rsid w:val="00774901"/>
    <w:rsid w:val="00774BE0"/>
    <w:rsid w:val="007814E4"/>
    <w:rsid w:val="00790170"/>
    <w:rsid w:val="00791D72"/>
    <w:rsid w:val="0079354D"/>
    <w:rsid w:val="00793962"/>
    <w:rsid w:val="0079497A"/>
    <w:rsid w:val="0079704E"/>
    <w:rsid w:val="007A174C"/>
    <w:rsid w:val="007A5473"/>
    <w:rsid w:val="007A5579"/>
    <w:rsid w:val="007B3ADC"/>
    <w:rsid w:val="007B59FF"/>
    <w:rsid w:val="007C59F1"/>
    <w:rsid w:val="007C6E06"/>
    <w:rsid w:val="007C7E89"/>
    <w:rsid w:val="007D0185"/>
    <w:rsid w:val="007D3DB0"/>
    <w:rsid w:val="007D54AB"/>
    <w:rsid w:val="007E08D0"/>
    <w:rsid w:val="007E0B3F"/>
    <w:rsid w:val="007E10FE"/>
    <w:rsid w:val="007E1D51"/>
    <w:rsid w:val="007E3730"/>
    <w:rsid w:val="007E4A1C"/>
    <w:rsid w:val="007E5820"/>
    <w:rsid w:val="007E5F20"/>
    <w:rsid w:val="007E736F"/>
    <w:rsid w:val="007F1B9B"/>
    <w:rsid w:val="007F307B"/>
    <w:rsid w:val="007F3105"/>
    <w:rsid w:val="007F3568"/>
    <w:rsid w:val="007F6D6D"/>
    <w:rsid w:val="008005BD"/>
    <w:rsid w:val="00800E29"/>
    <w:rsid w:val="00803C05"/>
    <w:rsid w:val="00803ECB"/>
    <w:rsid w:val="00810DEA"/>
    <w:rsid w:val="008168AD"/>
    <w:rsid w:val="00821100"/>
    <w:rsid w:val="008227DC"/>
    <w:rsid w:val="008235EB"/>
    <w:rsid w:val="00825697"/>
    <w:rsid w:val="0083136A"/>
    <w:rsid w:val="0083485F"/>
    <w:rsid w:val="00835289"/>
    <w:rsid w:val="00835F39"/>
    <w:rsid w:val="0083720A"/>
    <w:rsid w:val="008418C1"/>
    <w:rsid w:val="008450A1"/>
    <w:rsid w:val="0085013F"/>
    <w:rsid w:val="00851B6B"/>
    <w:rsid w:val="00853C5C"/>
    <w:rsid w:val="00855AEF"/>
    <w:rsid w:val="008570DC"/>
    <w:rsid w:val="00857D11"/>
    <w:rsid w:val="008744BC"/>
    <w:rsid w:val="00875CD8"/>
    <w:rsid w:val="008803AB"/>
    <w:rsid w:val="00885DDE"/>
    <w:rsid w:val="008931D6"/>
    <w:rsid w:val="00896061"/>
    <w:rsid w:val="00896F78"/>
    <w:rsid w:val="008A14BE"/>
    <w:rsid w:val="008A6D33"/>
    <w:rsid w:val="008A7125"/>
    <w:rsid w:val="008A7402"/>
    <w:rsid w:val="008A7557"/>
    <w:rsid w:val="008B2B1B"/>
    <w:rsid w:val="008B4A0F"/>
    <w:rsid w:val="008B5C71"/>
    <w:rsid w:val="008B7439"/>
    <w:rsid w:val="008C0736"/>
    <w:rsid w:val="008C6821"/>
    <w:rsid w:val="008C6982"/>
    <w:rsid w:val="008C71B9"/>
    <w:rsid w:val="008D129B"/>
    <w:rsid w:val="008D4087"/>
    <w:rsid w:val="008D7DAB"/>
    <w:rsid w:val="008E241D"/>
    <w:rsid w:val="008E3810"/>
    <w:rsid w:val="008E53F1"/>
    <w:rsid w:val="008F1410"/>
    <w:rsid w:val="008F24DC"/>
    <w:rsid w:val="008F28C7"/>
    <w:rsid w:val="008F2ACC"/>
    <w:rsid w:val="008F3B33"/>
    <w:rsid w:val="008F6142"/>
    <w:rsid w:val="008F6915"/>
    <w:rsid w:val="00900E9E"/>
    <w:rsid w:val="00901100"/>
    <w:rsid w:val="009168DA"/>
    <w:rsid w:val="009178F9"/>
    <w:rsid w:val="00917980"/>
    <w:rsid w:val="0092633D"/>
    <w:rsid w:val="009268EA"/>
    <w:rsid w:val="00926A5E"/>
    <w:rsid w:val="009319FA"/>
    <w:rsid w:val="009331D6"/>
    <w:rsid w:val="009368AE"/>
    <w:rsid w:val="00936A0A"/>
    <w:rsid w:val="009424C4"/>
    <w:rsid w:val="00946584"/>
    <w:rsid w:val="00946E84"/>
    <w:rsid w:val="009473B4"/>
    <w:rsid w:val="00951C1F"/>
    <w:rsid w:val="0096075D"/>
    <w:rsid w:val="00966DE4"/>
    <w:rsid w:val="0096781B"/>
    <w:rsid w:val="0097277F"/>
    <w:rsid w:val="00974FAE"/>
    <w:rsid w:val="00975422"/>
    <w:rsid w:val="00986141"/>
    <w:rsid w:val="009866DA"/>
    <w:rsid w:val="00990222"/>
    <w:rsid w:val="00990CE8"/>
    <w:rsid w:val="0099415E"/>
    <w:rsid w:val="00994B6F"/>
    <w:rsid w:val="009A0EB7"/>
    <w:rsid w:val="009A2741"/>
    <w:rsid w:val="009A30B1"/>
    <w:rsid w:val="009A37EB"/>
    <w:rsid w:val="009A5617"/>
    <w:rsid w:val="009A5B64"/>
    <w:rsid w:val="009B0965"/>
    <w:rsid w:val="009B1D0F"/>
    <w:rsid w:val="009B3925"/>
    <w:rsid w:val="009B3FB4"/>
    <w:rsid w:val="009B4974"/>
    <w:rsid w:val="009B7DAF"/>
    <w:rsid w:val="009C0029"/>
    <w:rsid w:val="009C2CDD"/>
    <w:rsid w:val="009C4C18"/>
    <w:rsid w:val="009C6DCB"/>
    <w:rsid w:val="009D18C2"/>
    <w:rsid w:val="009D1B03"/>
    <w:rsid w:val="009D47EB"/>
    <w:rsid w:val="009D5B46"/>
    <w:rsid w:val="009D6084"/>
    <w:rsid w:val="009E0594"/>
    <w:rsid w:val="009E06C1"/>
    <w:rsid w:val="009E40D7"/>
    <w:rsid w:val="009F5CB0"/>
    <w:rsid w:val="009F638B"/>
    <w:rsid w:val="00A00414"/>
    <w:rsid w:val="00A03948"/>
    <w:rsid w:val="00A05374"/>
    <w:rsid w:val="00A05723"/>
    <w:rsid w:val="00A0651D"/>
    <w:rsid w:val="00A13068"/>
    <w:rsid w:val="00A13C0F"/>
    <w:rsid w:val="00A14AB7"/>
    <w:rsid w:val="00A15264"/>
    <w:rsid w:val="00A2055C"/>
    <w:rsid w:val="00A30515"/>
    <w:rsid w:val="00A32948"/>
    <w:rsid w:val="00A35BC8"/>
    <w:rsid w:val="00A421A8"/>
    <w:rsid w:val="00A438AF"/>
    <w:rsid w:val="00A45C0B"/>
    <w:rsid w:val="00A50ADD"/>
    <w:rsid w:val="00A549AE"/>
    <w:rsid w:val="00A6782C"/>
    <w:rsid w:val="00A70D00"/>
    <w:rsid w:val="00A71309"/>
    <w:rsid w:val="00A732A6"/>
    <w:rsid w:val="00A7412B"/>
    <w:rsid w:val="00A755F5"/>
    <w:rsid w:val="00A83218"/>
    <w:rsid w:val="00A83269"/>
    <w:rsid w:val="00A859AA"/>
    <w:rsid w:val="00A86CD6"/>
    <w:rsid w:val="00A870EA"/>
    <w:rsid w:val="00AA60D0"/>
    <w:rsid w:val="00AC2DF3"/>
    <w:rsid w:val="00AC315A"/>
    <w:rsid w:val="00AC490E"/>
    <w:rsid w:val="00AC65B4"/>
    <w:rsid w:val="00AD236D"/>
    <w:rsid w:val="00AD7221"/>
    <w:rsid w:val="00AE171C"/>
    <w:rsid w:val="00AE2DF4"/>
    <w:rsid w:val="00AE6503"/>
    <w:rsid w:val="00AF08CD"/>
    <w:rsid w:val="00AF37A2"/>
    <w:rsid w:val="00AF5CB4"/>
    <w:rsid w:val="00AF683B"/>
    <w:rsid w:val="00B0202E"/>
    <w:rsid w:val="00B022AB"/>
    <w:rsid w:val="00B05D90"/>
    <w:rsid w:val="00B0603F"/>
    <w:rsid w:val="00B0699E"/>
    <w:rsid w:val="00B142D5"/>
    <w:rsid w:val="00B151B7"/>
    <w:rsid w:val="00B17397"/>
    <w:rsid w:val="00B24266"/>
    <w:rsid w:val="00B251B7"/>
    <w:rsid w:val="00B30CEF"/>
    <w:rsid w:val="00B31E63"/>
    <w:rsid w:val="00B500CA"/>
    <w:rsid w:val="00B54217"/>
    <w:rsid w:val="00B5558C"/>
    <w:rsid w:val="00B62044"/>
    <w:rsid w:val="00B6331D"/>
    <w:rsid w:val="00B64766"/>
    <w:rsid w:val="00B7128C"/>
    <w:rsid w:val="00B72CEE"/>
    <w:rsid w:val="00B76AED"/>
    <w:rsid w:val="00B8164B"/>
    <w:rsid w:val="00B8295B"/>
    <w:rsid w:val="00B867D4"/>
    <w:rsid w:val="00B92514"/>
    <w:rsid w:val="00BA14AA"/>
    <w:rsid w:val="00BA33D8"/>
    <w:rsid w:val="00BA47C6"/>
    <w:rsid w:val="00BB02DD"/>
    <w:rsid w:val="00BB26E3"/>
    <w:rsid w:val="00BC633C"/>
    <w:rsid w:val="00BD067F"/>
    <w:rsid w:val="00BD0C43"/>
    <w:rsid w:val="00BD297D"/>
    <w:rsid w:val="00BD63EC"/>
    <w:rsid w:val="00BD76C6"/>
    <w:rsid w:val="00BE22F5"/>
    <w:rsid w:val="00BE63D2"/>
    <w:rsid w:val="00BF04E6"/>
    <w:rsid w:val="00BF0BE4"/>
    <w:rsid w:val="00BF1EBF"/>
    <w:rsid w:val="00BF2715"/>
    <w:rsid w:val="00BF6039"/>
    <w:rsid w:val="00C04259"/>
    <w:rsid w:val="00C04DA8"/>
    <w:rsid w:val="00C05CBA"/>
    <w:rsid w:val="00C07D1E"/>
    <w:rsid w:val="00C07F05"/>
    <w:rsid w:val="00C105A3"/>
    <w:rsid w:val="00C10BE1"/>
    <w:rsid w:val="00C11A3E"/>
    <w:rsid w:val="00C14A3A"/>
    <w:rsid w:val="00C16208"/>
    <w:rsid w:val="00C174E3"/>
    <w:rsid w:val="00C20CB2"/>
    <w:rsid w:val="00C229F6"/>
    <w:rsid w:val="00C23958"/>
    <w:rsid w:val="00C26F87"/>
    <w:rsid w:val="00C379FA"/>
    <w:rsid w:val="00C40754"/>
    <w:rsid w:val="00C42F56"/>
    <w:rsid w:val="00C4370C"/>
    <w:rsid w:val="00C46B26"/>
    <w:rsid w:val="00C619F0"/>
    <w:rsid w:val="00C646E5"/>
    <w:rsid w:val="00C651CF"/>
    <w:rsid w:val="00C657C0"/>
    <w:rsid w:val="00C65B20"/>
    <w:rsid w:val="00C75D00"/>
    <w:rsid w:val="00C82887"/>
    <w:rsid w:val="00C840F6"/>
    <w:rsid w:val="00C855AC"/>
    <w:rsid w:val="00C8598E"/>
    <w:rsid w:val="00C860F8"/>
    <w:rsid w:val="00C91264"/>
    <w:rsid w:val="00C913AF"/>
    <w:rsid w:val="00C91DBE"/>
    <w:rsid w:val="00C9234F"/>
    <w:rsid w:val="00C93A51"/>
    <w:rsid w:val="00C94851"/>
    <w:rsid w:val="00C95612"/>
    <w:rsid w:val="00C95F24"/>
    <w:rsid w:val="00C96C8B"/>
    <w:rsid w:val="00C96FB2"/>
    <w:rsid w:val="00C97850"/>
    <w:rsid w:val="00CA2773"/>
    <w:rsid w:val="00CB77B1"/>
    <w:rsid w:val="00CC0B8F"/>
    <w:rsid w:val="00CC26A1"/>
    <w:rsid w:val="00CC3EF2"/>
    <w:rsid w:val="00CC400F"/>
    <w:rsid w:val="00CC6BD2"/>
    <w:rsid w:val="00CD102D"/>
    <w:rsid w:val="00CD1E37"/>
    <w:rsid w:val="00CD26EA"/>
    <w:rsid w:val="00CD40EC"/>
    <w:rsid w:val="00CE18FD"/>
    <w:rsid w:val="00CE3781"/>
    <w:rsid w:val="00CF03E7"/>
    <w:rsid w:val="00CF2227"/>
    <w:rsid w:val="00CF4371"/>
    <w:rsid w:val="00CF4959"/>
    <w:rsid w:val="00CF50A6"/>
    <w:rsid w:val="00D1176D"/>
    <w:rsid w:val="00D12EB9"/>
    <w:rsid w:val="00D168B0"/>
    <w:rsid w:val="00D17FF1"/>
    <w:rsid w:val="00D26129"/>
    <w:rsid w:val="00D26D64"/>
    <w:rsid w:val="00D41B2B"/>
    <w:rsid w:val="00D41D34"/>
    <w:rsid w:val="00D45B09"/>
    <w:rsid w:val="00D5162C"/>
    <w:rsid w:val="00D54154"/>
    <w:rsid w:val="00D5438D"/>
    <w:rsid w:val="00D573AA"/>
    <w:rsid w:val="00D578FB"/>
    <w:rsid w:val="00D57E37"/>
    <w:rsid w:val="00D656E8"/>
    <w:rsid w:val="00D65F4A"/>
    <w:rsid w:val="00D73DC3"/>
    <w:rsid w:val="00D74E5F"/>
    <w:rsid w:val="00D8106F"/>
    <w:rsid w:val="00D8195C"/>
    <w:rsid w:val="00D8344A"/>
    <w:rsid w:val="00D873EA"/>
    <w:rsid w:val="00D87855"/>
    <w:rsid w:val="00D955A4"/>
    <w:rsid w:val="00DA0F1A"/>
    <w:rsid w:val="00DA23D4"/>
    <w:rsid w:val="00DA5945"/>
    <w:rsid w:val="00DB222A"/>
    <w:rsid w:val="00DB2C78"/>
    <w:rsid w:val="00DB3BFE"/>
    <w:rsid w:val="00DB531E"/>
    <w:rsid w:val="00DD1778"/>
    <w:rsid w:val="00DD206A"/>
    <w:rsid w:val="00DD3B07"/>
    <w:rsid w:val="00DD3F35"/>
    <w:rsid w:val="00DD4C41"/>
    <w:rsid w:val="00DD5DD0"/>
    <w:rsid w:val="00DE2A96"/>
    <w:rsid w:val="00DE41AC"/>
    <w:rsid w:val="00DE4E1F"/>
    <w:rsid w:val="00DE70E2"/>
    <w:rsid w:val="00DE7880"/>
    <w:rsid w:val="00DF0985"/>
    <w:rsid w:val="00DF13E3"/>
    <w:rsid w:val="00DF2491"/>
    <w:rsid w:val="00DF5AD5"/>
    <w:rsid w:val="00DF621A"/>
    <w:rsid w:val="00E0172B"/>
    <w:rsid w:val="00E04D33"/>
    <w:rsid w:val="00E04DD7"/>
    <w:rsid w:val="00E06B03"/>
    <w:rsid w:val="00E10EFC"/>
    <w:rsid w:val="00E125D3"/>
    <w:rsid w:val="00E13E7C"/>
    <w:rsid w:val="00E160F6"/>
    <w:rsid w:val="00E3278D"/>
    <w:rsid w:val="00E34694"/>
    <w:rsid w:val="00E350AF"/>
    <w:rsid w:val="00E37DEF"/>
    <w:rsid w:val="00E40226"/>
    <w:rsid w:val="00E43CB6"/>
    <w:rsid w:val="00E44C68"/>
    <w:rsid w:val="00E46889"/>
    <w:rsid w:val="00E472CA"/>
    <w:rsid w:val="00E51CD3"/>
    <w:rsid w:val="00E5609F"/>
    <w:rsid w:val="00E60A5C"/>
    <w:rsid w:val="00E62B31"/>
    <w:rsid w:val="00E63059"/>
    <w:rsid w:val="00E6305A"/>
    <w:rsid w:val="00E730B8"/>
    <w:rsid w:val="00E75912"/>
    <w:rsid w:val="00E773B3"/>
    <w:rsid w:val="00E80C52"/>
    <w:rsid w:val="00E81FEC"/>
    <w:rsid w:val="00E849EA"/>
    <w:rsid w:val="00E8695D"/>
    <w:rsid w:val="00E90627"/>
    <w:rsid w:val="00E96506"/>
    <w:rsid w:val="00EA042E"/>
    <w:rsid w:val="00EA06EC"/>
    <w:rsid w:val="00EA12FA"/>
    <w:rsid w:val="00EA3486"/>
    <w:rsid w:val="00EA776B"/>
    <w:rsid w:val="00EB37CE"/>
    <w:rsid w:val="00EB4F44"/>
    <w:rsid w:val="00EB5891"/>
    <w:rsid w:val="00EB5EF1"/>
    <w:rsid w:val="00EB6B4B"/>
    <w:rsid w:val="00EC2FF1"/>
    <w:rsid w:val="00ED3861"/>
    <w:rsid w:val="00ED441F"/>
    <w:rsid w:val="00ED696B"/>
    <w:rsid w:val="00ED723E"/>
    <w:rsid w:val="00EE1253"/>
    <w:rsid w:val="00EE1823"/>
    <w:rsid w:val="00EE1B3F"/>
    <w:rsid w:val="00EF0364"/>
    <w:rsid w:val="00EF1998"/>
    <w:rsid w:val="00EF1A86"/>
    <w:rsid w:val="00EF292B"/>
    <w:rsid w:val="00EF2AF3"/>
    <w:rsid w:val="00EF2E69"/>
    <w:rsid w:val="00F01C12"/>
    <w:rsid w:val="00F055F2"/>
    <w:rsid w:val="00F074A6"/>
    <w:rsid w:val="00F11328"/>
    <w:rsid w:val="00F11D12"/>
    <w:rsid w:val="00F13EBA"/>
    <w:rsid w:val="00F1415B"/>
    <w:rsid w:val="00F15DFF"/>
    <w:rsid w:val="00F16483"/>
    <w:rsid w:val="00F16F8B"/>
    <w:rsid w:val="00F21109"/>
    <w:rsid w:val="00F31B14"/>
    <w:rsid w:val="00F32935"/>
    <w:rsid w:val="00F329F6"/>
    <w:rsid w:val="00F40F9A"/>
    <w:rsid w:val="00F4223E"/>
    <w:rsid w:val="00F4357F"/>
    <w:rsid w:val="00F43FD9"/>
    <w:rsid w:val="00F4400B"/>
    <w:rsid w:val="00F500B1"/>
    <w:rsid w:val="00F509F2"/>
    <w:rsid w:val="00F5156F"/>
    <w:rsid w:val="00F515B7"/>
    <w:rsid w:val="00F62CFF"/>
    <w:rsid w:val="00F630BC"/>
    <w:rsid w:val="00F63CA7"/>
    <w:rsid w:val="00F64E3C"/>
    <w:rsid w:val="00F65580"/>
    <w:rsid w:val="00F655FF"/>
    <w:rsid w:val="00F65F4F"/>
    <w:rsid w:val="00F71834"/>
    <w:rsid w:val="00F7280D"/>
    <w:rsid w:val="00F746E5"/>
    <w:rsid w:val="00F7653B"/>
    <w:rsid w:val="00F80643"/>
    <w:rsid w:val="00F82FB7"/>
    <w:rsid w:val="00F843B2"/>
    <w:rsid w:val="00F90033"/>
    <w:rsid w:val="00F92B41"/>
    <w:rsid w:val="00F95D83"/>
    <w:rsid w:val="00FA03C3"/>
    <w:rsid w:val="00FA14AB"/>
    <w:rsid w:val="00FB1E0F"/>
    <w:rsid w:val="00FB310C"/>
    <w:rsid w:val="00FB47A3"/>
    <w:rsid w:val="00FB5CB9"/>
    <w:rsid w:val="00FC0D66"/>
    <w:rsid w:val="00FC1E90"/>
    <w:rsid w:val="00FC436C"/>
    <w:rsid w:val="00FD12F9"/>
    <w:rsid w:val="00FD3D57"/>
    <w:rsid w:val="00FD466B"/>
    <w:rsid w:val="00FD54DB"/>
    <w:rsid w:val="00FD56F7"/>
    <w:rsid w:val="00FE2A5D"/>
    <w:rsid w:val="00FE46F8"/>
    <w:rsid w:val="00FE5496"/>
    <w:rsid w:val="00FF4504"/>
    <w:rsid w:val="00FF6CD7"/>
    <w:rsid w:val="01287ECD"/>
    <w:rsid w:val="014B308F"/>
    <w:rsid w:val="016C2F3C"/>
    <w:rsid w:val="01C5652B"/>
    <w:rsid w:val="02250EFC"/>
    <w:rsid w:val="02404CA3"/>
    <w:rsid w:val="02A55B1D"/>
    <w:rsid w:val="02FC31D1"/>
    <w:rsid w:val="03053FAB"/>
    <w:rsid w:val="030D6D9A"/>
    <w:rsid w:val="033030E3"/>
    <w:rsid w:val="03450965"/>
    <w:rsid w:val="03CC656D"/>
    <w:rsid w:val="0423435A"/>
    <w:rsid w:val="044A1CD3"/>
    <w:rsid w:val="044C4FB0"/>
    <w:rsid w:val="047F6411"/>
    <w:rsid w:val="04BA25CC"/>
    <w:rsid w:val="04F72299"/>
    <w:rsid w:val="060A47A8"/>
    <w:rsid w:val="060C65A7"/>
    <w:rsid w:val="063E3EA1"/>
    <w:rsid w:val="0665076A"/>
    <w:rsid w:val="06B05D82"/>
    <w:rsid w:val="06B275D4"/>
    <w:rsid w:val="07D60C34"/>
    <w:rsid w:val="08285814"/>
    <w:rsid w:val="086C6AA6"/>
    <w:rsid w:val="08B86056"/>
    <w:rsid w:val="09D31CD1"/>
    <w:rsid w:val="09FD5367"/>
    <w:rsid w:val="0A794667"/>
    <w:rsid w:val="0AD201B9"/>
    <w:rsid w:val="0AED4CFD"/>
    <w:rsid w:val="0B2E7511"/>
    <w:rsid w:val="0BE704A6"/>
    <w:rsid w:val="0BF4406D"/>
    <w:rsid w:val="0C0C68EF"/>
    <w:rsid w:val="0CA44AAF"/>
    <w:rsid w:val="0D387C9B"/>
    <w:rsid w:val="0D7C5AB2"/>
    <w:rsid w:val="0DFD07CC"/>
    <w:rsid w:val="0E070BB1"/>
    <w:rsid w:val="0E7B2823"/>
    <w:rsid w:val="0E88762B"/>
    <w:rsid w:val="0EDB635E"/>
    <w:rsid w:val="0FD3668F"/>
    <w:rsid w:val="100F506E"/>
    <w:rsid w:val="102239F2"/>
    <w:rsid w:val="10304FDC"/>
    <w:rsid w:val="106645B9"/>
    <w:rsid w:val="10693290"/>
    <w:rsid w:val="11273835"/>
    <w:rsid w:val="11BE502B"/>
    <w:rsid w:val="11E22299"/>
    <w:rsid w:val="120D7991"/>
    <w:rsid w:val="12180BBD"/>
    <w:rsid w:val="12726ED9"/>
    <w:rsid w:val="127405EC"/>
    <w:rsid w:val="12D857BC"/>
    <w:rsid w:val="13492FD9"/>
    <w:rsid w:val="13F261C1"/>
    <w:rsid w:val="14082BE5"/>
    <w:rsid w:val="14D64C58"/>
    <w:rsid w:val="15432FF0"/>
    <w:rsid w:val="15653784"/>
    <w:rsid w:val="157D6A6D"/>
    <w:rsid w:val="15DC225C"/>
    <w:rsid w:val="16231F27"/>
    <w:rsid w:val="16A76901"/>
    <w:rsid w:val="16EE3B58"/>
    <w:rsid w:val="16F02A9C"/>
    <w:rsid w:val="17076CA9"/>
    <w:rsid w:val="17D05A70"/>
    <w:rsid w:val="18503655"/>
    <w:rsid w:val="18583707"/>
    <w:rsid w:val="187C7648"/>
    <w:rsid w:val="18A23BE0"/>
    <w:rsid w:val="18BB38C2"/>
    <w:rsid w:val="18DC6A9A"/>
    <w:rsid w:val="191B7132"/>
    <w:rsid w:val="19281CD4"/>
    <w:rsid w:val="199C38C7"/>
    <w:rsid w:val="1A9C1234"/>
    <w:rsid w:val="1AEB1208"/>
    <w:rsid w:val="1AF215D6"/>
    <w:rsid w:val="1B3C4A90"/>
    <w:rsid w:val="1B74131E"/>
    <w:rsid w:val="1BAB259B"/>
    <w:rsid w:val="1C1C4E6A"/>
    <w:rsid w:val="1C4E0044"/>
    <w:rsid w:val="1C7106F0"/>
    <w:rsid w:val="1D02176B"/>
    <w:rsid w:val="1D0B577E"/>
    <w:rsid w:val="1D1C22D8"/>
    <w:rsid w:val="1D2D1432"/>
    <w:rsid w:val="1E805C34"/>
    <w:rsid w:val="1EE71C56"/>
    <w:rsid w:val="200271A3"/>
    <w:rsid w:val="20273A7E"/>
    <w:rsid w:val="21022D26"/>
    <w:rsid w:val="210668C5"/>
    <w:rsid w:val="21512532"/>
    <w:rsid w:val="2180624F"/>
    <w:rsid w:val="21CB54CD"/>
    <w:rsid w:val="22A31EF1"/>
    <w:rsid w:val="234E595C"/>
    <w:rsid w:val="236B022A"/>
    <w:rsid w:val="251E15E9"/>
    <w:rsid w:val="255C0BE7"/>
    <w:rsid w:val="25C669DF"/>
    <w:rsid w:val="25D110CA"/>
    <w:rsid w:val="261070A5"/>
    <w:rsid w:val="26781FB4"/>
    <w:rsid w:val="269B32A8"/>
    <w:rsid w:val="270E3755"/>
    <w:rsid w:val="272614CF"/>
    <w:rsid w:val="27302627"/>
    <w:rsid w:val="27CF2D1A"/>
    <w:rsid w:val="282F5544"/>
    <w:rsid w:val="28384665"/>
    <w:rsid w:val="286C4012"/>
    <w:rsid w:val="28C9603D"/>
    <w:rsid w:val="28E53925"/>
    <w:rsid w:val="28E87B50"/>
    <w:rsid w:val="28F23C50"/>
    <w:rsid w:val="290B3ED8"/>
    <w:rsid w:val="291050EE"/>
    <w:rsid w:val="296070C1"/>
    <w:rsid w:val="298508A6"/>
    <w:rsid w:val="29905BF2"/>
    <w:rsid w:val="29B41E53"/>
    <w:rsid w:val="2AE000DF"/>
    <w:rsid w:val="2AEA1E25"/>
    <w:rsid w:val="2B136079"/>
    <w:rsid w:val="2B463EF4"/>
    <w:rsid w:val="2CE17847"/>
    <w:rsid w:val="2CF14AAA"/>
    <w:rsid w:val="2D1F0EC1"/>
    <w:rsid w:val="2D705F03"/>
    <w:rsid w:val="2DCE072A"/>
    <w:rsid w:val="2E6E71E4"/>
    <w:rsid w:val="2E824B5A"/>
    <w:rsid w:val="2E955A9D"/>
    <w:rsid w:val="2EC45ED2"/>
    <w:rsid w:val="2EC809EB"/>
    <w:rsid w:val="2F0626D5"/>
    <w:rsid w:val="2FEB381E"/>
    <w:rsid w:val="30E141D4"/>
    <w:rsid w:val="30E553A4"/>
    <w:rsid w:val="30F73DC1"/>
    <w:rsid w:val="310A276C"/>
    <w:rsid w:val="31164EE4"/>
    <w:rsid w:val="321C3976"/>
    <w:rsid w:val="32362FBA"/>
    <w:rsid w:val="324848AC"/>
    <w:rsid w:val="327B48BC"/>
    <w:rsid w:val="333F2ADA"/>
    <w:rsid w:val="33615337"/>
    <w:rsid w:val="33763471"/>
    <w:rsid w:val="33F22ACC"/>
    <w:rsid w:val="33FB36D7"/>
    <w:rsid w:val="3508057A"/>
    <w:rsid w:val="35CB37E1"/>
    <w:rsid w:val="36B83D65"/>
    <w:rsid w:val="36F8683E"/>
    <w:rsid w:val="37067454"/>
    <w:rsid w:val="372D1D9A"/>
    <w:rsid w:val="37335959"/>
    <w:rsid w:val="37EE5AD1"/>
    <w:rsid w:val="38D2461D"/>
    <w:rsid w:val="39650DD8"/>
    <w:rsid w:val="397758F1"/>
    <w:rsid w:val="39A75CCC"/>
    <w:rsid w:val="39FF5771"/>
    <w:rsid w:val="3A2434F2"/>
    <w:rsid w:val="3AA7192A"/>
    <w:rsid w:val="3AF04CFB"/>
    <w:rsid w:val="3B21725E"/>
    <w:rsid w:val="3B5A5844"/>
    <w:rsid w:val="3B7E44F9"/>
    <w:rsid w:val="3B7F6BF4"/>
    <w:rsid w:val="3B8764B5"/>
    <w:rsid w:val="3BDA5FE2"/>
    <w:rsid w:val="3C057567"/>
    <w:rsid w:val="3D0C2F35"/>
    <w:rsid w:val="3E8D1D9A"/>
    <w:rsid w:val="3F607CD9"/>
    <w:rsid w:val="3FA0003D"/>
    <w:rsid w:val="3FA32539"/>
    <w:rsid w:val="3FF47F3F"/>
    <w:rsid w:val="40932967"/>
    <w:rsid w:val="40F77D3F"/>
    <w:rsid w:val="4180144D"/>
    <w:rsid w:val="419D4F33"/>
    <w:rsid w:val="41C76309"/>
    <w:rsid w:val="41DF489C"/>
    <w:rsid w:val="42207228"/>
    <w:rsid w:val="42577F84"/>
    <w:rsid w:val="42A355DD"/>
    <w:rsid w:val="441D16AC"/>
    <w:rsid w:val="445104BA"/>
    <w:rsid w:val="44A378E1"/>
    <w:rsid w:val="44D324F7"/>
    <w:rsid w:val="456552E9"/>
    <w:rsid w:val="45CF6F16"/>
    <w:rsid w:val="45F973BF"/>
    <w:rsid w:val="45FE72BB"/>
    <w:rsid w:val="46054AED"/>
    <w:rsid w:val="460C79AA"/>
    <w:rsid w:val="4639168B"/>
    <w:rsid w:val="46EB6013"/>
    <w:rsid w:val="47150EAC"/>
    <w:rsid w:val="471D243C"/>
    <w:rsid w:val="47342AA3"/>
    <w:rsid w:val="47AC1C02"/>
    <w:rsid w:val="47C13165"/>
    <w:rsid w:val="47C72F03"/>
    <w:rsid w:val="48361951"/>
    <w:rsid w:val="487061E5"/>
    <w:rsid w:val="48E1714C"/>
    <w:rsid w:val="48E2292D"/>
    <w:rsid w:val="490B5F77"/>
    <w:rsid w:val="495A28A0"/>
    <w:rsid w:val="495C6E11"/>
    <w:rsid w:val="498A6BDA"/>
    <w:rsid w:val="49C425C9"/>
    <w:rsid w:val="4A3F2F5D"/>
    <w:rsid w:val="4A4677BD"/>
    <w:rsid w:val="4AEC7439"/>
    <w:rsid w:val="4B3B7B84"/>
    <w:rsid w:val="4B47593A"/>
    <w:rsid w:val="4D035851"/>
    <w:rsid w:val="4D410CA2"/>
    <w:rsid w:val="4D6441CF"/>
    <w:rsid w:val="4D8D060F"/>
    <w:rsid w:val="4F157519"/>
    <w:rsid w:val="4F2F0A6D"/>
    <w:rsid w:val="4F440FC4"/>
    <w:rsid w:val="4FEF7931"/>
    <w:rsid w:val="50C04E46"/>
    <w:rsid w:val="514F460F"/>
    <w:rsid w:val="51513783"/>
    <w:rsid w:val="518B71CB"/>
    <w:rsid w:val="51F36403"/>
    <w:rsid w:val="523F6933"/>
    <w:rsid w:val="524C7ACA"/>
    <w:rsid w:val="52570801"/>
    <w:rsid w:val="529A2D92"/>
    <w:rsid w:val="533A2A88"/>
    <w:rsid w:val="53922151"/>
    <w:rsid w:val="53A64CDA"/>
    <w:rsid w:val="53CC3390"/>
    <w:rsid w:val="53DC19AB"/>
    <w:rsid w:val="548D4D3E"/>
    <w:rsid w:val="5492704A"/>
    <w:rsid w:val="552E65CF"/>
    <w:rsid w:val="558B4A7C"/>
    <w:rsid w:val="56100A01"/>
    <w:rsid w:val="56655439"/>
    <w:rsid w:val="566E1159"/>
    <w:rsid w:val="56725CDF"/>
    <w:rsid w:val="567877A1"/>
    <w:rsid w:val="567A3803"/>
    <w:rsid w:val="56CA779C"/>
    <w:rsid w:val="56DA28E7"/>
    <w:rsid w:val="56F95ED2"/>
    <w:rsid w:val="56FA434E"/>
    <w:rsid w:val="574B4857"/>
    <w:rsid w:val="576D3A76"/>
    <w:rsid w:val="579D4B56"/>
    <w:rsid w:val="57A8479B"/>
    <w:rsid w:val="58340738"/>
    <w:rsid w:val="58D16E92"/>
    <w:rsid w:val="58DA7C85"/>
    <w:rsid w:val="58FB0E8F"/>
    <w:rsid w:val="597D4C6F"/>
    <w:rsid w:val="59C27A80"/>
    <w:rsid w:val="59F029CC"/>
    <w:rsid w:val="5A3A4636"/>
    <w:rsid w:val="5AA1078A"/>
    <w:rsid w:val="5B2335F4"/>
    <w:rsid w:val="5B8C73EB"/>
    <w:rsid w:val="5B913063"/>
    <w:rsid w:val="5BC86507"/>
    <w:rsid w:val="5C0D4440"/>
    <w:rsid w:val="5C14521D"/>
    <w:rsid w:val="5C1C28B2"/>
    <w:rsid w:val="5C282DD3"/>
    <w:rsid w:val="5C440AC4"/>
    <w:rsid w:val="5C4D1EFF"/>
    <w:rsid w:val="5D1622BB"/>
    <w:rsid w:val="5D2913DF"/>
    <w:rsid w:val="5D942FB9"/>
    <w:rsid w:val="5D94377A"/>
    <w:rsid w:val="5DDA7107"/>
    <w:rsid w:val="5E293F32"/>
    <w:rsid w:val="5E3C5072"/>
    <w:rsid w:val="5EEE57C7"/>
    <w:rsid w:val="5F221E14"/>
    <w:rsid w:val="5F2922AC"/>
    <w:rsid w:val="5F6B3E59"/>
    <w:rsid w:val="5F841BB9"/>
    <w:rsid w:val="603877C9"/>
    <w:rsid w:val="608C1D25"/>
    <w:rsid w:val="610E05ED"/>
    <w:rsid w:val="61B97CCA"/>
    <w:rsid w:val="61C244E7"/>
    <w:rsid w:val="623C4F9B"/>
    <w:rsid w:val="62E077C0"/>
    <w:rsid w:val="630A561C"/>
    <w:rsid w:val="63175F68"/>
    <w:rsid w:val="631B17FB"/>
    <w:rsid w:val="63756059"/>
    <w:rsid w:val="63A220A6"/>
    <w:rsid w:val="63FE73EE"/>
    <w:rsid w:val="64031037"/>
    <w:rsid w:val="64383A1D"/>
    <w:rsid w:val="6457430E"/>
    <w:rsid w:val="64746C6E"/>
    <w:rsid w:val="648D5F82"/>
    <w:rsid w:val="652A2757"/>
    <w:rsid w:val="65384140"/>
    <w:rsid w:val="65540E61"/>
    <w:rsid w:val="66026267"/>
    <w:rsid w:val="66122291"/>
    <w:rsid w:val="666B4AA6"/>
    <w:rsid w:val="66954D96"/>
    <w:rsid w:val="66A01E2A"/>
    <w:rsid w:val="66A540FD"/>
    <w:rsid w:val="66A91135"/>
    <w:rsid w:val="6707165A"/>
    <w:rsid w:val="678A3FEA"/>
    <w:rsid w:val="67B01CAC"/>
    <w:rsid w:val="6831224C"/>
    <w:rsid w:val="690E3493"/>
    <w:rsid w:val="69B81479"/>
    <w:rsid w:val="6A11465B"/>
    <w:rsid w:val="6A4609EB"/>
    <w:rsid w:val="6A7A6D6E"/>
    <w:rsid w:val="6A877127"/>
    <w:rsid w:val="6AC44BD8"/>
    <w:rsid w:val="6AE40DC4"/>
    <w:rsid w:val="6AFF421F"/>
    <w:rsid w:val="6C190077"/>
    <w:rsid w:val="6C403951"/>
    <w:rsid w:val="6C8639E2"/>
    <w:rsid w:val="6D737255"/>
    <w:rsid w:val="6DAE4A0B"/>
    <w:rsid w:val="6DD977C8"/>
    <w:rsid w:val="6E3A1DCA"/>
    <w:rsid w:val="6EE45602"/>
    <w:rsid w:val="6EF87DE5"/>
    <w:rsid w:val="706B71F0"/>
    <w:rsid w:val="707E7BFF"/>
    <w:rsid w:val="70C02269"/>
    <w:rsid w:val="712F47EA"/>
    <w:rsid w:val="714754F4"/>
    <w:rsid w:val="71560842"/>
    <w:rsid w:val="716B2978"/>
    <w:rsid w:val="72AC6E77"/>
    <w:rsid w:val="72B903E5"/>
    <w:rsid w:val="72B91A24"/>
    <w:rsid w:val="73514B06"/>
    <w:rsid w:val="73DF6250"/>
    <w:rsid w:val="741D0A7B"/>
    <w:rsid w:val="74CD7000"/>
    <w:rsid w:val="74F104CB"/>
    <w:rsid w:val="75BB01E2"/>
    <w:rsid w:val="76B31878"/>
    <w:rsid w:val="77087A45"/>
    <w:rsid w:val="776D5F7C"/>
    <w:rsid w:val="780E134A"/>
    <w:rsid w:val="78417075"/>
    <w:rsid w:val="788548C7"/>
    <w:rsid w:val="78F148D9"/>
    <w:rsid w:val="78F536B2"/>
    <w:rsid w:val="79090057"/>
    <w:rsid w:val="79205699"/>
    <w:rsid w:val="7A037E18"/>
    <w:rsid w:val="7A21134D"/>
    <w:rsid w:val="7ADB5FE6"/>
    <w:rsid w:val="7AF55978"/>
    <w:rsid w:val="7B0827B4"/>
    <w:rsid w:val="7C0C2403"/>
    <w:rsid w:val="7C4D5F8D"/>
    <w:rsid w:val="7C881C8E"/>
    <w:rsid w:val="7CC61758"/>
    <w:rsid w:val="7D553721"/>
    <w:rsid w:val="7D7E2564"/>
    <w:rsid w:val="7DB36F46"/>
    <w:rsid w:val="7E331057"/>
    <w:rsid w:val="7E3F7C92"/>
    <w:rsid w:val="7EA81009"/>
    <w:rsid w:val="7EE03426"/>
    <w:rsid w:val="7F1D6C39"/>
    <w:rsid w:val="7F20639F"/>
    <w:rsid w:val="7F800765"/>
    <w:rsid w:val="7F933B62"/>
    <w:rsid w:val="7F9D4E73"/>
    <w:rsid w:val="7FC40F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33"/>
    <w:qFormat/>
    <w:uiPriority w:val="0"/>
    <w:pPr>
      <w:keepNext/>
      <w:keepLines/>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5">
    <w:name w:val="heading 3"/>
    <w:basedOn w:val="1"/>
    <w:next w:val="1"/>
    <w:link w:val="34"/>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35"/>
    <w:qFormat/>
    <w:uiPriority w:val="0"/>
    <w:pPr>
      <w:keepNext/>
      <w:keepLines/>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paragraph" w:styleId="7">
    <w:name w:val="heading 5"/>
    <w:basedOn w:val="1"/>
    <w:next w:val="1"/>
    <w:link w:val="36"/>
    <w:qFormat/>
    <w:uiPriority w:val="0"/>
    <w:pPr>
      <w:keepNext/>
      <w:keepLines/>
      <w:adjustRightInd w:val="0"/>
      <w:spacing w:before="280" w:after="290" w:line="376" w:lineRule="atLeast"/>
      <w:jc w:val="left"/>
      <w:textAlignment w:val="baseline"/>
      <w:outlineLvl w:val="4"/>
    </w:pPr>
    <w:rPr>
      <w:rFonts w:ascii="Times New Roman" w:hAnsi="Times New Roman" w:eastAsia="宋体" w:cs="Times New Roman"/>
      <w:b/>
      <w:bCs/>
      <w:kern w:val="0"/>
      <w:sz w:val="28"/>
      <w:szCs w:val="28"/>
    </w:rPr>
  </w:style>
  <w:style w:type="paragraph" w:styleId="8">
    <w:name w:val="heading 6"/>
    <w:basedOn w:val="1"/>
    <w:next w:val="1"/>
    <w:link w:val="37"/>
    <w:qFormat/>
    <w:uiPriority w:val="0"/>
    <w:pPr>
      <w:keepNext/>
      <w:keepLines/>
      <w:adjustRightInd w:val="0"/>
      <w:spacing w:before="240" w:after="64" w:line="320" w:lineRule="atLeast"/>
      <w:jc w:val="left"/>
      <w:textAlignment w:val="baseline"/>
      <w:outlineLvl w:val="5"/>
    </w:pPr>
    <w:rPr>
      <w:rFonts w:ascii="Arial" w:hAnsi="Arial" w:eastAsia="黑体" w:cs="Times New Roman"/>
      <w:b/>
      <w:bCs/>
      <w:kern w:val="0"/>
      <w:sz w:val="24"/>
      <w:szCs w:val="24"/>
    </w:rPr>
  </w:style>
  <w:style w:type="paragraph" w:styleId="9">
    <w:name w:val="heading 7"/>
    <w:basedOn w:val="1"/>
    <w:next w:val="1"/>
    <w:link w:val="38"/>
    <w:qFormat/>
    <w:uiPriority w:val="0"/>
    <w:pPr>
      <w:keepNext/>
      <w:keepLines/>
      <w:adjustRightInd w:val="0"/>
      <w:spacing w:before="240" w:after="64" w:line="320" w:lineRule="atLeast"/>
      <w:jc w:val="left"/>
      <w:textAlignment w:val="baseline"/>
      <w:outlineLvl w:val="6"/>
    </w:pPr>
    <w:rPr>
      <w:rFonts w:ascii="Times New Roman" w:hAnsi="Times New Roman" w:eastAsia="宋体" w:cs="Times New Roman"/>
      <w:b/>
      <w:bCs/>
      <w:kern w:val="0"/>
      <w:sz w:val="24"/>
      <w:szCs w:val="24"/>
    </w:rPr>
  </w:style>
  <w:style w:type="paragraph" w:styleId="10">
    <w:name w:val="heading 8"/>
    <w:basedOn w:val="1"/>
    <w:next w:val="1"/>
    <w:link w:val="39"/>
    <w:qFormat/>
    <w:uiPriority w:val="0"/>
    <w:pPr>
      <w:keepNext/>
      <w:keepLines/>
      <w:adjustRightInd w:val="0"/>
      <w:spacing w:before="240" w:after="64" w:line="320" w:lineRule="atLeast"/>
      <w:jc w:val="left"/>
      <w:textAlignment w:val="baseline"/>
      <w:outlineLvl w:val="7"/>
    </w:pPr>
    <w:rPr>
      <w:rFonts w:ascii="Arial" w:hAnsi="Arial" w:eastAsia="黑体" w:cs="Times New Roman"/>
      <w:kern w:val="0"/>
      <w:sz w:val="24"/>
      <w:szCs w:val="24"/>
    </w:rPr>
  </w:style>
  <w:style w:type="paragraph" w:styleId="11">
    <w:name w:val="heading 9"/>
    <w:basedOn w:val="1"/>
    <w:next w:val="1"/>
    <w:link w:val="40"/>
    <w:qFormat/>
    <w:uiPriority w:val="0"/>
    <w:pPr>
      <w:keepNext/>
      <w:keepLines/>
      <w:adjustRightInd w:val="0"/>
      <w:spacing w:before="240" w:after="64" w:line="320" w:lineRule="atLeast"/>
      <w:jc w:val="left"/>
      <w:textAlignment w:val="baseline"/>
      <w:outlineLvl w:val="8"/>
    </w:pPr>
    <w:rPr>
      <w:rFonts w:ascii="Arial" w:hAnsi="Arial" w:eastAsia="黑体" w:cs="Times New Roman"/>
      <w:kern w:val="0"/>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12">
    <w:name w:val="Normal Indent"/>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styleId="13">
    <w:name w:val="annotation text"/>
    <w:basedOn w:val="1"/>
    <w:link w:val="47"/>
    <w:semiHidden/>
    <w:qFormat/>
    <w:uiPriority w:val="0"/>
    <w:pPr>
      <w:jc w:val="left"/>
    </w:pPr>
    <w:rPr>
      <w:rFonts w:ascii="Times New Roman" w:hAnsi="Times New Roman"/>
      <w:szCs w:val="24"/>
    </w:rPr>
  </w:style>
  <w:style w:type="paragraph" w:styleId="14">
    <w:name w:val="Body Text 3"/>
    <w:basedOn w:val="1"/>
    <w:unhideWhenUsed/>
    <w:qFormat/>
    <w:uiPriority w:val="99"/>
    <w:pPr>
      <w:spacing w:after="120"/>
    </w:pPr>
    <w:rPr>
      <w:color w:val="595959"/>
      <w:sz w:val="16"/>
    </w:rPr>
  </w:style>
  <w:style w:type="paragraph" w:styleId="15">
    <w:name w:val="Body Text"/>
    <w:basedOn w:val="1"/>
    <w:link w:val="52"/>
    <w:qFormat/>
    <w:uiPriority w:val="1"/>
    <w:pPr>
      <w:autoSpaceDE w:val="0"/>
      <w:autoSpaceDN w:val="0"/>
      <w:jc w:val="left"/>
    </w:pPr>
    <w:rPr>
      <w:rFonts w:ascii="宋体" w:hAnsi="宋体" w:eastAsia="宋体" w:cs="宋体"/>
      <w:kern w:val="0"/>
      <w:sz w:val="28"/>
      <w:szCs w:val="28"/>
      <w:lang w:val="zh-CN" w:bidi="zh-CN"/>
    </w:rPr>
  </w:style>
  <w:style w:type="paragraph" w:styleId="16">
    <w:name w:val="Body Text Indent"/>
    <w:basedOn w:val="1"/>
    <w:unhideWhenUsed/>
    <w:qFormat/>
    <w:uiPriority w:val="0"/>
    <w:pPr>
      <w:ind w:left="27" w:hanging="27"/>
      <w:jc w:val="left"/>
    </w:pPr>
    <w:rPr>
      <w:szCs w:val="20"/>
    </w:rPr>
  </w:style>
  <w:style w:type="paragraph" w:styleId="17">
    <w:name w:val="Balloon Text"/>
    <w:basedOn w:val="1"/>
    <w:link w:val="43"/>
    <w:semiHidden/>
    <w:unhideWhenUsed/>
    <w:qFormat/>
    <w:uiPriority w:val="99"/>
    <w:rPr>
      <w:sz w:val="18"/>
      <w:szCs w:val="18"/>
    </w:rPr>
  </w:style>
  <w:style w:type="paragraph" w:styleId="18">
    <w:name w:val="footer"/>
    <w:basedOn w:val="1"/>
    <w:link w:val="42"/>
    <w:unhideWhenUsed/>
    <w:qFormat/>
    <w:uiPriority w:val="99"/>
    <w:pPr>
      <w:tabs>
        <w:tab w:val="center" w:pos="4153"/>
        <w:tab w:val="right" w:pos="8306"/>
      </w:tabs>
      <w:snapToGrid w:val="0"/>
      <w:jc w:val="left"/>
    </w:pPr>
    <w:rPr>
      <w:sz w:val="18"/>
      <w:szCs w:val="18"/>
    </w:rPr>
  </w:style>
  <w:style w:type="paragraph" w:styleId="19">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semiHidden/>
    <w:unhideWhenUsed/>
    <w:qFormat/>
    <w:uiPriority w:val="39"/>
    <w:rPr>
      <w:rFonts w:ascii="Times New Roman" w:hAnsi="Times New Roman" w:eastAsia="宋体" w:cs="Times New Roman"/>
      <w:szCs w:val="24"/>
    </w:rPr>
  </w:style>
  <w:style w:type="paragraph" w:styleId="21">
    <w:name w:val="toc 2"/>
    <w:basedOn w:val="1"/>
    <w:next w:val="1"/>
    <w:qFormat/>
    <w:uiPriority w:val="39"/>
    <w:pPr>
      <w:ind w:left="420" w:leftChars="200"/>
    </w:pPr>
  </w:style>
  <w:style w:type="paragraph" w:styleId="22">
    <w:name w:val="Normal (Web)"/>
    <w:basedOn w:val="1"/>
    <w:unhideWhenUsed/>
    <w:qFormat/>
    <w:uiPriority w:val="99"/>
    <w:pPr>
      <w:ind w:firstLine="420" w:firstLineChars="200"/>
    </w:pPr>
    <w:rPr>
      <w:rFonts w:ascii="宋体" w:hAnsi="宋体" w:eastAsia="宋体" w:cs="Times New Roman"/>
      <w:sz w:val="24"/>
      <w:szCs w:val="24"/>
      <w:lang w:val="zh-CN"/>
    </w:rPr>
  </w:style>
  <w:style w:type="paragraph" w:styleId="23">
    <w:name w:val="index 1"/>
    <w:basedOn w:val="1"/>
    <w:next w:val="1"/>
    <w:semiHidden/>
    <w:unhideWhenUsed/>
    <w:qFormat/>
    <w:uiPriority w:val="0"/>
    <w:rPr>
      <w:rFonts w:ascii="Times New Roman" w:hAnsi="Times New Roman" w:eastAsia="宋体" w:cs="Times New Roman"/>
      <w:szCs w:val="20"/>
    </w:rPr>
  </w:style>
  <w:style w:type="paragraph" w:styleId="24">
    <w:name w:val="Title"/>
    <w:basedOn w:val="1"/>
    <w:link w:val="58"/>
    <w:qFormat/>
    <w:uiPriority w:val="0"/>
    <w:pPr>
      <w:spacing w:before="240" w:after="60"/>
      <w:jc w:val="center"/>
      <w:outlineLvl w:val="0"/>
    </w:pPr>
    <w:rPr>
      <w:rFonts w:ascii="Arial" w:hAnsi="Arial" w:eastAsia="宋体" w:cs="Arial"/>
      <w:b/>
      <w:bCs/>
      <w:sz w:val="32"/>
      <w:szCs w:val="32"/>
    </w:rPr>
  </w:style>
  <w:style w:type="paragraph" w:styleId="25">
    <w:name w:val="annotation subject"/>
    <w:basedOn w:val="13"/>
    <w:next w:val="13"/>
    <w:link w:val="59"/>
    <w:semiHidden/>
    <w:unhideWhenUsed/>
    <w:qFormat/>
    <w:uiPriority w:val="99"/>
    <w:rPr>
      <w:rFonts w:asciiTheme="minorHAnsi" w:hAnsiTheme="minorHAnsi"/>
      <w:b/>
      <w:bCs/>
      <w:szCs w:val="22"/>
    </w:rPr>
  </w:style>
  <w:style w:type="table" w:styleId="27">
    <w:name w:val="Table Grid"/>
    <w:basedOn w:val="26"/>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qFormat/>
    <w:uiPriority w:val="0"/>
  </w:style>
  <w:style w:type="character" w:styleId="30">
    <w:name w:val="Hyperlink"/>
    <w:qFormat/>
    <w:uiPriority w:val="99"/>
    <w:rPr>
      <w:color w:val="0000FF"/>
      <w:u w:val="single"/>
    </w:rPr>
  </w:style>
  <w:style w:type="character" w:styleId="31">
    <w:name w:val="annotation reference"/>
    <w:basedOn w:val="28"/>
    <w:semiHidden/>
    <w:unhideWhenUsed/>
    <w:qFormat/>
    <w:uiPriority w:val="99"/>
    <w:rPr>
      <w:sz w:val="21"/>
      <w:szCs w:val="21"/>
    </w:rPr>
  </w:style>
  <w:style w:type="character" w:customStyle="1" w:styleId="32">
    <w:name w:val="标题 1 字符"/>
    <w:basedOn w:val="28"/>
    <w:link w:val="3"/>
    <w:qFormat/>
    <w:uiPriority w:val="0"/>
    <w:rPr>
      <w:rFonts w:ascii="宋体"/>
      <w:b/>
      <w:kern w:val="44"/>
      <w:sz w:val="32"/>
      <w:szCs w:val="20"/>
    </w:rPr>
  </w:style>
  <w:style w:type="character" w:customStyle="1" w:styleId="33">
    <w:name w:val="标题 2 字符"/>
    <w:basedOn w:val="28"/>
    <w:link w:val="4"/>
    <w:qFormat/>
    <w:uiPriority w:val="9"/>
    <w:rPr>
      <w:rFonts w:ascii="Arial" w:hAnsi="Arial" w:eastAsia="黑体" w:cs="Times New Roman"/>
      <w:b/>
      <w:bCs/>
      <w:kern w:val="0"/>
      <w:sz w:val="32"/>
      <w:szCs w:val="32"/>
    </w:rPr>
  </w:style>
  <w:style w:type="character" w:customStyle="1" w:styleId="34">
    <w:name w:val="标题 3 字符"/>
    <w:basedOn w:val="28"/>
    <w:link w:val="5"/>
    <w:semiHidden/>
    <w:qFormat/>
    <w:uiPriority w:val="9"/>
    <w:rPr>
      <w:b/>
      <w:bCs/>
      <w:sz w:val="32"/>
      <w:szCs w:val="32"/>
    </w:rPr>
  </w:style>
  <w:style w:type="character" w:customStyle="1" w:styleId="35">
    <w:name w:val="标题 4 字符"/>
    <w:basedOn w:val="28"/>
    <w:link w:val="6"/>
    <w:qFormat/>
    <w:uiPriority w:val="0"/>
    <w:rPr>
      <w:rFonts w:ascii="Arial" w:hAnsi="Arial" w:eastAsia="黑体" w:cs="Times New Roman"/>
      <w:b/>
      <w:bCs/>
      <w:kern w:val="0"/>
      <w:sz w:val="28"/>
      <w:szCs w:val="28"/>
    </w:rPr>
  </w:style>
  <w:style w:type="character" w:customStyle="1" w:styleId="36">
    <w:name w:val="标题 5 字符"/>
    <w:basedOn w:val="28"/>
    <w:link w:val="7"/>
    <w:qFormat/>
    <w:uiPriority w:val="0"/>
    <w:rPr>
      <w:rFonts w:ascii="Times New Roman" w:hAnsi="Times New Roman" w:eastAsia="宋体" w:cs="Times New Roman"/>
      <w:b/>
      <w:bCs/>
      <w:kern w:val="0"/>
      <w:sz w:val="28"/>
      <w:szCs w:val="28"/>
    </w:rPr>
  </w:style>
  <w:style w:type="character" w:customStyle="1" w:styleId="37">
    <w:name w:val="标题 6 字符"/>
    <w:basedOn w:val="28"/>
    <w:link w:val="8"/>
    <w:qFormat/>
    <w:uiPriority w:val="0"/>
    <w:rPr>
      <w:rFonts w:ascii="Arial" w:hAnsi="Arial" w:eastAsia="黑体" w:cs="Times New Roman"/>
      <w:b/>
      <w:bCs/>
      <w:kern w:val="0"/>
      <w:sz w:val="24"/>
      <w:szCs w:val="24"/>
    </w:rPr>
  </w:style>
  <w:style w:type="character" w:customStyle="1" w:styleId="38">
    <w:name w:val="标题 7 字符"/>
    <w:basedOn w:val="28"/>
    <w:link w:val="9"/>
    <w:qFormat/>
    <w:uiPriority w:val="0"/>
    <w:rPr>
      <w:rFonts w:ascii="Times New Roman" w:hAnsi="Times New Roman" w:eastAsia="宋体" w:cs="Times New Roman"/>
      <w:b/>
      <w:bCs/>
      <w:kern w:val="0"/>
      <w:sz w:val="24"/>
      <w:szCs w:val="24"/>
    </w:rPr>
  </w:style>
  <w:style w:type="character" w:customStyle="1" w:styleId="39">
    <w:name w:val="标题 8 字符"/>
    <w:basedOn w:val="28"/>
    <w:link w:val="10"/>
    <w:qFormat/>
    <w:uiPriority w:val="0"/>
    <w:rPr>
      <w:rFonts w:ascii="Arial" w:hAnsi="Arial" w:eastAsia="黑体" w:cs="Times New Roman"/>
      <w:kern w:val="0"/>
      <w:sz w:val="24"/>
      <w:szCs w:val="24"/>
    </w:rPr>
  </w:style>
  <w:style w:type="character" w:customStyle="1" w:styleId="40">
    <w:name w:val="标题 9 字符"/>
    <w:basedOn w:val="28"/>
    <w:link w:val="11"/>
    <w:qFormat/>
    <w:uiPriority w:val="0"/>
    <w:rPr>
      <w:rFonts w:ascii="Arial" w:hAnsi="Arial" w:eastAsia="黑体" w:cs="Times New Roman"/>
      <w:kern w:val="0"/>
      <w:szCs w:val="21"/>
    </w:rPr>
  </w:style>
  <w:style w:type="character" w:customStyle="1" w:styleId="41">
    <w:name w:val="页眉 字符"/>
    <w:basedOn w:val="28"/>
    <w:link w:val="19"/>
    <w:qFormat/>
    <w:uiPriority w:val="99"/>
    <w:rPr>
      <w:sz w:val="18"/>
      <w:szCs w:val="18"/>
    </w:rPr>
  </w:style>
  <w:style w:type="character" w:customStyle="1" w:styleId="42">
    <w:name w:val="页脚 字符"/>
    <w:basedOn w:val="28"/>
    <w:link w:val="18"/>
    <w:qFormat/>
    <w:uiPriority w:val="99"/>
    <w:rPr>
      <w:sz w:val="18"/>
      <w:szCs w:val="18"/>
    </w:rPr>
  </w:style>
  <w:style w:type="character" w:customStyle="1" w:styleId="43">
    <w:name w:val="批注框文本 字符"/>
    <w:basedOn w:val="28"/>
    <w:link w:val="17"/>
    <w:semiHidden/>
    <w:qFormat/>
    <w:uiPriority w:val="99"/>
    <w:rPr>
      <w:sz w:val="18"/>
      <w:szCs w:val="18"/>
    </w:rPr>
  </w:style>
  <w:style w:type="paragraph" w:styleId="44">
    <w:name w:val="List Paragraph"/>
    <w:basedOn w:val="1"/>
    <w:link w:val="61"/>
    <w:qFormat/>
    <w:uiPriority w:val="34"/>
    <w:pPr>
      <w:ind w:firstLine="420" w:firstLineChars="200"/>
    </w:pPr>
  </w:style>
  <w:style w:type="paragraph" w:customStyle="1" w:styleId="45">
    <w:name w:val="列出段落3"/>
    <w:basedOn w:val="1"/>
    <w:qFormat/>
    <w:uiPriority w:val="99"/>
    <w:pPr>
      <w:ind w:firstLine="420" w:firstLineChars="200"/>
    </w:pPr>
    <w:rPr>
      <w:rFonts w:ascii="Calibri" w:hAnsi="Calibri" w:eastAsia="宋体" w:cs="Times New Roman"/>
    </w:rPr>
  </w:style>
  <w:style w:type="paragraph" w:customStyle="1" w:styleId="46">
    <w:name w:val="列出段落1"/>
    <w:basedOn w:val="1"/>
    <w:qFormat/>
    <w:uiPriority w:val="34"/>
    <w:pPr>
      <w:spacing w:line="360" w:lineRule="auto"/>
      <w:ind w:firstLine="420" w:firstLineChars="200"/>
    </w:pPr>
    <w:rPr>
      <w:rFonts w:ascii="Calibri" w:hAnsi="Calibri" w:eastAsia="宋体" w:cs="Times New Roman"/>
      <w:sz w:val="24"/>
    </w:rPr>
  </w:style>
  <w:style w:type="character" w:customStyle="1" w:styleId="47">
    <w:name w:val="批注文字 字符"/>
    <w:link w:val="13"/>
    <w:semiHidden/>
    <w:qFormat/>
    <w:uiPriority w:val="0"/>
    <w:rPr>
      <w:rFonts w:ascii="Times New Roman" w:hAnsi="Times New Roman"/>
      <w:szCs w:val="24"/>
    </w:rPr>
  </w:style>
  <w:style w:type="character" w:customStyle="1" w:styleId="48">
    <w:name w:val="批注文字 字符1"/>
    <w:basedOn w:val="28"/>
    <w:semiHidden/>
    <w:qFormat/>
    <w:uiPriority w:val="99"/>
  </w:style>
  <w:style w:type="paragraph" w:customStyle="1" w:styleId="49">
    <w:name w:val="样式 标题 3h3H3sect1.2.3 + 五号 段前: 6 磅 段后: 6 磅 行距: 单倍行距"/>
    <w:basedOn w:val="5"/>
    <w:qFormat/>
    <w:uiPriority w:val="0"/>
    <w:pPr>
      <w:adjustRightInd w:val="0"/>
      <w:spacing w:before="120" w:after="120" w:line="240" w:lineRule="auto"/>
      <w:jc w:val="left"/>
      <w:textAlignment w:val="baseline"/>
    </w:pPr>
    <w:rPr>
      <w:rFonts w:ascii="Times New Roman" w:hAnsi="Times New Roman" w:eastAsia="宋体" w:cs="黑体"/>
      <w:kern w:val="0"/>
      <w:sz w:val="21"/>
      <w:szCs w:val="20"/>
    </w:rPr>
  </w:style>
  <w:style w:type="paragraph" w:customStyle="1" w:styleId="50">
    <w:name w:val="样式 标题 2 + 宋体 五号 行距: 单倍行距"/>
    <w:basedOn w:val="4"/>
    <w:qFormat/>
    <w:uiPriority w:val="0"/>
    <w:pPr>
      <w:spacing w:line="240" w:lineRule="auto"/>
    </w:pPr>
    <w:rPr>
      <w:rFonts w:ascii="宋体" w:hAnsi="宋体" w:eastAsia="宋体" w:cs="黑体"/>
      <w:sz w:val="21"/>
      <w:szCs w:val="20"/>
    </w:rPr>
  </w:style>
  <w:style w:type="table" w:customStyle="1" w:styleId="51">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2">
    <w:name w:val="正文文本 字符"/>
    <w:basedOn w:val="28"/>
    <w:link w:val="15"/>
    <w:qFormat/>
    <w:uiPriority w:val="1"/>
    <w:rPr>
      <w:rFonts w:ascii="宋体" w:hAnsi="宋体" w:eastAsia="宋体" w:cs="宋体"/>
      <w:kern w:val="0"/>
      <w:sz w:val="28"/>
      <w:szCs w:val="28"/>
      <w:lang w:val="zh-CN" w:bidi="zh-CN"/>
    </w:rPr>
  </w:style>
  <w:style w:type="paragraph" w:customStyle="1" w:styleId="53">
    <w:name w:val="Table Paragraph"/>
    <w:basedOn w:val="1"/>
    <w:qFormat/>
    <w:uiPriority w:val="1"/>
    <w:pPr>
      <w:autoSpaceDE w:val="0"/>
      <w:autoSpaceDN w:val="0"/>
      <w:spacing w:before="150"/>
      <w:ind w:left="108"/>
      <w:jc w:val="left"/>
    </w:pPr>
    <w:rPr>
      <w:rFonts w:ascii="仿宋" w:hAnsi="仿宋" w:eastAsia="仿宋" w:cs="仿宋"/>
      <w:kern w:val="0"/>
      <w:sz w:val="22"/>
      <w:lang w:val="zh-CN" w:bidi="zh-CN"/>
    </w:rPr>
  </w:style>
  <w:style w:type="paragraph" w:customStyle="1" w:styleId="54">
    <w:name w:val="_Style 41"/>
    <w:basedOn w:val="1"/>
    <w:next w:val="1"/>
    <w:unhideWhenUsed/>
    <w:qFormat/>
    <w:uiPriority w:val="39"/>
    <w:rPr>
      <w:rFonts w:ascii="宋体" w:hAnsi="宋体" w:eastAsia="宋体" w:cs="宋体"/>
      <w:sz w:val="24"/>
      <w:szCs w:val="24"/>
    </w:rPr>
  </w:style>
  <w:style w:type="paragraph" w:customStyle="1" w:styleId="55">
    <w:name w:val="列出段落11"/>
    <w:basedOn w:val="1"/>
    <w:qFormat/>
    <w:uiPriority w:val="99"/>
    <w:pPr>
      <w:ind w:firstLine="420" w:firstLineChars="200"/>
    </w:pPr>
    <w:rPr>
      <w:rFonts w:ascii="宋体" w:hAnsi="宋体" w:eastAsia="宋体" w:cs="宋体"/>
      <w:sz w:val="24"/>
      <w:szCs w:val="24"/>
    </w:rPr>
  </w:style>
  <w:style w:type="character" w:customStyle="1" w:styleId="56">
    <w:name w:val="页脚 Char"/>
    <w:qFormat/>
    <w:uiPriority w:val="99"/>
    <w:rPr>
      <w:sz w:val="18"/>
      <w:szCs w:val="18"/>
    </w:rPr>
  </w:style>
  <w:style w:type="paragraph" w:customStyle="1" w:styleId="57">
    <w:name w:val="样式2"/>
    <w:basedOn w:val="1"/>
    <w:qFormat/>
    <w:uiPriority w:val="99"/>
    <w:pPr>
      <w:spacing w:line="300" w:lineRule="auto"/>
      <w:jc w:val="center"/>
      <w:outlineLvl w:val="0"/>
    </w:pPr>
    <w:rPr>
      <w:rFonts w:ascii="宋体" w:hAnsi="宋体" w:eastAsia="宋体" w:cs="宋体"/>
      <w:b/>
      <w:bCs/>
      <w:sz w:val="24"/>
      <w:szCs w:val="24"/>
    </w:rPr>
  </w:style>
  <w:style w:type="character" w:customStyle="1" w:styleId="58">
    <w:name w:val="标题 字符"/>
    <w:basedOn w:val="28"/>
    <w:link w:val="24"/>
    <w:qFormat/>
    <w:uiPriority w:val="0"/>
    <w:rPr>
      <w:rFonts w:ascii="Arial" w:hAnsi="Arial" w:eastAsia="宋体" w:cs="Arial"/>
      <w:b/>
      <w:bCs/>
      <w:sz w:val="32"/>
      <w:szCs w:val="32"/>
    </w:rPr>
  </w:style>
  <w:style w:type="character" w:customStyle="1" w:styleId="59">
    <w:name w:val="批注主题 字符"/>
    <w:basedOn w:val="47"/>
    <w:link w:val="25"/>
    <w:semiHidden/>
    <w:qFormat/>
    <w:uiPriority w:val="99"/>
    <w:rPr>
      <w:rFonts w:ascii="Times New Roman" w:hAnsi="Times New Roman"/>
      <w:b/>
      <w:bCs/>
      <w:szCs w:val="24"/>
    </w:rPr>
  </w:style>
  <w:style w:type="paragraph" w:customStyle="1" w:styleId="60">
    <w:name w:val="样式29"/>
    <w:basedOn w:val="1"/>
    <w:qFormat/>
    <w:uiPriority w:val="99"/>
    <w:pPr>
      <w:widowControl/>
      <w:spacing w:line="440" w:lineRule="exact"/>
      <w:ind w:firstLine="200" w:firstLineChars="200"/>
      <w:jc w:val="left"/>
    </w:pPr>
    <w:rPr>
      <w:rFonts w:eastAsia="楷体_GB2312"/>
      <w:spacing w:val="6"/>
      <w:sz w:val="24"/>
    </w:rPr>
  </w:style>
  <w:style w:type="character" w:customStyle="1" w:styleId="61">
    <w:name w:val="列表段落 字符"/>
    <w:link w:val="44"/>
    <w:qFormat/>
    <w:locked/>
    <w:uiPriority w:val="34"/>
  </w:style>
  <w:style w:type="paragraph" w:customStyle="1" w:styleId="62">
    <w:name w:val="列出段落4"/>
    <w:basedOn w:val="1"/>
    <w:qFormat/>
    <w:uiPriority w:val="99"/>
    <w:pPr>
      <w:ind w:firstLine="420" w:firstLineChars="200"/>
    </w:pPr>
    <w:rPr>
      <w:rFonts w:ascii="Times New Roman" w:hAnsi="Times New Roman" w:eastAsia="宋体" w:cs="Times New Roman"/>
      <w:szCs w:val="24"/>
    </w:rPr>
  </w:style>
  <w:style w:type="paragraph" w:customStyle="1" w:styleId="63">
    <w:name w:val="样式1"/>
    <w:basedOn w:val="3"/>
    <w:qFormat/>
    <w:uiPriority w:val="0"/>
    <w:pPr>
      <w:spacing w:before="340" w:after="330" w:line="340" w:lineRule="exact"/>
      <w:ind w:right="-20"/>
    </w:pPr>
    <w:rPr>
      <w:rFonts w:hAnsi="宋体" w:eastAsia="仿宋_GB2312" w:cs="Times New Roman"/>
      <w:bCs/>
      <w:kern w:val="0"/>
      <w:szCs w:val="32"/>
    </w:rPr>
  </w:style>
  <w:style w:type="character" w:customStyle="1" w:styleId="64">
    <w:name w:val="fontstyle01"/>
    <w:basedOn w:val="28"/>
    <w:qFormat/>
    <w:uiPriority w:val="0"/>
    <w:rPr>
      <w:rFonts w:hint="default" w:ascii="TimesNewRomanPSMT" w:hAnsi="TimesNewRomanPSMT"/>
      <w:color w:val="000000"/>
      <w:sz w:val="24"/>
      <w:szCs w:val="24"/>
    </w:rPr>
  </w:style>
  <w:style w:type="character" w:customStyle="1" w:styleId="65">
    <w:name w:val="fontstyle11"/>
    <w:basedOn w:val="28"/>
    <w:qFormat/>
    <w:uiPriority w:val="0"/>
    <w:rPr>
      <w:rFonts w:hint="eastAsia" w:ascii="宋体" w:hAnsi="宋体" w:eastAsia="宋体"/>
      <w:color w:val="000000"/>
      <w:sz w:val="24"/>
      <w:szCs w:val="24"/>
    </w:rPr>
  </w:style>
  <w:style w:type="character" w:customStyle="1" w:styleId="66">
    <w:name w:val="font31"/>
    <w:basedOn w:val="28"/>
    <w:qFormat/>
    <w:uiPriority w:val="0"/>
    <w:rPr>
      <w:rFonts w:hint="eastAsia" w:ascii="宋体" w:hAnsi="宋体" w:eastAsia="宋体" w:cs="宋体"/>
      <w:color w:val="000000"/>
      <w:sz w:val="18"/>
      <w:szCs w:val="18"/>
      <w:u w:val="none"/>
    </w:rPr>
  </w:style>
  <w:style w:type="character" w:customStyle="1" w:styleId="67">
    <w:name w:val="font21"/>
    <w:basedOn w:val="28"/>
    <w:qFormat/>
    <w:uiPriority w:val="0"/>
    <w:rPr>
      <w:rFonts w:hint="eastAsia" w:ascii="宋体" w:hAnsi="宋体" w:eastAsia="宋体" w:cs="宋体"/>
      <w:color w:val="000000"/>
      <w:sz w:val="22"/>
      <w:szCs w:val="22"/>
      <w:u w:val="none"/>
    </w:rPr>
  </w:style>
  <w:style w:type="character" w:customStyle="1" w:styleId="68">
    <w:name w:val="不明显参考1"/>
    <w:qFormat/>
    <w:uiPriority w:val="31"/>
    <w:rPr>
      <w:smallCaps/>
      <w:color w:val="C0504D"/>
      <w:u w:val="single"/>
    </w:rPr>
  </w:style>
  <w:style w:type="paragraph" w:customStyle="1" w:styleId="69">
    <w:name w:val="List Paragraph1"/>
    <w:basedOn w:val="1"/>
    <w:qFormat/>
    <w:uiPriority w:val="99"/>
    <w:pPr>
      <w:ind w:firstLine="420" w:firstLineChars="200"/>
    </w:pPr>
    <w:rPr>
      <w:rFonts w:ascii="Times New Roman" w:hAnsi="Times New Roman" w:eastAsia="宋体" w:cs="Times New Roman"/>
      <w:szCs w:val="24"/>
    </w:rPr>
  </w:style>
  <w:style w:type="paragraph" w:customStyle="1" w:styleId="70">
    <w:name w:val="Table Text"/>
    <w:basedOn w:val="1"/>
    <w:semiHidden/>
    <w:qFormat/>
    <w:uiPriority w:val="0"/>
    <w:rPr>
      <w:rFonts w:ascii="宋体" w:hAnsi="宋体" w:eastAsia="宋体" w:cs="宋体"/>
      <w:sz w:val="20"/>
      <w:szCs w:val="20"/>
      <w:lang w:eastAsia="en-US"/>
    </w:rPr>
  </w:style>
  <w:style w:type="paragraph" w:customStyle="1" w:styleId="71">
    <w:name w:val="null5null5"/>
    <w:qFormat/>
    <w:uiPriority w:val="0"/>
    <w:rPr>
      <w:rFonts w:hint="eastAsia" w:ascii="宋体" w:hAnsi="宋体" w:eastAsia="宋体" w:cs="宋体"/>
      <w:sz w:val="24"/>
      <w:szCs w:val="24"/>
      <w:lang w:val="en-US" w:eastAsia="zh-CN"/>
    </w:rPr>
  </w:style>
  <w:style w:type="paragraph" w:customStyle="1" w:styleId="72">
    <w:name w:val="正文 A"/>
    <w:qFormat/>
    <w:uiPriority w:val="0"/>
    <w:pPr>
      <w:framePr w:wrap="around" w:vAnchor="margin" w:hAnchor="text" w:y="1"/>
      <w:widowControl w:val="0"/>
      <w:jc w:val="both"/>
    </w:pPr>
    <w:rPr>
      <w:rFonts w:ascii="Calibri" w:hAnsi="Calibri" w:eastAsia="Calibri" w:cs="Calibri"/>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0613A-5725-403E-AA71-9527D125FB3C}">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27</Pages>
  <Words>9299</Words>
  <Characters>10590</Characters>
  <Lines>116</Lines>
  <Paragraphs>32</Paragraphs>
  <TotalTime>15</TotalTime>
  <ScaleCrop>false</ScaleCrop>
  <LinksUpToDate>false</LinksUpToDate>
  <CharactersWithSpaces>11751</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2020-10-30T03:29:00Z</dcterms:created>
  <dc:creator>WJ</dc:creator>
  <cp:lastModifiedBy>USER</cp:lastModifiedBy>
  <cp:lastPrinted>2022-10-17T07:42:00Z</cp:lastPrinted>
  <dcterms:modified xsi:type="dcterms:W3CDTF">2026-03-26T06:18:19Z</dcterms:modified>
  <cp:revision>452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4A9886E5A4C047A7B81B7741E9013476</vt:lpwstr>
  </property>
</Properties>
</file>