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3C7EC">
      <w:pPr>
        <w:pStyle w:val="2"/>
        <w:rPr>
          <w:rFonts w:ascii="黑体" w:hAnsi="黑体" w:eastAsia="黑体"/>
          <w:sz w:val="44"/>
          <w:szCs w:val="44"/>
        </w:rPr>
      </w:pPr>
      <w:r>
        <w:rPr>
          <w:rFonts w:ascii="黑体" w:hAnsi="黑体" w:eastAsia="黑体"/>
          <w:sz w:val="44"/>
          <w:szCs w:val="44"/>
        </w:rPr>
        <w:drawing>
          <wp:inline distT="0" distB="0" distL="0" distR="0">
            <wp:extent cx="2969260" cy="457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969260" cy="457200"/>
                    </a:xfrm>
                    <a:prstGeom prst="rect">
                      <a:avLst/>
                    </a:prstGeom>
                    <a:noFill/>
                  </pic:spPr>
                </pic:pic>
              </a:graphicData>
            </a:graphic>
          </wp:inline>
        </w:drawing>
      </w:r>
    </w:p>
    <w:p w14:paraId="1C4175AA">
      <w:pPr>
        <w:pStyle w:val="2"/>
        <w:rPr>
          <w:rFonts w:hint="eastAsia" w:ascii="黑体" w:hAnsi="黑体" w:eastAsia="黑体"/>
          <w:sz w:val="44"/>
          <w:szCs w:val="44"/>
        </w:rPr>
      </w:pPr>
      <w:r>
        <w:rPr>
          <w:rFonts w:hint="eastAsia" w:ascii="黑体" w:hAnsi="黑体" w:eastAsia="黑体"/>
          <w:sz w:val="44"/>
          <w:szCs w:val="44"/>
          <w:lang w:val="en-US" w:eastAsia="zh-CN"/>
        </w:rPr>
        <w:t>朝阳院区医用气体运行服务项目</w:t>
      </w:r>
    </w:p>
    <w:p w14:paraId="4E08202D">
      <w:pPr>
        <w:pStyle w:val="2"/>
        <w:rPr>
          <w:rFonts w:ascii="黑体" w:hAnsi="黑体" w:eastAsia="黑体"/>
          <w:sz w:val="44"/>
          <w:szCs w:val="44"/>
        </w:rPr>
      </w:pPr>
      <w:r>
        <w:rPr>
          <w:rFonts w:hint="eastAsia" w:ascii="黑体" w:hAnsi="黑体" w:eastAsia="黑体"/>
          <w:sz w:val="44"/>
          <w:szCs w:val="44"/>
        </w:rPr>
        <w:t>院内遴选文件</w:t>
      </w:r>
    </w:p>
    <w:p w14:paraId="5A3AF5BA">
      <w:pPr>
        <w:autoSpaceDE w:val="0"/>
        <w:autoSpaceDN w:val="0"/>
        <w:adjustRightInd w:val="0"/>
        <w:jc w:val="center"/>
        <w:rPr>
          <w:b/>
          <w:sz w:val="32"/>
          <w:szCs w:val="32"/>
        </w:rPr>
      </w:pPr>
    </w:p>
    <w:p w14:paraId="64E094C9">
      <w:pPr>
        <w:pStyle w:val="5"/>
        <w:rPr>
          <w:b/>
          <w:sz w:val="32"/>
          <w:szCs w:val="32"/>
        </w:rPr>
      </w:pPr>
    </w:p>
    <w:p w14:paraId="3F769816">
      <w:pPr>
        <w:autoSpaceDE w:val="0"/>
        <w:autoSpaceDN w:val="0"/>
        <w:adjustRightInd w:val="0"/>
        <w:jc w:val="center"/>
        <w:rPr>
          <w:rFonts w:hint="eastAsia" w:ascii="黑体" w:hAnsi="Arial" w:eastAsiaTheme="minorEastAsia"/>
          <w:color w:val="FF0000"/>
          <w:kern w:val="0"/>
          <w:sz w:val="30"/>
          <w:szCs w:val="30"/>
          <w:lang w:val="en-US" w:eastAsia="zh-CN"/>
        </w:rPr>
      </w:pPr>
      <w:r>
        <w:rPr>
          <w:rFonts w:hint="eastAsia"/>
          <w:b/>
          <w:sz w:val="32"/>
          <w:szCs w:val="32"/>
        </w:rPr>
        <w:t>项目编号：</w:t>
      </w:r>
      <w:r>
        <w:rPr>
          <w:rFonts w:hint="eastAsia"/>
          <w:b/>
          <w:sz w:val="32"/>
          <w:szCs w:val="32"/>
          <w:lang w:eastAsia="zh-CN"/>
        </w:rPr>
        <w:t>BJAMYY-2026-</w:t>
      </w:r>
      <w:r>
        <w:rPr>
          <w:rFonts w:hint="eastAsia"/>
          <w:b/>
          <w:sz w:val="32"/>
          <w:szCs w:val="32"/>
          <w:lang w:val="en-US" w:eastAsia="zh-CN"/>
        </w:rPr>
        <w:t>10</w:t>
      </w:r>
      <w:r>
        <w:rPr>
          <w:rFonts w:hint="eastAsia"/>
          <w:b/>
          <w:sz w:val="32"/>
          <w:szCs w:val="32"/>
          <w:lang w:eastAsia="zh-CN"/>
        </w:rPr>
        <w:t>-0</w:t>
      </w:r>
      <w:r>
        <w:rPr>
          <w:rFonts w:hint="eastAsia"/>
          <w:b/>
          <w:sz w:val="32"/>
          <w:szCs w:val="32"/>
          <w:lang w:val="en-US" w:eastAsia="zh-CN"/>
        </w:rPr>
        <w:t>1</w:t>
      </w:r>
      <w:r>
        <w:rPr>
          <w:rFonts w:hint="eastAsia"/>
          <w:b/>
          <w:sz w:val="32"/>
          <w:szCs w:val="32"/>
          <w:lang w:eastAsia="zh-CN"/>
        </w:rPr>
        <w:t xml:space="preserve"> </w:t>
      </w:r>
    </w:p>
    <w:p w14:paraId="0082E493">
      <w:pPr>
        <w:pStyle w:val="2"/>
        <w:rPr>
          <w:rFonts w:ascii="黑体" w:hAnsi="黑体" w:eastAsia="黑体"/>
        </w:rPr>
      </w:pPr>
    </w:p>
    <w:p w14:paraId="467B2A78">
      <w:pPr>
        <w:rPr>
          <w:sz w:val="24"/>
          <w:szCs w:val="24"/>
        </w:rPr>
      </w:pPr>
    </w:p>
    <w:p w14:paraId="662EA061">
      <w:pPr>
        <w:rPr>
          <w:sz w:val="24"/>
          <w:szCs w:val="24"/>
        </w:rPr>
      </w:pPr>
    </w:p>
    <w:p w14:paraId="7F24F85F">
      <w:pPr>
        <w:rPr>
          <w:sz w:val="24"/>
          <w:szCs w:val="24"/>
        </w:rPr>
      </w:pPr>
    </w:p>
    <w:p w14:paraId="1544343A">
      <w:pPr>
        <w:rPr>
          <w:sz w:val="24"/>
          <w:szCs w:val="24"/>
        </w:rPr>
      </w:pPr>
    </w:p>
    <w:p w14:paraId="7DD4C002">
      <w:pPr>
        <w:rPr>
          <w:sz w:val="24"/>
          <w:szCs w:val="24"/>
        </w:rPr>
      </w:pPr>
    </w:p>
    <w:p w14:paraId="18F6A29C">
      <w:pPr>
        <w:rPr>
          <w:sz w:val="24"/>
          <w:szCs w:val="24"/>
        </w:rPr>
      </w:pPr>
    </w:p>
    <w:p w14:paraId="5BA2B88C">
      <w:pPr>
        <w:rPr>
          <w:sz w:val="24"/>
          <w:szCs w:val="24"/>
        </w:rPr>
      </w:pPr>
    </w:p>
    <w:p w14:paraId="68A262E7">
      <w:pPr>
        <w:rPr>
          <w:sz w:val="24"/>
          <w:szCs w:val="24"/>
        </w:rPr>
      </w:pPr>
    </w:p>
    <w:p w14:paraId="78656102">
      <w:pPr>
        <w:rPr>
          <w:sz w:val="24"/>
          <w:szCs w:val="24"/>
        </w:rPr>
      </w:pPr>
    </w:p>
    <w:p w14:paraId="0D942A92">
      <w:pPr>
        <w:rPr>
          <w:sz w:val="24"/>
          <w:szCs w:val="24"/>
        </w:rPr>
      </w:pPr>
    </w:p>
    <w:p w14:paraId="7D4537DA">
      <w:pPr>
        <w:rPr>
          <w:sz w:val="24"/>
          <w:szCs w:val="24"/>
        </w:rPr>
      </w:pPr>
    </w:p>
    <w:p w14:paraId="08A7501F">
      <w:pPr>
        <w:rPr>
          <w:sz w:val="24"/>
          <w:szCs w:val="24"/>
        </w:rPr>
      </w:pPr>
    </w:p>
    <w:p w14:paraId="0ED1B240">
      <w:pPr>
        <w:rPr>
          <w:sz w:val="24"/>
          <w:szCs w:val="24"/>
        </w:rPr>
      </w:pPr>
    </w:p>
    <w:p w14:paraId="6CAA299A">
      <w:pPr>
        <w:rPr>
          <w:sz w:val="24"/>
          <w:szCs w:val="24"/>
        </w:rPr>
      </w:pPr>
    </w:p>
    <w:p w14:paraId="1AEB5CEE">
      <w:pPr>
        <w:rPr>
          <w:sz w:val="24"/>
          <w:szCs w:val="24"/>
        </w:rPr>
      </w:pPr>
    </w:p>
    <w:p w14:paraId="4B3E65BA">
      <w:pPr>
        <w:rPr>
          <w:sz w:val="24"/>
          <w:szCs w:val="24"/>
        </w:rPr>
      </w:pPr>
    </w:p>
    <w:p w14:paraId="24A961F1">
      <w:pPr>
        <w:rPr>
          <w:sz w:val="24"/>
          <w:szCs w:val="24"/>
        </w:rPr>
      </w:pPr>
    </w:p>
    <w:p w14:paraId="319B5EC7">
      <w:pPr>
        <w:rPr>
          <w:sz w:val="24"/>
          <w:szCs w:val="24"/>
        </w:rPr>
      </w:pPr>
    </w:p>
    <w:p w14:paraId="15D4EEAD">
      <w:pPr>
        <w:spacing w:line="360" w:lineRule="auto"/>
        <w:jc w:val="center"/>
        <w:rPr>
          <w:b/>
          <w:bCs/>
          <w:sz w:val="32"/>
          <w:szCs w:val="32"/>
        </w:rPr>
      </w:pPr>
      <w:r>
        <w:rPr>
          <w:rFonts w:hint="eastAsia"/>
          <w:b/>
          <w:bCs/>
          <w:sz w:val="32"/>
          <w:szCs w:val="32"/>
        </w:rPr>
        <w:t>采购单位：北京按摩医院</w:t>
      </w:r>
    </w:p>
    <w:p w14:paraId="49741DB0">
      <w:pPr>
        <w:spacing w:line="360" w:lineRule="auto"/>
        <w:jc w:val="center"/>
        <w:rPr>
          <w:rFonts w:ascii="黑体" w:hAnsi="Arial" w:eastAsia="黑体" w:cs="黑体"/>
          <w:kern w:val="0"/>
          <w:sz w:val="36"/>
          <w:szCs w:val="36"/>
          <w:lang w:val="zh-CN"/>
        </w:rPr>
      </w:pPr>
      <w:r>
        <w:rPr>
          <w:rFonts w:hint="eastAsia"/>
          <w:b/>
          <w:bCs/>
          <w:sz w:val="32"/>
          <w:szCs w:val="32"/>
          <w:lang w:eastAsia="zh-CN"/>
        </w:rPr>
        <w:t>2026年</w:t>
      </w:r>
      <w:r>
        <w:rPr>
          <w:rFonts w:hint="eastAsia"/>
          <w:b/>
          <w:bCs/>
          <w:sz w:val="32"/>
          <w:szCs w:val="32"/>
          <w:lang w:val="en-US" w:eastAsia="zh-CN"/>
        </w:rPr>
        <w:t>10</w:t>
      </w:r>
      <w:r>
        <w:rPr>
          <w:rFonts w:hint="eastAsia"/>
          <w:b/>
          <w:bCs/>
          <w:sz w:val="32"/>
          <w:szCs w:val="32"/>
          <w:lang w:eastAsia="zh-CN"/>
        </w:rPr>
        <w:t>月</w:t>
      </w:r>
    </w:p>
    <w:p w14:paraId="3F4F77BB">
      <w:pPr>
        <w:autoSpaceDE w:val="0"/>
        <w:autoSpaceDN w:val="0"/>
        <w:adjustRightInd w:val="0"/>
        <w:jc w:val="both"/>
        <w:rPr>
          <w:rFonts w:ascii="黑体" w:hAnsi="Arial" w:eastAsia="黑体" w:cs="黑体"/>
          <w:kern w:val="0"/>
          <w:sz w:val="36"/>
          <w:szCs w:val="36"/>
          <w:lang w:val="zh-CN"/>
        </w:rPr>
      </w:pPr>
    </w:p>
    <w:p w14:paraId="4CF0B67F">
      <w:pPr>
        <w:pStyle w:val="19"/>
        <w:rPr>
          <w:rFonts w:ascii="黑体" w:hAnsi="Arial" w:eastAsia="黑体" w:cs="黑体"/>
          <w:kern w:val="0"/>
          <w:sz w:val="36"/>
          <w:szCs w:val="36"/>
          <w:lang w:val="zh-CN"/>
        </w:rPr>
      </w:pPr>
    </w:p>
    <w:p w14:paraId="397F097F">
      <w:pPr>
        <w:pStyle w:val="19"/>
        <w:rPr>
          <w:rFonts w:ascii="黑体" w:hAnsi="Arial" w:eastAsia="黑体" w:cs="黑体"/>
          <w:kern w:val="0"/>
          <w:sz w:val="36"/>
          <w:szCs w:val="36"/>
          <w:lang w:val="zh-CN"/>
        </w:rPr>
      </w:pPr>
    </w:p>
    <w:p w14:paraId="12F84E11">
      <w:pPr>
        <w:pStyle w:val="19"/>
        <w:rPr>
          <w:rFonts w:ascii="黑体" w:hAnsi="Arial" w:eastAsia="黑体" w:cs="黑体"/>
          <w:kern w:val="0"/>
          <w:sz w:val="36"/>
          <w:szCs w:val="36"/>
          <w:lang w:val="zh-CN"/>
        </w:rPr>
      </w:pPr>
    </w:p>
    <w:p w14:paraId="1F97EE91">
      <w:pPr>
        <w:pStyle w:val="19"/>
        <w:rPr>
          <w:rFonts w:ascii="黑体" w:hAnsi="Arial" w:eastAsia="黑体" w:cs="黑体"/>
          <w:kern w:val="0"/>
          <w:sz w:val="36"/>
          <w:szCs w:val="36"/>
          <w:lang w:val="zh-CN"/>
        </w:rPr>
      </w:pPr>
    </w:p>
    <w:p w14:paraId="24D62181">
      <w:pPr>
        <w:pStyle w:val="19"/>
        <w:rPr>
          <w:rFonts w:ascii="黑体" w:hAnsi="Arial" w:eastAsia="黑体" w:cs="黑体"/>
          <w:kern w:val="0"/>
          <w:sz w:val="36"/>
          <w:szCs w:val="36"/>
          <w:lang w:val="zh-CN"/>
        </w:rPr>
      </w:pPr>
    </w:p>
    <w:p w14:paraId="2602EAEC">
      <w:pPr>
        <w:autoSpaceDE w:val="0"/>
        <w:autoSpaceDN w:val="0"/>
        <w:adjustRightInd w:val="0"/>
        <w:jc w:val="center"/>
        <w:rPr>
          <w:rFonts w:ascii="黑体" w:hAnsi="Arial" w:eastAsia="黑体"/>
          <w:color w:val="auto"/>
          <w:kern w:val="0"/>
          <w:sz w:val="36"/>
          <w:szCs w:val="36"/>
          <w:lang w:val="zh-CN"/>
        </w:rPr>
      </w:pPr>
      <w:r>
        <w:rPr>
          <w:rFonts w:hint="eastAsia" w:ascii="黑体" w:hAnsi="Arial" w:eastAsia="黑体" w:cs="黑体"/>
          <w:color w:val="auto"/>
          <w:kern w:val="0"/>
          <w:sz w:val="36"/>
          <w:szCs w:val="36"/>
          <w:lang w:val="zh-CN"/>
        </w:rPr>
        <w:t>目 录</w:t>
      </w:r>
    </w:p>
    <w:p w14:paraId="369F520A">
      <w:pPr>
        <w:autoSpaceDE w:val="0"/>
        <w:autoSpaceDN w:val="0"/>
        <w:adjustRightInd w:val="0"/>
        <w:spacing w:line="360" w:lineRule="auto"/>
        <w:jc w:val="center"/>
        <w:rPr>
          <w:kern w:val="0"/>
          <w:lang w:val="zh-CN"/>
        </w:rPr>
      </w:pPr>
    </w:p>
    <w:p w14:paraId="69472785">
      <w:pPr>
        <w:pStyle w:val="17"/>
        <w:rPr>
          <w:lang w:val="zh-CN"/>
        </w:rPr>
      </w:pPr>
    </w:p>
    <w:p w14:paraId="374C9CD2">
      <w:pPr>
        <w:pStyle w:val="59"/>
        <w:tabs>
          <w:tab w:val="right" w:leader="dot" w:pos="9746"/>
        </w:tabs>
        <w:spacing w:line="360" w:lineRule="auto"/>
        <w:ind w:leftChars="600"/>
        <w:jc w:val="left"/>
        <w:rPr>
          <w:color w:val="0000FF"/>
        </w:rPr>
      </w:pPr>
      <w:r>
        <w:fldChar w:fldCharType="begin"/>
      </w:r>
      <w:r>
        <w:instrText xml:space="preserve">TOC \o "1-1" \h \u </w:instrText>
      </w:r>
      <w:r>
        <w:fldChar w:fldCharType="separate"/>
      </w:r>
      <w:r>
        <w:rPr>
          <w:color w:val="0000FF"/>
        </w:rPr>
        <w:fldChar w:fldCharType="begin"/>
      </w:r>
      <w:r>
        <w:rPr>
          <w:color w:val="0000FF"/>
        </w:rPr>
        <w:instrText xml:space="preserve"> HYPERLINK \l "_Toc16497" </w:instrText>
      </w:r>
      <w:r>
        <w:rPr>
          <w:color w:val="0000FF"/>
        </w:rPr>
        <w:fldChar w:fldCharType="separate"/>
      </w:r>
      <w:r>
        <w:rPr>
          <w:rFonts w:hint="eastAsia"/>
          <w:color w:val="0000FF"/>
        </w:rPr>
        <w:t>第一章  院内遴选邀请</w:t>
      </w:r>
      <w:r>
        <w:rPr>
          <w:color w:val="0000FF"/>
        </w:rPr>
        <w:fldChar w:fldCharType="end"/>
      </w:r>
    </w:p>
    <w:p w14:paraId="2E861210">
      <w:pPr>
        <w:pStyle w:val="59"/>
        <w:tabs>
          <w:tab w:val="right" w:leader="dot" w:pos="9746"/>
        </w:tabs>
        <w:spacing w:line="360" w:lineRule="auto"/>
        <w:ind w:leftChars="600"/>
        <w:jc w:val="left"/>
        <w:rPr>
          <w:color w:val="0000FF"/>
        </w:rPr>
      </w:pPr>
      <w:r>
        <w:rPr>
          <w:color w:val="0000FF"/>
        </w:rPr>
        <w:fldChar w:fldCharType="begin"/>
      </w:r>
      <w:r>
        <w:rPr>
          <w:color w:val="0000FF"/>
        </w:rPr>
        <w:instrText xml:space="preserve"> HYPERLINK \l "_Toc31724" </w:instrText>
      </w:r>
      <w:r>
        <w:rPr>
          <w:color w:val="0000FF"/>
        </w:rPr>
        <w:fldChar w:fldCharType="separate"/>
      </w:r>
      <w:r>
        <w:rPr>
          <w:rFonts w:hint="eastAsia"/>
          <w:color w:val="0000FF"/>
        </w:rPr>
        <w:t>第二章  遴选前附表</w:t>
      </w:r>
      <w:r>
        <w:rPr>
          <w:color w:val="0000FF"/>
        </w:rPr>
        <w:fldChar w:fldCharType="end"/>
      </w:r>
    </w:p>
    <w:p w14:paraId="3728F3D2">
      <w:pPr>
        <w:pStyle w:val="59"/>
        <w:tabs>
          <w:tab w:val="right" w:leader="dot" w:pos="9746"/>
        </w:tabs>
        <w:spacing w:line="360" w:lineRule="auto"/>
        <w:ind w:leftChars="600"/>
        <w:jc w:val="left"/>
        <w:rPr>
          <w:rFonts w:hint="eastAsia" w:eastAsia="宋体"/>
          <w:color w:val="0000FF"/>
          <w:lang w:val="en-US" w:eastAsia="zh-CN"/>
        </w:rPr>
      </w:pPr>
      <w:r>
        <w:rPr>
          <w:color w:val="0000FF"/>
        </w:rPr>
        <w:fldChar w:fldCharType="begin"/>
      </w:r>
      <w:r>
        <w:rPr>
          <w:color w:val="0000FF"/>
        </w:rPr>
        <w:instrText xml:space="preserve"> HYPERLINK \l "_Toc4917" </w:instrText>
      </w:r>
      <w:r>
        <w:rPr>
          <w:color w:val="0000FF"/>
        </w:rPr>
        <w:fldChar w:fldCharType="separate"/>
      </w:r>
      <w:r>
        <w:rPr>
          <w:rFonts w:hint="eastAsia"/>
          <w:color w:val="0000FF"/>
        </w:rPr>
        <w:t xml:space="preserve">第三章  </w:t>
      </w:r>
      <w:r>
        <w:rPr>
          <w:rFonts w:hint="eastAsia"/>
          <w:color w:val="0000FF"/>
          <w:lang w:val="en-US" w:eastAsia="zh-CN"/>
        </w:rPr>
        <w:t>评审</w:t>
      </w:r>
      <w:r>
        <w:rPr>
          <w:color w:val="0000FF"/>
        </w:rPr>
        <w:fldChar w:fldCharType="end"/>
      </w:r>
      <w:r>
        <w:rPr>
          <w:rFonts w:hint="eastAsia"/>
          <w:color w:val="0000FF"/>
          <w:lang w:val="en-US" w:eastAsia="zh-CN"/>
        </w:rPr>
        <w:t>办法</w:t>
      </w:r>
    </w:p>
    <w:p w14:paraId="7F8CF21A">
      <w:pPr>
        <w:pStyle w:val="59"/>
        <w:tabs>
          <w:tab w:val="right" w:leader="dot" w:pos="9746"/>
        </w:tabs>
        <w:spacing w:line="360" w:lineRule="auto"/>
        <w:ind w:leftChars="600"/>
        <w:jc w:val="left"/>
        <w:rPr>
          <w:color w:val="0000FF"/>
        </w:rPr>
      </w:pPr>
      <w:r>
        <w:rPr>
          <w:color w:val="0000FF"/>
        </w:rPr>
        <w:fldChar w:fldCharType="begin"/>
      </w:r>
      <w:r>
        <w:rPr>
          <w:color w:val="0000FF"/>
        </w:rPr>
        <w:instrText xml:space="preserve"> HYPERLINK \l "_Toc9936" </w:instrText>
      </w:r>
      <w:r>
        <w:rPr>
          <w:color w:val="0000FF"/>
        </w:rPr>
        <w:fldChar w:fldCharType="separate"/>
      </w:r>
      <w:r>
        <w:rPr>
          <w:rFonts w:hint="eastAsia"/>
          <w:color w:val="0000FF"/>
        </w:rPr>
        <w:t>第四章  采购需求</w:t>
      </w:r>
      <w:r>
        <w:rPr>
          <w:color w:val="0000FF"/>
        </w:rPr>
        <w:fldChar w:fldCharType="end"/>
      </w:r>
    </w:p>
    <w:p w14:paraId="2F18BFEF">
      <w:pPr>
        <w:pStyle w:val="59"/>
        <w:tabs>
          <w:tab w:val="right" w:leader="dot" w:pos="9746"/>
        </w:tabs>
        <w:spacing w:line="360" w:lineRule="auto"/>
        <w:ind w:leftChars="600"/>
        <w:jc w:val="left"/>
        <w:rPr>
          <w:color w:val="0000FF"/>
        </w:rPr>
      </w:pPr>
      <w:r>
        <w:rPr>
          <w:color w:val="0000FF"/>
        </w:rPr>
        <w:fldChar w:fldCharType="begin"/>
      </w:r>
      <w:r>
        <w:rPr>
          <w:color w:val="0000FF"/>
        </w:rPr>
        <w:instrText xml:space="preserve">TOC \o "1-1" \h \u </w:instrText>
      </w:r>
      <w:r>
        <w:rPr>
          <w:color w:val="0000FF"/>
        </w:rPr>
        <w:fldChar w:fldCharType="separate"/>
      </w:r>
      <w:r>
        <w:rPr>
          <w:color w:val="0000FF"/>
        </w:rPr>
        <w:fldChar w:fldCharType="begin"/>
      </w:r>
      <w:r>
        <w:rPr>
          <w:color w:val="0000FF"/>
        </w:rPr>
        <w:instrText xml:space="preserve"> HYPERLINK \l "_Toc16497" </w:instrText>
      </w:r>
      <w:r>
        <w:rPr>
          <w:color w:val="0000FF"/>
        </w:rPr>
        <w:fldChar w:fldCharType="separate"/>
      </w:r>
      <w:r>
        <w:rPr>
          <w:rFonts w:hint="eastAsia"/>
          <w:color w:val="0000FF"/>
        </w:rPr>
        <w:t>第五章  合同条款</w:t>
      </w:r>
      <w:r>
        <w:rPr>
          <w:color w:val="0000FF"/>
        </w:rPr>
        <w:fldChar w:fldCharType="end"/>
      </w:r>
    </w:p>
    <w:p w14:paraId="04487A1A">
      <w:pPr>
        <w:pStyle w:val="59"/>
        <w:tabs>
          <w:tab w:val="right" w:leader="dot" w:pos="9746"/>
        </w:tabs>
        <w:spacing w:line="360" w:lineRule="auto"/>
        <w:ind w:leftChars="600"/>
        <w:jc w:val="left"/>
        <w:rPr>
          <w:color w:val="0000FF"/>
        </w:rPr>
      </w:pPr>
      <w:r>
        <w:rPr>
          <w:color w:val="0000FF"/>
        </w:rPr>
        <w:fldChar w:fldCharType="begin"/>
      </w:r>
      <w:r>
        <w:rPr>
          <w:color w:val="0000FF"/>
        </w:rPr>
        <w:instrText xml:space="preserve"> HYPERLINK \l "_Toc31724" </w:instrText>
      </w:r>
      <w:r>
        <w:rPr>
          <w:color w:val="0000FF"/>
        </w:rPr>
        <w:fldChar w:fldCharType="separate"/>
      </w:r>
      <w:r>
        <w:rPr>
          <w:rFonts w:hint="eastAsia"/>
          <w:color w:val="0000FF"/>
        </w:rPr>
        <w:t xml:space="preserve">第六章  </w:t>
      </w:r>
      <w:r>
        <w:rPr>
          <w:rFonts w:hint="eastAsia"/>
          <w:color w:val="0000FF"/>
          <w:lang w:val="en-US" w:eastAsia="zh-CN"/>
        </w:rPr>
        <w:t>附件-</w:t>
      </w:r>
      <w:r>
        <w:rPr>
          <w:rFonts w:hint="eastAsia"/>
          <w:color w:val="0000FF"/>
        </w:rPr>
        <w:t>响应文件格式</w:t>
      </w:r>
      <w:r>
        <w:rPr>
          <w:color w:val="0000FF"/>
        </w:rPr>
        <w:fldChar w:fldCharType="end"/>
      </w:r>
    </w:p>
    <w:p w14:paraId="7D8A664E">
      <w:pPr>
        <w:pStyle w:val="59"/>
        <w:tabs>
          <w:tab w:val="right" w:leader="dot" w:pos="9746"/>
        </w:tabs>
        <w:spacing w:line="360" w:lineRule="auto"/>
        <w:ind w:leftChars="500"/>
        <w:jc w:val="left"/>
        <w:rPr>
          <w:color w:val="0000FF"/>
        </w:rPr>
      </w:pPr>
    </w:p>
    <w:p w14:paraId="3BBD6F09">
      <w:pPr>
        <w:pStyle w:val="59"/>
        <w:tabs>
          <w:tab w:val="right" w:leader="dot" w:pos="9746"/>
        </w:tabs>
        <w:spacing w:line="360" w:lineRule="auto"/>
        <w:ind w:leftChars="500"/>
        <w:jc w:val="left"/>
        <w:rPr>
          <w:color w:val="0000FF"/>
        </w:rPr>
      </w:pPr>
    </w:p>
    <w:p w14:paraId="4B4203FF">
      <w:pPr>
        <w:ind w:leftChars="500"/>
        <w:jc w:val="left"/>
      </w:pPr>
      <w:r>
        <w:rPr>
          <w:rFonts w:ascii="宋体" w:hAnsi="宋体" w:eastAsia="宋体" w:cs="宋体"/>
          <w:color w:val="0000FF"/>
          <w:sz w:val="24"/>
          <w:szCs w:val="24"/>
        </w:rPr>
        <w:fldChar w:fldCharType="end"/>
      </w:r>
    </w:p>
    <w:p w14:paraId="019FEE03">
      <w:pPr>
        <w:autoSpaceDE w:val="0"/>
        <w:autoSpaceDN w:val="0"/>
        <w:adjustRightInd w:val="0"/>
        <w:spacing w:line="480" w:lineRule="auto"/>
        <w:rPr>
          <w:rFonts w:ascii="宋体" w:hAnsi="宋体" w:eastAsia="宋体" w:cs="宋体"/>
          <w:sz w:val="24"/>
          <w:szCs w:val="24"/>
        </w:rPr>
      </w:pPr>
      <w:r>
        <w:rPr>
          <w:rFonts w:ascii="宋体" w:hAnsi="宋体" w:eastAsia="宋体" w:cs="宋体"/>
          <w:sz w:val="24"/>
          <w:szCs w:val="24"/>
        </w:rPr>
        <w:fldChar w:fldCharType="end"/>
      </w:r>
    </w:p>
    <w:p w14:paraId="091CAE8E">
      <w:pPr>
        <w:rPr>
          <w:sz w:val="24"/>
          <w:szCs w:val="24"/>
        </w:rPr>
      </w:pPr>
    </w:p>
    <w:p w14:paraId="0159A6AB">
      <w:pPr>
        <w:rPr>
          <w:sz w:val="24"/>
          <w:szCs w:val="24"/>
        </w:rPr>
      </w:pPr>
    </w:p>
    <w:p w14:paraId="5EFDE38A">
      <w:pPr>
        <w:rPr>
          <w:sz w:val="24"/>
          <w:szCs w:val="24"/>
        </w:rPr>
      </w:pPr>
    </w:p>
    <w:p w14:paraId="59D64B26">
      <w:pPr>
        <w:rPr>
          <w:sz w:val="24"/>
          <w:szCs w:val="24"/>
        </w:rPr>
      </w:pPr>
    </w:p>
    <w:p w14:paraId="3944B2A4">
      <w:pPr>
        <w:rPr>
          <w:sz w:val="24"/>
          <w:szCs w:val="24"/>
        </w:rPr>
      </w:pPr>
    </w:p>
    <w:p w14:paraId="723F8AAD">
      <w:pPr>
        <w:rPr>
          <w:sz w:val="24"/>
          <w:szCs w:val="24"/>
        </w:rPr>
      </w:pPr>
    </w:p>
    <w:p w14:paraId="3CA78295">
      <w:pPr>
        <w:rPr>
          <w:sz w:val="24"/>
          <w:szCs w:val="24"/>
        </w:rPr>
      </w:pPr>
    </w:p>
    <w:p w14:paraId="364EDDFA">
      <w:pPr>
        <w:rPr>
          <w:sz w:val="24"/>
          <w:szCs w:val="24"/>
        </w:rPr>
      </w:pPr>
    </w:p>
    <w:p w14:paraId="2C3D5FDA">
      <w:pPr>
        <w:rPr>
          <w:sz w:val="24"/>
          <w:szCs w:val="24"/>
        </w:rPr>
      </w:pPr>
    </w:p>
    <w:p w14:paraId="651C033F">
      <w:pPr>
        <w:rPr>
          <w:sz w:val="24"/>
          <w:szCs w:val="24"/>
        </w:rPr>
      </w:pPr>
    </w:p>
    <w:p w14:paraId="21EB13CF">
      <w:pPr>
        <w:rPr>
          <w:sz w:val="24"/>
          <w:szCs w:val="24"/>
        </w:rPr>
      </w:pPr>
    </w:p>
    <w:p w14:paraId="6F47947D">
      <w:pPr>
        <w:rPr>
          <w:sz w:val="24"/>
          <w:szCs w:val="24"/>
        </w:rPr>
      </w:pPr>
    </w:p>
    <w:p w14:paraId="32EC958A">
      <w:pPr>
        <w:rPr>
          <w:sz w:val="24"/>
          <w:szCs w:val="24"/>
        </w:rPr>
      </w:pPr>
    </w:p>
    <w:p w14:paraId="409A5E18">
      <w:pPr>
        <w:rPr>
          <w:sz w:val="24"/>
          <w:szCs w:val="24"/>
        </w:rPr>
      </w:pPr>
    </w:p>
    <w:p w14:paraId="32B6A6E1">
      <w:pPr>
        <w:rPr>
          <w:sz w:val="24"/>
          <w:szCs w:val="24"/>
        </w:rPr>
      </w:pPr>
    </w:p>
    <w:p w14:paraId="0ECB16D0">
      <w:pPr>
        <w:rPr>
          <w:sz w:val="24"/>
          <w:szCs w:val="24"/>
        </w:rPr>
      </w:pPr>
    </w:p>
    <w:p w14:paraId="5EF6C627">
      <w:pPr>
        <w:pStyle w:val="19"/>
        <w:rPr>
          <w:sz w:val="24"/>
          <w:szCs w:val="24"/>
        </w:rPr>
      </w:pPr>
    </w:p>
    <w:p w14:paraId="2EA5212C">
      <w:pPr>
        <w:pStyle w:val="19"/>
        <w:rPr>
          <w:sz w:val="24"/>
          <w:szCs w:val="24"/>
        </w:rPr>
      </w:pPr>
    </w:p>
    <w:p w14:paraId="6D8EA33B">
      <w:pPr>
        <w:pStyle w:val="19"/>
        <w:rPr>
          <w:sz w:val="24"/>
          <w:szCs w:val="24"/>
        </w:rPr>
      </w:pPr>
    </w:p>
    <w:p w14:paraId="7649E8DA">
      <w:pPr>
        <w:pStyle w:val="19"/>
        <w:rPr>
          <w:sz w:val="24"/>
          <w:szCs w:val="24"/>
        </w:rPr>
      </w:pPr>
    </w:p>
    <w:p w14:paraId="3F53D8B7">
      <w:pPr>
        <w:rPr>
          <w:sz w:val="24"/>
          <w:szCs w:val="24"/>
        </w:rPr>
      </w:pPr>
    </w:p>
    <w:p w14:paraId="6126FE7C">
      <w:pPr>
        <w:rPr>
          <w:sz w:val="24"/>
          <w:szCs w:val="24"/>
        </w:rPr>
      </w:pPr>
    </w:p>
    <w:p w14:paraId="6B9E980D">
      <w:pPr>
        <w:rPr>
          <w:sz w:val="24"/>
          <w:szCs w:val="24"/>
        </w:rPr>
      </w:pPr>
    </w:p>
    <w:p w14:paraId="75CB3A3F">
      <w:pPr>
        <w:rPr>
          <w:sz w:val="24"/>
          <w:szCs w:val="24"/>
        </w:rPr>
      </w:pPr>
    </w:p>
    <w:p w14:paraId="1317F74C">
      <w:pPr>
        <w:pStyle w:val="5"/>
      </w:pPr>
    </w:p>
    <w:p w14:paraId="48F0131B">
      <w:pPr>
        <w:rPr>
          <w:sz w:val="24"/>
          <w:szCs w:val="24"/>
        </w:rPr>
      </w:pPr>
    </w:p>
    <w:p w14:paraId="181FF724">
      <w:pPr>
        <w:rPr>
          <w:sz w:val="24"/>
          <w:szCs w:val="24"/>
        </w:rPr>
      </w:pPr>
    </w:p>
    <w:p w14:paraId="652C6B18">
      <w:pPr>
        <w:rPr>
          <w:sz w:val="24"/>
          <w:szCs w:val="24"/>
        </w:rPr>
      </w:pPr>
    </w:p>
    <w:p w14:paraId="65394019">
      <w:pPr>
        <w:pStyle w:val="2"/>
        <w:numPr>
          <w:ilvl w:val="0"/>
          <w:numId w:val="1"/>
        </w:numPr>
      </w:pPr>
      <w:bookmarkStart w:id="0" w:name="_Toc27905"/>
      <w:bookmarkStart w:id="1" w:name="_Toc16497"/>
      <w:bookmarkStart w:id="2" w:name="_Toc508200434"/>
      <w:bookmarkStart w:id="3" w:name="_Toc5065"/>
      <w:r>
        <w:rPr>
          <w:rFonts w:hint="eastAsia"/>
        </w:rPr>
        <w:t>院内遴选邀请</w:t>
      </w:r>
      <w:bookmarkEnd w:id="0"/>
      <w:bookmarkEnd w:id="1"/>
      <w:bookmarkEnd w:id="2"/>
      <w:bookmarkEnd w:id="3"/>
    </w:p>
    <w:p w14:paraId="20CA0CFC">
      <w:pPr>
        <w:spacing w:line="360" w:lineRule="auto"/>
        <w:ind w:firstLine="420" w:firstLineChars="200"/>
        <w:rPr>
          <w:rFonts w:hint="eastAsia"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项目名称：北京按摩医院朝阳院区医用气体运行服务项目</w:t>
      </w:r>
    </w:p>
    <w:p w14:paraId="45B31CF6">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 xml:space="preserve">BJAMYY-2026-10-01 </w:t>
      </w:r>
    </w:p>
    <w:p w14:paraId="013EEEF2">
      <w:pPr>
        <w:spacing w:line="360" w:lineRule="auto"/>
        <w:ind w:firstLine="422" w:firstLineChars="200"/>
        <w:rPr>
          <w:rFonts w:asciiTheme="minorEastAsia" w:hAnsiTheme="minorEastAsia"/>
          <w:b/>
          <w:kern w:val="0"/>
          <w:szCs w:val="21"/>
        </w:rPr>
      </w:pPr>
      <w:r>
        <w:rPr>
          <w:rFonts w:hint="eastAsia" w:asciiTheme="minorEastAsia" w:hAnsiTheme="minorEastAsia"/>
          <w:b/>
          <w:kern w:val="0"/>
          <w:szCs w:val="21"/>
        </w:rPr>
        <w:t>一、对供应商资格要求（供应商资格条件）</w:t>
      </w:r>
      <w:r>
        <w:rPr>
          <w:rFonts w:hint="eastAsia" w:asciiTheme="minorEastAsia" w:hAnsiTheme="minorEastAsia"/>
          <w:b/>
          <w:kern w:val="0"/>
          <w:szCs w:val="21"/>
          <w:lang w:eastAsia="zh-CN"/>
        </w:rPr>
        <w:t>：</w:t>
      </w:r>
    </w:p>
    <w:p w14:paraId="53199CAD">
      <w:pPr>
        <w:pStyle w:val="49"/>
        <w:numPr>
          <w:ilvl w:val="0"/>
          <w:numId w:val="2"/>
        </w:numPr>
        <w:spacing w:line="480" w:lineRule="auto"/>
        <w:ind w:firstLineChars="0"/>
        <w:rPr>
          <w:rFonts w:asciiTheme="minorEastAsia" w:hAnsiTheme="minorEastAsia"/>
          <w:kern w:val="0"/>
          <w:szCs w:val="21"/>
        </w:rPr>
      </w:pPr>
      <w:bookmarkStart w:id="4" w:name="_Toc21499"/>
      <w:bookmarkStart w:id="5" w:name="_Toc1861"/>
      <w:bookmarkStart w:id="6" w:name="_Toc508200435"/>
      <w:bookmarkStart w:id="7" w:name="_Toc31724"/>
      <w:bookmarkStart w:id="8" w:name="_Hlk55129603"/>
      <w:r>
        <w:rPr>
          <w:rFonts w:hint="eastAsia" w:asciiTheme="minorEastAsia" w:hAnsiTheme="minorEastAsia"/>
          <w:kern w:val="0"/>
          <w:szCs w:val="21"/>
        </w:rPr>
        <w:t>供应商</w:t>
      </w:r>
      <w:r>
        <w:rPr>
          <w:rFonts w:asciiTheme="minorEastAsia" w:hAnsiTheme="minorEastAsia"/>
          <w:kern w:val="0"/>
          <w:szCs w:val="21"/>
        </w:rPr>
        <w:t>营业执照副本的复印件、税务登记证复印件、组织机构代码证复印件；或</w:t>
      </w:r>
      <w:r>
        <w:rPr>
          <w:rFonts w:hint="eastAsia" w:asciiTheme="minorEastAsia" w:hAnsiTheme="minorEastAsia"/>
          <w:kern w:val="0"/>
          <w:szCs w:val="21"/>
        </w:rPr>
        <w:t>三</w:t>
      </w:r>
      <w:r>
        <w:rPr>
          <w:rFonts w:asciiTheme="minorEastAsia" w:hAnsiTheme="minorEastAsia"/>
          <w:kern w:val="0"/>
          <w:szCs w:val="21"/>
        </w:rPr>
        <w:t>证合一的营业执照副本复印件（前述</w:t>
      </w:r>
      <w:r>
        <w:rPr>
          <w:rFonts w:hint="eastAsia" w:asciiTheme="minorEastAsia" w:hAnsiTheme="minorEastAsia"/>
          <w:kern w:val="0"/>
          <w:szCs w:val="21"/>
        </w:rPr>
        <w:t>资质</w:t>
      </w:r>
      <w:r>
        <w:rPr>
          <w:rFonts w:asciiTheme="minorEastAsia" w:hAnsiTheme="minorEastAsia"/>
          <w:kern w:val="0"/>
          <w:szCs w:val="21"/>
        </w:rPr>
        <w:t>证书需在有效期内、应清晰可辨，并加盖</w:t>
      </w:r>
      <w:r>
        <w:rPr>
          <w:rFonts w:hint="eastAsia" w:asciiTheme="minorEastAsia" w:hAnsiTheme="minorEastAsia"/>
          <w:kern w:val="0"/>
          <w:szCs w:val="21"/>
        </w:rPr>
        <w:t>供应商</w:t>
      </w:r>
      <w:r>
        <w:rPr>
          <w:rFonts w:asciiTheme="minorEastAsia" w:hAnsiTheme="minorEastAsia"/>
          <w:kern w:val="0"/>
          <w:szCs w:val="21"/>
        </w:rPr>
        <w:t>公章）</w:t>
      </w:r>
      <w:r>
        <w:rPr>
          <w:rFonts w:hint="eastAsia" w:asciiTheme="minorEastAsia" w:hAnsiTheme="minorEastAsia"/>
          <w:kern w:val="0"/>
          <w:szCs w:val="21"/>
        </w:rPr>
        <w:t>；</w:t>
      </w:r>
    </w:p>
    <w:p w14:paraId="23220464">
      <w:pPr>
        <w:pStyle w:val="49"/>
        <w:numPr>
          <w:ilvl w:val="0"/>
          <w:numId w:val="2"/>
        </w:numPr>
        <w:spacing w:line="480" w:lineRule="auto"/>
        <w:ind w:firstLineChars="0"/>
        <w:rPr>
          <w:rFonts w:asciiTheme="minorEastAsia" w:hAnsiTheme="minorEastAsia"/>
          <w:kern w:val="0"/>
          <w:szCs w:val="21"/>
        </w:rPr>
      </w:pPr>
      <w:r>
        <w:rPr>
          <w:rFonts w:hint="eastAsia" w:asciiTheme="minorEastAsia" w:hAnsiTheme="minorEastAsia"/>
          <w:kern w:val="0"/>
          <w:szCs w:val="21"/>
        </w:rPr>
        <w:t>法定代表人身份证明复印件；</w:t>
      </w:r>
    </w:p>
    <w:p w14:paraId="4C8904E1">
      <w:pPr>
        <w:pStyle w:val="49"/>
        <w:numPr>
          <w:ilvl w:val="0"/>
          <w:numId w:val="2"/>
        </w:numPr>
        <w:spacing w:line="480" w:lineRule="auto"/>
        <w:ind w:firstLineChars="0"/>
        <w:rPr>
          <w:rFonts w:asciiTheme="minorEastAsia" w:hAnsiTheme="minorEastAsia"/>
          <w:kern w:val="0"/>
          <w:szCs w:val="21"/>
        </w:rPr>
      </w:pPr>
      <w:r>
        <w:rPr>
          <w:rFonts w:asciiTheme="minorEastAsia" w:hAnsiTheme="minorEastAsia"/>
          <w:kern w:val="0"/>
          <w:szCs w:val="21"/>
        </w:rPr>
        <w:t>以</w:t>
      </w:r>
      <w:r>
        <w:rPr>
          <w:rFonts w:hint="eastAsia" w:asciiTheme="minorEastAsia" w:hAnsiTheme="minorEastAsia"/>
          <w:kern w:val="0"/>
          <w:szCs w:val="21"/>
        </w:rPr>
        <w:t>遴选</w:t>
      </w:r>
      <w:r>
        <w:rPr>
          <w:rFonts w:asciiTheme="minorEastAsia" w:hAnsiTheme="minorEastAsia"/>
          <w:kern w:val="0"/>
          <w:szCs w:val="21"/>
        </w:rPr>
        <w:t>日期计算，近六个月内任何一个月依法缴纳社会保障资金的证明单据的复印件，和近六个月内任何一个月依法缴纳税收的证明单据的复印件</w:t>
      </w:r>
      <w:r>
        <w:rPr>
          <w:rFonts w:hint="eastAsia" w:asciiTheme="minorEastAsia" w:hAnsiTheme="minorEastAsia"/>
          <w:kern w:val="0"/>
          <w:szCs w:val="21"/>
        </w:rPr>
        <w:t>；</w:t>
      </w:r>
    </w:p>
    <w:p w14:paraId="0E1EC006">
      <w:pPr>
        <w:pStyle w:val="49"/>
        <w:numPr>
          <w:ilvl w:val="0"/>
          <w:numId w:val="2"/>
        </w:numPr>
        <w:spacing w:line="480" w:lineRule="auto"/>
        <w:ind w:firstLineChars="0"/>
        <w:rPr>
          <w:rFonts w:asciiTheme="minorEastAsia" w:hAnsiTheme="minorEastAsia"/>
          <w:kern w:val="0"/>
          <w:szCs w:val="21"/>
        </w:rPr>
      </w:pPr>
      <w:r>
        <w:rPr>
          <w:rFonts w:asciiTheme="minorEastAsia" w:hAnsiTheme="minorEastAsia"/>
          <w:kern w:val="0"/>
          <w:szCs w:val="21"/>
        </w:rPr>
        <w:t>参加本次采购活动前三年内在经营活动中没有重大违法记录的声明</w:t>
      </w:r>
      <w:r>
        <w:rPr>
          <w:rFonts w:hint="eastAsia" w:asciiTheme="minorEastAsia" w:hAnsiTheme="minorEastAsia"/>
          <w:kern w:val="0"/>
          <w:szCs w:val="21"/>
        </w:rPr>
        <w:t>；</w:t>
      </w:r>
    </w:p>
    <w:p w14:paraId="578D8813">
      <w:pPr>
        <w:pStyle w:val="49"/>
        <w:numPr>
          <w:ilvl w:val="0"/>
          <w:numId w:val="2"/>
        </w:numPr>
        <w:spacing w:line="480" w:lineRule="auto"/>
        <w:ind w:firstLineChars="0"/>
        <w:rPr>
          <w:rFonts w:asciiTheme="minorEastAsia" w:hAnsiTheme="minorEastAsia"/>
          <w:kern w:val="0"/>
          <w:szCs w:val="21"/>
        </w:rPr>
      </w:pPr>
      <w:r>
        <w:rPr>
          <w:rFonts w:asciiTheme="minorEastAsia" w:hAnsiTheme="minorEastAsia"/>
          <w:kern w:val="0"/>
          <w:szCs w:val="21"/>
        </w:rPr>
        <w:t>有效的</w:t>
      </w:r>
      <w:r>
        <w:rPr>
          <w:rFonts w:hint="eastAsia" w:asciiTheme="minorEastAsia" w:hAnsiTheme="minorEastAsia"/>
          <w:kern w:val="0"/>
          <w:szCs w:val="21"/>
        </w:rPr>
        <w:t>供应商</w:t>
      </w:r>
      <w:r>
        <w:rPr>
          <w:rFonts w:asciiTheme="minorEastAsia" w:hAnsiTheme="minorEastAsia"/>
          <w:kern w:val="0"/>
          <w:szCs w:val="21"/>
        </w:rPr>
        <w:t>法定代表人授权书原件</w:t>
      </w:r>
      <w:r>
        <w:rPr>
          <w:rFonts w:hint="eastAsia" w:asciiTheme="minorEastAsia" w:hAnsiTheme="minorEastAsia"/>
          <w:kern w:val="0"/>
          <w:szCs w:val="21"/>
        </w:rPr>
        <w:t>及被授权人的身份证复印件；</w:t>
      </w:r>
    </w:p>
    <w:p w14:paraId="0616FC1E">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具有良好的商业信誉和健全的财务会计制度；</w:t>
      </w:r>
    </w:p>
    <w:p w14:paraId="6A31344B">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单位负责人为同一人或者存在直接控股、管理关系的不同供应商，不得同时参加本项目同一包的遴选；</w:t>
      </w:r>
    </w:p>
    <w:p w14:paraId="37F19862">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具有履行合同所必需的设备和专业技术能力；</w:t>
      </w:r>
    </w:p>
    <w:p w14:paraId="205FF785">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本项目不接受联合体参加；</w:t>
      </w:r>
    </w:p>
    <w:p w14:paraId="305455F3">
      <w:pPr>
        <w:pStyle w:val="49"/>
        <w:numPr>
          <w:ilvl w:val="0"/>
          <w:numId w:val="2"/>
        </w:numPr>
        <w:spacing w:line="480" w:lineRule="auto"/>
        <w:ind w:firstLineChars="0"/>
        <w:rPr>
          <w:rFonts w:hint="eastAsia" w:cs="宋体" w:asciiTheme="minorEastAsia" w:hAnsiTheme="minorEastAsia"/>
          <w:szCs w:val="21"/>
        </w:rPr>
      </w:pPr>
      <w:r>
        <w:rPr>
          <w:rFonts w:hint="eastAsia" w:cs="宋体" w:asciiTheme="minorEastAsia" w:hAnsiTheme="minorEastAsia"/>
          <w:szCs w:val="21"/>
          <w:lang w:val="en-US" w:eastAsia="zh-CN"/>
        </w:rPr>
        <w:t>未被“信用中国”网站（www.creditchina.gov.cn）中列入失信被执行人和重大税收违法失信主体、未被“中国政府采购网”（www.ccgp.gov.cn）列入政府采购严重违法失信行为记录名单；</w:t>
      </w:r>
    </w:p>
    <w:p w14:paraId="2B3879BE">
      <w:pPr>
        <w:pStyle w:val="49"/>
        <w:numPr>
          <w:ilvl w:val="0"/>
          <w:numId w:val="2"/>
        </w:numPr>
        <w:spacing w:line="480" w:lineRule="auto"/>
        <w:ind w:firstLineChars="0"/>
        <w:rPr>
          <w:rFonts w:asciiTheme="minorEastAsia" w:hAnsiTheme="minorEastAsia"/>
          <w:kern w:val="0"/>
          <w:szCs w:val="21"/>
        </w:rPr>
      </w:pPr>
      <w:r>
        <w:rPr>
          <w:rFonts w:hint="eastAsia" w:cs="宋体" w:asciiTheme="minorEastAsia" w:hAnsiTheme="minorEastAsia"/>
          <w:szCs w:val="21"/>
        </w:rPr>
        <w:t>法律、行政法规规定的其他条件。</w:t>
      </w:r>
    </w:p>
    <w:p w14:paraId="401DF336">
      <w:pPr>
        <w:pStyle w:val="2"/>
        <w:jc w:val="both"/>
        <w:rPr>
          <w:rFonts w:hint="eastAsia"/>
        </w:rPr>
      </w:pPr>
    </w:p>
    <w:p w14:paraId="65534A6A">
      <w:pPr>
        <w:rPr>
          <w:rFonts w:hint="eastAsia"/>
        </w:rPr>
      </w:pPr>
    </w:p>
    <w:p w14:paraId="2D6B647B">
      <w:pPr>
        <w:pStyle w:val="19"/>
        <w:rPr>
          <w:rFonts w:hint="eastAsia"/>
        </w:rPr>
      </w:pPr>
    </w:p>
    <w:p w14:paraId="42E24F9F">
      <w:pPr>
        <w:pStyle w:val="19"/>
        <w:rPr>
          <w:rFonts w:hint="eastAsia"/>
        </w:rPr>
      </w:pPr>
    </w:p>
    <w:p w14:paraId="06174766">
      <w:pPr>
        <w:pStyle w:val="19"/>
        <w:rPr>
          <w:rFonts w:hint="eastAsia"/>
        </w:rPr>
      </w:pPr>
    </w:p>
    <w:p w14:paraId="439CB0F5">
      <w:pPr>
        <w:pStyle w:val="19"/>
        <w:rPr>
          <w:rFonts w:hint="eastAsia"/>
        </w:rPr>
      </w:pPr>
    </w:p>
    <w:p w14:paraId="21381237">
      <w:pPr>
        <w:pStyle w:val="19"/>
        <w:rPr>
          <w:rFonts w:hint="eastAsia"/>
        </w:rPr>
      </w:pPr>
    </w:p>
    <w:p w14:paraId="2C706331">
      <w:pPr>
        <w:pStyle w:val="19"/>
        <w:rPr>
          <w:rFonts w:hint="eastAsia"/>
        </w:rPr>
      </w:pPr>
    </w:p>
    <w:p w14:paraId="78C4079D">
      <w:pPr>
        <w:pStyle w:val="19"/>
        <w:rPr>
          <w:rFonts w:hint="eastAsia"/>
        </w:rPr>
      </w:pPr>
    </w:p>
    <w:p w14:paraId="51616538">
      <w:pPr>
        <w:pStyle w:val="19"/>
        <w:rPr>
          <w:rFonts w:hint="eastAsia"/>
        </w:rPr>
      </w:pPr>
    </w:p>
    <w:p w14:paraId="63740FE3">
      <w:pPr>
        <w:pStyle w:val="2"/>
        <w:jc w:val="center"/>
      </w:pPr>
      <w:r>
        <w:rPr>
          <w:rFonts w:hint="eastAsia"/>
        </w:rPr>
        <w:t>第二章  遴选前附表</w:t>
      </w:r>
      <w:bookmarkEnd w:id="4"/>
      <w:bookmarkEnd w:id="5"/>
      <w:bookmarkEnd w:id="6"/>
      <w:bookmarkEnd w:id="7"/>
    </w:p>
    <w:p w14:paraId="04192E5B"/>
    <w:p w14:paraId="4704C16C">
      <w:pPr>
        <w:autoSpaceDE w:val="0"/>
        <w:autoSpaceDN w:val="0"/>
        <w:adjustRightInd w:val="0"/>
        <w:rPr>
          <w:color w:val="auto"/>
          <w:kern w:val="0"/>
          <w:sz w:val="22"/>
        </w:rPr>
      </w:pPr>
      <w:r>
        <w:rPr>
          <w:rFonts w:hint="eastAsia"/>
          <w:color w:val="auto"/>
          <w:kern w:val="0"/>
          <w:szCs w:val="21"/>
          <w:lang w:val="zh-CN"/>
        </w:rPr>
        <w:t>本表关于</w:t>
      </w:r>
      <w:r>
        <w:rPr>
          <w:rFonts w:hint="eastAsia"/>
          <w:color w:val="auto"/>
          <w:kern w:val="0"/>
          <w:szCs w:val="21"/>
        </w:rPr>
        <w:t>遴选</w:t>
      </w:r>
      <w:r>
        <w:rPr>
          <w:rFonts w:hint="eastAsia"/>
          <w:color w:val="auto"/>
          <w:kern w:val="0"/>
          <w:szCs w:val="21"/>
          <w:lang w:val="zh-CN"/>
        </w:rPr>
        <w:t>前附表的具体要求是对供应商须知的具体补充和修改，如有矛盾，应以本表为准</w:t>
      </w:r>
      <w:r>
        <w:rPr>
          <w:rFonts w:hint="eastAsia"/>
          <w:color w:val="auto"/>
          <w:kern w:val="0"/>
          <w:sz w:val="22"/>
          <w:lang w:val="zh-CN"/>
        </w:rPr>
        <w:t>。</w:t>
      </w:r>
    </w:p>
    <w:bookmarkEnd w:id="8"/>
    <w:tbl>
      <w:tblPr>
        <w:tblStyle w:val="29"/>
        <w:tblW w:w="8930" w:type="dxa"/>
        <w:tblInd w:w="0" w:type="dxa"/>
        <w:tblLayout w:type="fixed"/>
        <w:tblCellMar>
          <w:top w:w="0" w:type="dxa"/>
          <w:left w:w="108" w:type="dxa"/>
          <w:bottom w:w="0" w:type="dxa"/>
          <w:right w:w="108" w:type="dxa"/>
        </w:tblCellMar>
      </w:tblPr>
      <w:tblGrid>
        <w:gridCol w:w="884"/>
        <w:gridCol w:w="1679"/>
        <w:gridCol w:w="6367"/>
      </w:tblGrid>
      <w:tr w14:paraId="31B21352">
        <w:tblPrEx>
          <w:tblCellMar>
            <w:top w:w="0" w:type="dxa"/>
            <w:left w:w="108" w:type="dxa"/>
            <w:bottom w:w="0" w:type="dxa"/>
            <w:right w:w="108" w:type="dxa"/>
          </w:tblCellMar>
        </w:tblPrEx>
        <w:trPr>
          <w:trHeight w:val="2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277439FD">
            <w:pPr>
              <w:autoSpaceDE w:val="0"/>
              <w:autoSpaceDN w:val="0"/>
              <w:adjustRightInd w:val="0"/>
              <w:ind w:firstLine="180" w:firstLineChars="100"/>
              <w:rPr>
                <w:rFonts w:asciiTheme="minorEastAsia" w:hAnsiTheme="minorEastAsia"/>
                <w:kern w:val="0"/>
                <w:sz w:val="18"/>
                <w:szCs w:val="18"/>
                <w:lang w:val="zh-CN"/>
              </w:rPr>
            </w:pPr>
            <w:bookmarkStart w:id="9" w:name="_Toc26804"/>
            <w:bookmarkStart w:id="10" w:name="_Toc8891"/>
            <w:bookmarkStart w:id="11" w:name="_Toc508200445"/>
            <w:bookmarkStart w:id="12" w:name="_Toc12048"/>
            <w:bookmarkStart w:id="13" w:name="_Toc434232554"/>
            <w:bookmarkStart w:id="14" w:name="_Toc416787277"/>
            <w:r>
              <w:rPr>
                <w:rFonts w:hint="eastAsia" w:cs="黑体" w:asciiTheme="minorEastAsia" w:hAnsiTheme="minorEastAsia"/>
                <w:kern w:val="0"/>
                <w:sz w:val="18"/>
                <w:szCs w:val="18"/>
                <w:lang w:val="zh-CN"/>
              </w:rPr>
              <w:t>序号</w:t>
            </w:r>
          </w:p>
        </w:tc>
        <w:tc>
          <w:tcPr>
            <w:tcW w:w="1679" w:type="dxa"/>
            <w:tcBorders>
              <w:top w:val="single" w:color="000000" w:sz="8" w:space="0"/>
              <w:left w:val="single" w:color="000000" w:sz="8" w:space="0"/>
              <w:bottom w:val="single" w:color="000000" w:sz="8" w:space="0"/>
              <w:right w:val="single" w:color="000000" w:sz="8" w:space="0"/>
            </w:tcBorders>
            <w:vAlign w:val="center"/>
          </w:tcPr>
          <w:p w14:paraId="01DBF461">
            <w:pPr>
              <w:autoSpaceDE w:val="0"/>
              <w:autoSpaceDN w:val="0"/>
              <w:adjustRightInd w:val="0"/>
              <w:jc w:val="center"/>
              <w:rPr>
                <w:rFonts w:asciiTheme="minorEastAsia" w:hAnsiTheme="minorEastAsia"/>
                <w:kern w:val="0"/>
                <w:sz w:val="18"/>
                <w:szCs w:val="18"/>
                <w:lang w:val="zh-CN"/>
              </w:rPr>
            </w:pPr>
            <w:r>
              <w:rPr>
                <w:rFonts w:hint="eastAsia" w:cs="黑体" w:asciiTheme="minorEastAsia" w:hAnsiTheme="minorEastAsia"/>
                <w:kern w:val="0"/>
                <w:sz w:val="18"/>
                <w:szCs w:val="18"/>
                <w:lang w:val="zh-CN"/>
              </w:rPr>
              <w:t>内容</w:t>
            </w:r>
          </w:p>
        </w:tc>
        <w:tc>
          <w:tcPr>
            <w:tcW w:w="6367" w:type="dxa"/>
            <w:tcBorders>
              <w:top w:val="single" w:color="000000" w:sz="8" w:space="0"/>
              <w:left w:val="single" w:color="000000" w:sz="8" w:space="0"/>
              <w:bottom w:val="single" w:color="000000" w:sz="8" w:space="0"/>
              <w:right w:val="single" w:color="000000" w:sz="8" w:space="0"/>
            </w:tcBorders>
            <w:vAlign w:val="center"/>
          </w:tcPr>
          <w:p w14:paraId="38662F87">
            <w:pPr>
              <w:autoSpaceDE w:val="0"/>
              <w:autoSpaceDN w:val="0"/>
              <w:adjustRightInd w:val="0"/>
              <w:jc w:val="center"/>
              <w:rPr>
                <w:rFonts w:asciiTheme="minorEastAsia" w:hAnsiTheme="minorEastAsia"/>
                <w:kern w:val="0"/>
                <w:sz w:val="18"/>
                <w:szCs w:val="18"/>
                <w:lang w:val="zh-CN"/>
              </w:rPr>
            </w:pPr>
            <w:r>
              <w:rPr>
                <w:rFonts w:hint="eastAsia" w:cs="黑体" w:asciiTheme="minorEastAsia" w:hAnsiTheme="minorEastAsia"/>
                <w:kern w:val="0"/>
                <w:sz w:val="18"/>
                <w:szCs w:val="18"/>
                <w:lang w:val="zh-CN"/>
              </w:rPr>
              <w:t>说明与要求</w:t>
            </w:r>
          </w:p>
        </w:tc>
      </w:tr>
      <w:tr w14:paraId="33089D86">
        <w:tblPrEx>
          <w:tblCellMar>
            <w:top w:w="0" w:type="dxa"/>
            <w:left w:w="108" w:type="dxa"/>
            <w:bottom w:w="0" w:type="dxa"/>
            <w:right w:w="108" w:type="dxa"/>
          </w:tblCellMar>
        </w:tblPrEx>
        <w:trPr>
          <w:trHeight w:val="1085"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29D00801">
            <w:pPr>
              <w:autoSpaceDE w:val="0"/>
              <w:autoSpaceDN w:val="0"/>
              <w:adjustRightInd w:val="0"/>
              <w:jc w:val="center"/>
              <w:rPr>
                <w:rFonts w:asciiTheme="minorEastAsia" w:hAnsiTheme="minorEastAsia"/>
                <w:kern w:val="0"/>
                <w:sz w:val="18"/>
                <w:szCs w:val="18"/>
                <w:lang w:val="zh-CN"/>
              </w:rPr>
            </w:pPr>
            <w:r>
              <w:rPr>
                <w:rFonts w:hint="eastAsia" w:cs="Arial" w:asciiTheme="minorEastAsia" w:hAnsiTheme="minorEastAsia"/>
                <w:kern w:val="0"/>
                <w:sz w:val="18"/>
                <w:szCs w:val="18"/>
              </w:rPr>
              <w:t>1</w:t>
            </w:r>
          </w:p>
        </w:tc>
        <w:tc>
          <w:tcPr>
            <w:tcW w:w="1679" w:type="dxa"/>
            <w:tcBorders>
              <w:top w:val="single" w:color="000000" w:sz="8" w:space="0"/>
              <w:left w:val="single" w:color="000000" w:sz="8" w:space="0"/>
              <w:bottom w:val="single" w:color="000000" w:sz="8" w:space="0"/>
              <w:right w:val="single" w:color="000000" w:sz="8" w:space="0"/>
            </w:tcBorders>
            <w:vAlign w:val="center"/>
          </w:tcPr>
          <w:p w14:paraId="35108F31">
            <w:pPr>
              <w:autoSpaceDE w:val="0"/>
              <w:autoSpaceDN w:val="0"/>
              <w:adjustRightInd w:val="0"/>
              <w:jc w:val="center"/>
              <w:rPr>
                <w:rFonts w:asciiTheme="minorEastAsia" w:hAnsiTheme="minorEastAsia"/>
                <w:kern w:val="0"/>
                <w:sz w:val="18"/>
                <w:szCs w:val="18"/>
              </w:rPr>
            </w:pPr>
            <w:r>
              <w:rPr>
                <w:rFonts w:hint="eastAsia" w:asciiTheme="minorEastAsia" w:hAnsiTheme="minorEastAsia"/>
                <w:kern w:val="0"/>
                <w:sz w:val="18"/>
                <w:szCs w:val="18"/>
              </w:rPr>
              <w:t>项目概述</w:t>
            </w:r>
          </w:p>
        </w:tc>
        <w:tc>
          <w:tcPr>
            <w:tcW w:w="6367" w:type="dxa"/>
            <w:tcBorders>
              <w:top w:val="single" w:color="000000" w:sz="8" w:space="0"/>
              <w:left w:val="single" w:color="000000" w:sz="8" w:space="0"/>
              <w:bottom w:val="single" w:color="000000" w:sz="8" w:space="0"/>
              <w:right w:val="single" w:color="000000" w:sz="8" w:space="0"/>
            </w:tcBorders>
            <w:vAlign w:val="center"/>
          </w:tcPr>
          <w:p w14:paraId="44740874">
            <w:pPr>
              <w:widowControl/>
              <w:spacing w:line="360" w:lineRule="auto"/>
              <w:jc w:val="left"/>
              <w:rPr>
                <w:rFonts w:asciiTheme="minorEastAsia" w:hAnsiTheme="minorEastAsia"/>
                <w:kern w:val="0"/>
                <w:sz w:val="18"/>
                <w:szCs w:val="18"/>
              </w:rPr>
            </w:pPr>
            <w:r>
              <w:rPr>
                <w:rFonts w:hint="eastAsia" w:asciiTheme="minorEastAsia" w:hAnsiTheme="minorEastAsia"/>
                <w:kern w:val="0"/>
                <w:sz w:val="18"/>
                <w:szCs w:val="18"/>
                <w:highlight w:val="none"/>
                <w:shd w:val="clear"/>
              </w:rPr>
              <w:t>遴选时间：202</w:t>
            </w:r>
            <w:r>
              <w:rPr>
                <w:rFonts w:hint="eastAsia" w:asciiTheme="minorEastAsia" w:hAnsiTheme="minorEastAsia"/>
                <w:kern w:val="0"/>
                <w:sz w:val="18"/>
                <w:szCs w:val="18"/>
                <w:highlight w:val="none"/>
                <w:shd w:val="clear"/>
                <w:lang w:val="en-US" w:eastAsia="zh-CN"/>
              </w:rPr>
              <w:t>6</w:t>
            </w:r>
            <w:r>
              <w:rPr>
                <w:rFonts w:hint="eastAsia" w:asciiTheme="minorEastAsia" w:hAnsiTheme="minorEastAsia"/>
                <w:color w:val="auto"/>
                <w:kern w:val="0"/>
                <w:sz w:val="18"/>
                <w:szCs w:val="18"/>
                <w:highlight w:val="none"/>
                <w:shd w:val="clear"/>
              </w:rPr>
              <w:t>年</w:t>
            </w:r>
            <w:r>
              <w:rPr>
                <w:rFonts w:hint="eastAsia" w:asciiTheme="minorEastAsia" w:hAnsiTheme="minorEastAsia"/>
                <w:color w:val="auto"/>
                <w:kern w:val="0"/>
                <w:sz w:val="18"/>
                <w:szCs w:val="18"/>
                <w:highlight w:val="none"/>
                <w:shd w:val="clear"/>
                <w:lang w:val="en-US" w:eastAsia="zh-CN"/>
              </w:rPr>
              <w:t>10</w:t>
            </w:r>
            <w:r>
              <w:rPr>
                <w:rFonts w:hint="eastAsia" w:asciiTheme="minorEastAsia" w:hAnsiTheme="minorEastAsia"/>
                <w:color w:val="auto"/>
                <w:kern w:val="0"/>
                <w:sz w:val="18"/>
                <w:szCs w:val="18"/>
                <w:highlight w:val="none"/>
                <w:shd w:val="clear"/>
              </w:rPr>
              <w:t>月</w:t>
            </w:r>
            <w:r>
              <w:rPr>
                <w:rFonts w:hint="eastAsia" w:asciiTheme="minorEastAsia" w:hAnsiTheme="minorEastAsia"/>
                <w:color w:val="auto"/>
                <w:kern w:val="0"/>
                <w:sz w:val="18"/>
                <w:szCs w:val="18"/>
                <w:highlight w:val="none"/>
                <w:shd w:val="clear"/>
                <w:lang w:val="en-US" w:eastAsia="zh-CN"/>
              </w:rPr>
              <w:t>22</w:t>
            </w:r>
            <w:r>
              <w:rPr>
                <w:rFonts w:hint="eastAsia" w:asciiTheme="minorEastAsia" w:hAnsiTheme="minorEastAsia"/>
                <w:kern w:val="0"/>
                <w:sz w:val="18"/>
                <w:szCs w:val="18"/>
                <w:highlight w:val="none"/>
                <w:shd w:val="clear"/>
              </w:rPr>
              <w:t>日上午 9点</w:t>
            </w:r>
            <w:r>
              <w:rPr>
                <w:rFonts w:hint="eastAsia" w:asciiTheme="minorEastAsia" w:hAnsiTheme="minorEastAsia"/>
                <w:kern w:val="0"/>
                <w:sz w:val="18"/>
                <w:szCs w:val="18"/>
                <w:highlight w:val="none"/>
              </w:rPr>
              <w:t>（如果时间有变化，</w:t>
            </w:r>
            <w:r>
              <w:rPr>
                <w:rFonts w:hint="eastAsia" w:asciiTheme="minorEastAsia" w:hAnsiTheme="minorEastAsia"/>
                <w:kern w:val="0"/>
                <w:sz w:val="18"/>
                <w:szCs w:val="18"/>
                <w:lang w:val="en-US" w:eastAsia="zh-CN"/>
              </w:rPr>
              <w:t>以另行通知</w:t>
            </w:r>
            <w:r>
              <w:rPr>
                <w:rFonts w:hint="eastAsia" w:asciiTheme="minorEastAsia" w:hAnsiTheme="minorEastAsia"/>
                <w:kern w:val="0"/>
                <w:sz w:val="18"/>
                <w:szCs w:val="18"/>
              </w:rPr>
              <w:t>为准）</w:t>
            </w:r>
          </w:p>
          <w:p w14:paraId="36F91B63">
            <w:pPr>
              <w:widowControl/>
              <w:spacing w:line="360" w:lineRule="auto"/>
              <w:jc w:val="left"/>
              <w:rPr>
                <w:rFonts w:hint="default" w:asciiTheme="minorEastAsia" w:hAnsiTheme="minorEastAsia" w:eastAsiaTheme="minorEastAsia"/>
                <w:kern w:val="0"/>
                <w:sz w:val="18"/>
                <w:szCs w:val="18"/>
                <w:lang w:val="en-US" w:eastAsia="zh-CN"/>
              </w:rPr>
            </w:pPr>
            <w:r>
              <w:rPr>
                <w:rFonts w:hint="eastAsia" w:asciiTheme="minorEastAsia" w:hAnsiTheme="minorEastAsia"/>
                <w:kern w:val="0"/>
                <w:sz w:val="18"/>
                <w:szCs w:val="18"/>
              </w:rPr>
              <w:t>遴选地点：北京按摩医院</w:t>
            </w:r>
            <w:r>
              <w:rPr>
                <w:rFonts w:hint="eastAsia" w:asciiTheme="minorEastAsia" w:hAnsiTheme="minorEastAsia"/>
                <w:kern w:val="0"/>
                <w:sz w:val="18"/>
                <w:szCs w:val="18"/>
                <w:lang w:val="en-US" w:eastAsia="zh-CN"/>
              </w:rPr>
              <w:t>朝阳院区7层会议室</w:t>
            </w:r>
          </w:p>
          <w:p w14:paraId="74377C7F">
            <w:pPr>
              <w:widowControl/>
              <w:spacing w:line="360" w:lineRule="auto"/>
              <w:jc w:val="left"/>
              <w:rPr>
                <w:rFonts w:asciiTheme="minorEastAsia" w:hAnsiTheme="minorEastAsia"/>
                <w:kern w:val="0"/>
                <w:sz w:val="18"/>
                <w:szCs w:val="18"/>
              </w:rPr>
            </w:pPr>
            <w:r>
              <w:rPr>
                <w:rFonts w:hint="eastAsia" w:asciiTheme="minorEastAsia" w:hAnsiTheme="minorEastAsia"/>
                <w:kern w:val="0"/>
                <w:sz w:val="18"/>
                <w:szCs w:val="18"/>
              </w:rPr>
              <w:t>获取文件方式：</w:t>
            </w:r>
            <w:r>
              <w:rPr>
                <w:rFonts w:hint="eastAsia" w:asciiTheme="minorEastAsia" w:hAnsiTheme="minorEastAsia"/>
                <w:kern w:val="0"/>
                <w:sz w:val="18"/>
                <w:szCs w:val="18"/>
                <w:lang w:val="en-US" w:eastAsia="zh-CN"/>
              </w:rPr>
              <w:t>官网自行下载文件</w:t>
            </w:r>
            <w:r>
              <w:rPr>
                <w:rFonts w:hint="eastAsia" w:asciiTheme="minorEastAsia" w:hAnsiTheme="minorEastAsia"/>
                <w:kern w:val="0"/>
                <w:sz w:val="18"/>
                <w:szCs w:val="18"/>
              </w:rPr>
              <w:t xml:space="preserve"> </w:t>
            </w:r>
          </w:p>
          <w:p w14:paraId="5E309B62">
            <w:pPr>
              <w:widowControl/>
              <w:spacing w:line="360" w:lineRule="auto"/>
              <w:jc w:val="left"/>
              <w:rPr>
                <w:rFonts w:asciiTheme="minorEastAsia" w:hAnsiTheme="minorEastAsia"/>
                <w:kern w:val="0"/>
                <w:sz w:val="18"/>
                <w:szCs w:val="18"/>
              </w:rPr>
            </w:pPr>
            <w:r>
              <w:rPr>
                <w:rFonts w:hint="eastAsia" w:asciiTheme="minorEastAsia" w:hAnsiTheme="minorEastAsia"/>
                <w:kern w:val="0"/>
                <w:sz w:val="18"/>
                <w:szCs w:val="18"/>
              </w:rPr>
              <w:t>联系人：</w:t>
            </w:r>
            <w:r>
              <w:rPr>
                <w:rFonts w:hint="eastAsia" w:asciiTheme="minorEastAsia" w:hAnsiTheme="minorEastAsia"/>
                <w:kern w:val="0"/>
                <w:sz w:val="18"/>
                <w:szCs w:val="18"/>
                <w:lang w:val="en-US" w:eastAsia="zh-CN"/>
              </w:rPr>
              <w:t>李</w:t>
            </w:r>
            <w:r>
              <w:rPr>
                <w:rFonts w:hint="eastAsia" w:asciiTheme="minorEastAsia" w:hAnsiTheme="minorEastAsia"/>
                <w:kern w:val="0"/>
                <w:sz w:val="18"/>
                <w:szCs w:val="18"/>
              </w:rPr>
              <w:t>老师</w:t>
            </w:r>
          </w:p>
          <w:p w14:paraId="13B22A0D">
            <w:pPr>
              <w:widowControl/>
              <w:spacing w:line="360" w:lineRule="auto"/>
              <w:jc w:val="left"/>
              <w:rPr>
                <w:rFonts w:hint="default" w:asciiTheme="minorEastAsia" w:hAnsiTheme="minorEastAsia" w:eastAsiaTheme="minorEastAsia"/>
                <w:kern w:val="0"/>
                <w:sz w:val="18"/>
                <w:szCs w:val="18"/>
                <w:lang w:val="en-US" w:eastAsia="zh-CN"/>
              </w:rPr>
            </w:pPr>
            <w:r>
              <w:rPr>
                <w:rFonts w:hint="eastAsia" w:asciiTheme="minorEastAsia" w:hAnsiTheme="minorEastAsia"/>
                <w:kern w:val="0"/>
                <w:sz w:val="18"/>
                <w:szCs w:val="18"/>
              </w:rPr>
              <w:t>联系电话：010-6616</w:t>
            </w:r>
            <w:r>
              <w:rPr>
                <w:rFonts w:hint="eastAsia" w:asciiTheme="minorEastAsia" w:hAnsiTheme="minorEastAsia"/>
                <w:kern w:val="0"/>
                <w:sz w:val="18"/>
                <w:szCs w:val="18"/>
                <w:lang w:val="en-US" w:eastAsia="zh-CN"/>
              </w:rPr>
              <w:t>1297-6708</w:t>
            </w:r>
          </w:p>
        </w:tc>
      </w:tr>
      <w:tr w14:paraId="5CAE5100">
        <w:tblPrEx>
          <w:tblCellMar>
            <w:top w:w="0" w:type="dxa"/>
            <w:left w:w="108" w:type="dxa"/>
            <w:bottom w:w="0" w:type="dxa"/>
            <w:right w:w="108" w:type="dxa"/>
          </w:tblCellMar>
        </w:tblPrEx>
        <w:trPr>
          <w:trHeight w:val="51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26A031A8">
            <w:pPr>
              <w:autoSpaceDE w:val="0"/>
              <w:autoSpaceDN w:val="0"/>
              <w:adjustRightInd w:val="0"/>
              <w:jc w:val="center"/>
              <w:rPr>
                <w:rFonts w:hint="eastAsia"/>
                <w:lang w:val="en-US" w:eastAsia="zh-CN"/>
              </w:rPr>
            </w:pPr>
            <w:r>
              <w:rPr>
                <w:rFonts w:hint="eastAsia" w:cs="Arial" w:asciiTheme="minorEastAsia" w:hAnsiTheme="minorEastAsia"/>
                <w:kern w:val="0"/>
                <w:sz w:val="18"/>
                <w:szCs w:val="18"/>
              </w:rPr>
              <w:t>2</w:t>
            </w:r>
          </w:p>
        </w:tc>
        <w:tc>
          <w:tcPr>
            <w:tcW w:w="1679" w:type="dxa"/>
            <w:tcBorders>
              <w:top w:val="single" w:color="000000" w:sz="8" w:space="0"/>
              <w:left w:val="single" w:color="000000" w:sz="8" w:space="0"/>
              <w:bottom w:val="single" w:color="000000" w:sz="8" w:space="0"/>
              <w:right w:val="single" w:color="000000" w:sz="8" w:space="0"/>
            </w:tcBorders>
            <w:vAlign w:val="center"/>
          </w:tcPr>
          <w:p w14:paraId="1A42226B">
            <w:pPr>
              <w:autoSpaceDE w:val="0"/>
              <w:autoSpaceDN w:val="0"/>
              <w:adjustRightInd w:val="0"/>
              <w:jc w:val="center"/>
              <w:rPr>
                <w:rFonts w:hint="default" w:cs="楷体_GB2312" w:asciiTheme="minorEastAsia" w:hAnsiTheme="minorEastAsia" w:eastAsiaTheme="minorEastAsia"/>
                <w:kern w:val="0"/>
                <w:sz w:val="18"/>
                <w:szCs w:val="18"/>
                <w:lang w:val="en-US" w:eastAsia="zh-CN"/>
              </w:rPr>
            </w:pPr>
            <w:r>
              <w:rPr>
                <w:rFonts w:hint="eastAsia" w:cs="楷体_GB2312" w:asciiTheme="minorEastAsia" w:hAnsiTheme="minorEastAsia"/>
                <w:kern w:val="0"/>
                <w:sz w:val="18"/>
                <w:szCs w:val="18"/>
                <w:lang w:val="en-US" w:eastAsia="zh-CN"/>
              </w:rPr>
              <w:t>项目性质</w:t>
            </w:r>
          </w:p>
        </w:tc>
        <w:tc>
          <w:tcPr>
            <w:tcW w:w="6367" w:type="dxa"/>
            <w:tcBorders>
              <w:top w:val="single" w:color="000000" w:sz="8" w:space="0"/>
              <w:left w:val="single" w:color="000000" w:sz="8" w:space="0"/>
              <w:bottom w:val="single" w:color="000000" w:sz="8" w:space="0"/>
              <w:right w:val="single" w:color="000000" w:sz="8" w:space="0"/>
            </w:tcBorders>
            <w:vAlign w:val="center"/>
          </w:tcPr>
          <w:p w14:paraId="0BA57E63">
            <w:pPr>
              <w:autoSpaceDE w:val="0"/>
              <w:autoSpaceDN w:val="0"/>
              <w:adjustRightInd w:val="0"/>
              <w:rPr>
                <w:rFonts w:hint="eastAsia" w:cs="楷体_GB2312" w:asciiTheme="minorEastAsia" w:hAnsiTheme="minorEastAsia" w:eastAsiaTheme="minorEastAsia"/>
                <w:kern w:val="0"/>
                <w:sz w:val="18"/>
                <w:szCs w:val="18"/>
                <w:lang w:val="en-US" w:eastAsia="zh-CN"/>
              </w:rPr>
            </w:pPr>
            <w:r>
              <w:rPr>
                <w:rFonts w:hint="eastAsia" w:cs="楷体_GB2312" w:asciiTheme="minorEastAsia" w:hAnsiTheme="minorEastAsia"/>
                <w:kern w:val="0"/>
                <w:sz w:val="18"/>
                <w:szCs w:val="18"/>
                <w:lang w:val="en-US" w:eastAsia="zh-CN"/>
              </w:rPr>
              <w:t>服务类</w:t>
            </w:r>
          </w:p>
        </w:tc>
      </w:tr>
      <w:tr w14:paraId="796B761F">
        <w:tblPrEx>
          <w:tblCellMar>
            <w:top w:w="0" w:type="dxa"/>
            <w:left w:w="108" w:type="dxa"/>
            <w:bottom w:w="0" w:type="dxa"/>
            <w:right w:w="108" w:type="dxa"/>
          </w:tblCellMar>
        </w:tblPrEx>
        <w:trPr>
          <w:trHeight w:val="51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1857498B">
            <w:pPr>
              <w:autoSpaceDE w:val="0"/>
              <w:autoSpaceDN w:val="0"/>
              <w:adjustRightInd w:val="0"/>
              <w:jc w:val="center"/>
              <w:rPr>
                <w:rFonts w:hint="eastAsia" w:asciiTheme="minorEastAsia" w:hAnsiTheme="minorEastAsia" w:eastAsiaTheme="minorEastAsia"/>
                <w:kern w:val="0"/>
                <w:sz w:val="18"/>
                <w:szCs w:val="18"/>
                <w:lang w:val="en-US" w:eastAsia="zh-CN"/>
              </w:rPr>
            </w:pPr>
            <w:r>
              <w:rPr>
                <w:rFonts w:hint="eastAsia" w:asciiTheme="minorEastAsia" w:hAnsiTheme="minorEastAsia"/>
                <w:kern w:val="0"/>
                <w:sz w:val="18"/>
                <w:szCs w:val="18"/>
                <w:lang w:val="en-US" w:eastAsia="zh-CN"/>
              </w:rPr>
              <w:t>3</w:t>
            </w:r>
          </w:p>
        </w:tc>
        <w:tc>
          <w:tcPr>
            <w:tcW w:w="1679" w:type="dxa"/>
            <w:tcBorders>
              <w:top w:val="single" w:color="000000" w:sz="8" w:space="0"/>
              <w:left w:val="single" w:color="000000" w:sz="8" w:space="0"/>
              <w:bottom w:val="single" w:color="000000" w:sz="8" w:space="0"/>
              <w:right w:val="single" w:color="000000" w:sz="8" w:space="0"/>
            </w:tcBorders>
            <w:vAlign w:val="center"/>
          </w:tcPr>
          <w:p w14:paraId="03E40BC1">
            <w:pPr>
              <w:autoSpaceDE w:val="0"/>
              <w:autoSpaceDN w:val="0"/>
              <w:adjustRightInd w:val="0"/>
              <w:jc w:val="center"/>
              <w:rPr>
                <w:rFonts w:cs="楷体_GB2312" w:asciiTheme="minorEastAsia" w:hAnsiTheme="minorEastAsia"/>
                <w:kern w:val="0"/>
                <w:sz w:val="18"/>
                <w:szCs w:val="18"/>
                <w:lang w:val="zh-CN"/>
              </w:rPr>
            </w:pPr>
            <w:r>
              <w:rPr>
                <w:rFonts w:hint="eastAsia" w:cs="楷体_GB2312" w:asciiTheme="minorEastAsia" w:hAnsiTheme="minorEastAsia"/>
                <w:kern w:val="0"/>
                <w:sz w:val="18"/>
                <w:szCs w:val="18"/>
                <w:lang w:val="zh-CN"/>
              </w:rPr>
              <w:t>供应商资格要求</w:t>
            </w:r>
          </w:p>
        </w:tc>
        <w:tc>
          <w:tcPr>
            <w:tcW w:w="6367" w:type="dxa"/>
            <w:tcBorders>
              <w:top w:val="single" w:color="000000" w:sz="8" w:space="0"/>
              <w:left w:val="single" w:color="000000" w:sz="8" w:space="0"/>
              <w:bottom w:val="single" w:color="000000" w:sz="8" w:space="0"/>
              <w:right w:val="single" w:color="000000" w:sz="8" w:space="0"/>
            </w:tcBorders>
            <w:vAlign w:val="center"/>
          </w:tcPr>
          <w:p w14:paraId="127E475C">
            <w:pPr>
              <w:autoSpaceDE w:val="0"/>
              <w:autoSpaceDN w:val="0"/>
              <w:adjustRightInd w:val="0"/>
              <w:rPr>
                <w:rFonts w:cs="楷体_GB2312" w:asciiTheme="minorEastAsia" w:hAnsiTheme="minorEastAsia"/>
                <w:kern w:val="0"/>
                <w:sz w:val="18"/>
                <w:szCs w:val="18"/>
                <w:lang w:val="zh-CN"/>
              </w:rPr>
            </w:pPr>
            <w:r>
              <w:rPr>
                <w:rFonts w:hint="eastAsia" w:cs="楷体_GB2312" w:asciiTheme="minorEastAsia" w:hAnsiTheme="minorEastAsia"/>
                <w:kern w:val="0"/>
                <w:sz w:val="18"/>
                <w:szCs w:val="18"/>
                <w:lang w:val="zh-CN"/>
              </w:rPr>
              <w:t>详见遴选邀请资格要求</w:t>
            </w:r>
          </w:p>
        </w:tc>
      </w:tr>
      <w:tr w14:paraId="2AC15DA9">
        <w:tblPrEx>
          <w:tblCellMar>
            <w:top w:w="0" w:type="dxa"/>
            <w:left w:w="108" w:type="dxa"/>
            <w:bottom w:w="0" w:type="dxa"/>
            <w:right w:w="108" w:type="dxa"/>
          </w:tblCellMar>
        </w:tblPrEx>
        <w:trPr>
          <w:trHeight w:val="68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1EF3406C">
            <w:pPr>
              <w:autoSpaceDE w:val="0"/>
              <w:autoSpaceDN w:val="0"/>
              <w:adjustRightInd w:val="0"/>
              <w:jc w:val="center"/>
              <w:rPr>
                <w:rFonts w:hint="eastAsia"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4</w:t>
            </w:r>
          </w:p>
        </w:tc>
        <w:tc>
          <w:tcPr>
            <w:tcW w:w="1679" w:type="dxa"/>
            <w:tcBorders>
              <w:top w:val="single" w:color="000000" w:sz="8" w:space="0"/>
              <w:left w:val="single" w:color="000000" w:sz="8" w:space="0"/>
              <w:bottom w:val="single" w:color="000000" w:sz="8" w:space="0"/>
              <w:right w:val="single" w:color="000000" w:sz="8" w:space="0"/>
            </w:tcBorders>
            <w:vAlign w:val="center"/>
          </w:tcPr>
          <w:p w14:paraId="18F42AD3">
            <w:pPr>
              <w:tabs>
                <w:tab w:val="left" w:pos="425"/>
              </w:tabs>
              <w:autoSpaceDE w:val="0"/>
              <w:autoSpaceDN w:val="0"/>
              <w:adjustRightInd w:val="0"/>
              <w:jc w:val="center"/>
              <w:rPr>
                <w:rFonts w:hint="eastAsia" w:asciiTheme="minorEastAsia" w:hAnsiTheme="minorEastAsia"/>
                <w:kern w:val="0"/>
                <w:sz w:val="18"/>
                <w:szCs w:val="18"/>
                <w:lang w:val="zh-CN"/>
              </w:rPr>
            </w:pPr>
            <w:r>
              <w:rPr>
                <w:rFonts w:hint="eastAsia" w:asciiTheme="minorEastAsia" w:hAnsiTheme="minorEastAsia"/>
                <w:kern w:val="0"/>
                <w:sz w:val="18"/>
                <w:szCs w:val="18"/>
                <w:lang w:val="zh-CN"/>
              </w:rPr>
              <w:t>对联合体参与响应的要求</w:t>
            </w:r>
          </w:p>
        </w:tc>
        <w:tc>
          <w:tcPr>
            <w:tcW w:w="6367" w:type="dxa"/>
            <w:tcBorders>
              <w:top w:val="single" w:color="000000" w:sz="8" w:space="0"/>
              <w:left w:val="single" w:color="000000" w:sz="8" w:space="0"/>
              <w:bottom w:val="single" w:color="000000" w:sz="8" w:space="0"/>
              <w:right w:val="single" w:color="000000" w:sz="8" w:space="0"/>
            </w:tcBorders>
            <w:vAlign w:val="center"/>
          </w:tcPr>
          <w:p w14:paraId="2AEBB2F8">
            <w:pPr>
              <w:autoSpaceDE w:val="0"/>
              <w:autoSpaceDN w:val="0"/>
              <w:adjustRightInd w:val="0"/>
              <w:rPr>
                <w:rFonts w:cs="楷体_GB2312" w:asciiTheme="minorEastAsia" w:hAnsiTheme="minorEastAsia"/>
                <w:kern w:val="0"/>
                <w:sz w:val="18"/>
                <w:szCs w:val="18"/>
                <w:lang w:val="zh-CN"/>
              </w:rPr>
            </w:pPr>
            <w:r>
              <w:rPr>
                <w:rFonts w:hint="eastAsia" w:cs="楷体_GB2312" w:asciiTheme="minorEastAsia" w:hAnsiTheme="minorEastAsia"/>
                <w:kern w:val="0"/>
                <w:sz w:val="18"/>
                <w:szCs w:val="18"/>
                <w:lang w:val="zh-CN"/>
              </w:rPr>
              <w:t>本项目不接受联合体参加</w:t>
            </w:r>
          </w:p>
        </w:tc>
      </w:tr>
      <w:tr w14:paraId="1051B007">
        <w:tblPrEx>
          <w:tblCellMar>
            <w:top w:w="0" w:type="dxa"/>
            <w:left w:w="108" w:type="dxa"/>
            <w:bottom w:w="0" w:type="dxa"/>
            <w:right w:w="108" w:type="dxa"/>
          </w:tblCellMar>
        </w:tblPrEx>
        <w:trPr>
          <w:trHeight w:val="68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3B6E8C40">
            <w:pPr>
              <w:autoSpaceDE w:val="0"/>
              <w:autoSpaceDN w:val="0"/>
              <w:adjustRightInd w:val="0"/>
              <w:jc w:val="center"/>
              <w:rPr>
                <w:rFonts w:hint="default" w:cs="Arial" w:asciiTheme="minorEastAsia" w:hAnsiTheme="minorEastAsia"/>
                <w:kern w:val="0"/>
                <w:sz w:val="18"/>
                <w:szCs w:val="18"/>
                <w:highlight w:val="none"/>
                <w:lang w:val="en-US" w:eastAsia="zh-CN"/>
              </w:rPr>
            </w:pPr>
            <w:r>
              <w:rPr>
                <w:rFonts w:hint="eastAsia" w:cs="Arial" w:asciiTheme="minorEastAsia" w:hAnsiTheme="minorEastAsia"/>
                <w:kern w:val="0"/>
                <w:sz w:val="18"/>
                <w:szCs w:val="18"/>
                <w:highlight w:val="none"/>
                <w:lang w:val="en-US" w:eastAsia="zh-CN"/>
              </w:rPr>
              <w:t>5</w:t>
            </w:r>
          </w:p>
        </w:tc>
        <w:tc>
          <w:tcPr>
            <w:tcW w:w="1679" w:type="dxa"/>
            <w:tcBorders>
              <w:top w:val="single" w:color="000000" w:sz="8" w:space="0"/>
              <w:left w:val="single" w:color="000000" w:sz="8" w:space="0"/>
              <w:bottom w:val="single" w:color="000000" w:sz="8" w:space="0"/>
              <w:right w:val="single" w:color="000000" w:sz="8" w:space="0"/>
            </w:tcBorders>
            <w:vAlign w:val="center"/>
          </w:tcPr>
          <w:p w14:paraId="356ED45A">
            <w:pPr>
              <w:tabs>
                <w:tab w:val="left" w:pos="425"/>
              </w:tabs>
              <w:autoSpaceDE w:val="0"/>
              <w:autoSpaceDN w:val="0"/>
              <w:adjustRightInd w:val="0"/>
              <w:jc w:val="center"/>
              <w:rPr>
                <w:rFonts w:hint="eastAsia" w:asciiTheme="minorEastAsia" w:hAnsiTheme="minorEastAsia"/>
                <w:color w:val="auto"/>
                <w:kern w:val="0"/>
                <w:sz w:val="18"/>
                <w:szCs w:val="18"/>
                <w:highlight w:val="none"/>
              </w:rPr>
            </w:pPr>
            <w:r>
              <w:rPr>
                <w:rFonts w:hint="eastAsia" w:asciiTheme="minorEastAsia" w:hAnsiTheme="minorEastAsia"/>
                <w:kern w:val="0"/>
                <w:sz w:val="18"/>
                <w:szCs w:val="18"/>
                <w:lang w:val="en-US" w:eastAsia="zh-CN"/>
              </w:rPr>
              <w:t>服务期</w:t>
            </w:r>
          </w:p>
        </w:tc>
        <w:tc>
          <w:tcPr>
            <w:tcW w:w="6367" w:type="dxa"/>
            <w:tcBorders>
              <w:top w:val="single" w:color="000000" w:sz="8" w:space="0"/>
              <w:left w:val="single" w:color="000000" w:sz="8" w:space="0"/>
              <w:bottom w:val="single" w:color="000000" w:sz="8" w:space="0"/>
              <w:right w:val="single" w:color="000000" w:sz="8" w:space="0"/>
            </w:tcBorders>
            <w:vAlign w:val="center"/>
          </w:tcPr>
          <w:p w14:paraId="5561A00A">
            <w:pPr>
              <w:autoSpaceDE w:val="0"/>
              <w:autoSpaceDN w:val="0"/>
              <w:adjustRightInd w:val="0"/>
              <w:rPr>
                <w:rFonts w:hint="eastAsia" w:cs="楷体_GB2312" w:asciiTheme="minorEastAsia" w:hAnsiTheme="minorEastAsia"/>
                <w:color w:val="auto"/>
                <w:kern w:val="0"/>
                <w:sz w:val="18"/>
                <w:szCs w:val="18"/>
                <w:lang w:val="en-US" w:eastAsia="zh-CN"/>
              </w:rPr>
            </w:pPr>
            <w:r>
              <w:rPr>
                <w:rFonts w:hint="eastAsia" w:cs="楷体_GB2312" w:asciiTheme="minorEastAsia" w:hAnsiTheme="minorEastAsia"/>
                <w:kern w:val="0"/>
                <w:sz w:val="18"/>
                <w:szCs w:val="18"/>
                <w:lang w:val="en-US" w:eastAsia="zh-CN"/>
              </w:rPr>
              <w:t>3年，合同一年一签，在年度预算能保障的前提下，需求相对固定且价格变化幅度小，经考核通过后可续签下一年度服务合同。</w:t>
            </w:r>
          </w:p>
        </w:tc>
      </w:tr>
      <w:tr w14:paraId="4C3EEE5D">
        <w:tblPrEx>
          <w:tblCellMar>
            <w:top w:w="0" w:type="dxa"/>
            <w:left w:w="108" w:type="dxa"/>
            <w:bottom w:w="0" w:type="dxa"/>
            <w:right w:w="108" w:type="dxa"/>
          </w:tblCellMar>
        </w:tblPrEx>
        <w:trPr>
          <w:trHeight w:val="68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0593C454">
            <w:pPr>
              <w:autoSpaceDE w:val="0"/>
              <w:autoSpaceDN w:val="0"/>
              <w:adjustRightInd w:val="0"/>
              <w:jc w:val="center"/>
              <w:rPr>
                <w:rFonts w:hint="default" w:cs="Arial" w:asciiTheme="minorEastAsia" w:hAnsiTheme="minorEastAsia" w:eastAsiaTheme="minorEastAsia"/>
                <w:color w:val="auto"/>
                <w:kern w:val="0"/>
                <w:sz w:val="18"/>
                <w:szCs w:val="18"/>
                <w:highlight w:val="none"/>
                <w:lang w:val="en-US" w:eastAsia="zh-CN"/>
              </w:rPr>
            </w:pPr>
            <w:r>
              <w:rPr>
                <w:rFonts w:hint="eastAsia" w:cs="Arial" w:asciiTheme="minorEastAsia" w:hAnsiTheme="minorEastAsia"/>
                <w:color w:val="auto"/>
                <w:kern w:val="0"/>
                <w:sz w:val="18"/>
                <w:szCs w:val="18"/>
                <w:highlight w:val="none"/>
                <w:lang w:val="en-US" w:eastAsia="zh-CN"/>
              </w:rPr>
              <w:t>6</w:t>
            </w:r>
          </w:p>
        </w:tc>
        <w:tc>
          <w:tcPr>
            <w:tcW w:w="1679" w:type="dxa"/>
            <w:tcBorders>
              <w:top w:val="single" w:color="000000" w:sz="8" w:space="0"/>
              <w:left w:val="single" w:color="000000" w:sz="8" w:space="0"/>
              <w:bottom w:val="single" w:color="000000" w:sz="8" w:space="0"/>
              <w:right w:val="single" w:color="000000" w:sz="8" w:space="0"/>
            </w:tcBorders>
            <w:vAlign w:val="center"/>
          </w:tcPr>
          <w:p w14:paraId="1DDABDAA">
            <w:pPr>
              <w:tabs>
                <w:tab w:val="left" w:pos="425"/>
              </w:tabs>
              <w:autoSpaceDE w:val="0"/>
              <w:autoSpaceDN w:val="0"/>
              <w:adjustRightInd w:val="0"/>
              <w:jc w:val="center"/>
              <w:rPr>
                <w:rFonts w:asciiTheme="minorEastAsia" w:hAnsiTheme="minorEastAsia"/>
                <w:color w:val="auto"/>
                <w:kern w:val="0"/>
                <w:sz w:val="18"/>
                <w:szCs w:val="18"/>
                <w:highlight w:val="none"/>
                <w:lang w:val="zh-CN"/>
              </w:rPr>
            </w:pPr>
            <w:r>
              <w:rPr>
                <w:rFonts w:hint="eastAsia" w:asciiTheme="minorEastAsia" w:hAnsiTheme="minorEastAsia"/>
                <w:color w:val="auto"/>
                <w:kern w:val="0"/>
                <w:sz w:val="18"/>
                <w:szCs w:val="18"/>
                <w:highlight w:val="none"/>
              </w:rPr>
              <w:t>是否为专门面向</w:t>
            </w:r>
            <w:r>
              <w:rPr>
                <w:rFonts w:asciiTheme="minorEastAsia" w:hAnsiTheme="minorEastAsia"/>
                <w:color w:val="auto"/>
                <w:kern w:val="0"/>
                <w:sz w:val="18"/>
                <w:szCs w:val="18"/>
                <w:highlight w:val="none"/>
              </w:rPr>
              <w:t>中小企业采购</w:t>
            </w:r>
          </w:p>
        </w:tc>
        <w:tc>
          <w:tcPr>
            <w:tcW w:w="6367" w:type="dxa"/>
            <w:tcBorders>
              <w:top w:val="single" w:color="000000" w:sz="8" w:space="0"/>
              <w:left w:val="single" w:color="000000" w:sz="8" w:space="0"/>
              <w:bottom w:val="single" w:color="000000" w:sz="8" w:space="0"/>
              <w:right w:val="single" w:color="000000" w:sz="8" w:space="0"/>
            </w:tcBorders>
            <w:vAlign w:val="center"/>
          </w:tcPr>
          <w:p w14:paraId="5CFC7430">
            <w:pPr>
              <w:tabs>
                <w:tab w:val="left" w:pos="425"/>
              </w:tabs>
              <w:autoSpaceDE w:val="0"/>
              <w:autoSpaceDN w:val="0"/>
              <w:adjustRightInd w:val="0"/>
              <w:rPr>
                <w:rFonts w:hint="default" w:asciiTheme="minorEastAsia" w:hAnsiTheme="minorEastAsia" w:eastAsiaTheme="minorEastAsia"/>
                <w:color w:val="auto"/>
                <w:kern w:val="0"/>
                <w:sz w:val="18"/>
                <w:szCs w:val="18"/>
                <w:highlight w:val="none"/>
                <w:lang w:val="en-US" w:eastAsia="zh-CN"/>
              </w:rPr>
            </w:pPr>
            <w:r>
              <w:rPr>
                <w:rFonts w:hint="eastAsia" w:asciiTheme="minorEastAsia" w:hAnsiTheme="minorEastAsia"/>
                <w:color w:val="auto"/>
                <w:kern w:val="0"/>
                <w:sz w:val="18"/>
                <w:szCs w:val="18"/>
                <w:highlight w:val="none"/>
                <w:lang w:val="en-US" w:eastAsia="zh-CN"/>
              </w:rPr>
              <w:t>是</w:t>
            </w:r>
          </w:p>
        </w:tc>
      </w:tr>
      <w:tr w14:paraId="1EFB4F7F">
        <w:tblPrEx>
          <w:tblCellMar>
            <w:top w:w="0" w:type="dxa"/>
            <w:left w:w="108" w:type="dxa"/>
            <w:bottom w:w="0" w:type="dxa"/>
            <w:right w:w="108" w:type="dxa"/>
          </w:tblCellMar>
        </w:tblPrEx>
        <w:trPr>
          <w:trHeight w:val="9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37A49E61">
            <w:pPr>
              <w:autoSpaceDE w:val="0"/>
              <w:autoSpaceDN w:val="0"/>
              <w:adjustRightInd w:val="0"/>
              <w:jc w:val="center"/>
              <w:rPr>
                <w:rFonts w:hint="default" w:asciiTheme="minorEastAsia" w:hAnsiTheme="minorEastAsia" w:eastAsiaTheme="minorEastAsia"/>
                <w:kern w:val="0"/>
                <w:sz w:val="18"/>
                <w:szCs w:val="18"/>
                <w:lang w:val="en-US" w:eastAsia="zh-CN"/>
              </w:rPr>
            </w:pPr>
            <w:r>
              <w:rPr>
                <w:rFonts w:hint="eastAsia" w:asciiTheme="minorEastAsia" w:hAnsiTheme="minorEastAsia"/>
                <w:kern w:val="0"/>
                <w:sz w:val="18"/>
                <w:szCs w:val="18"/>
                <w:lang w:val="en-US" w:eastAsia="zh-CN"/>
              </w:rPr>
              <w:t>7</w:t>
            </w:r>
          </w:p>
        </w:tc>
        <w:tc>
          <w:tcPr>
            <w:tcW w:w="1679" w:type="dxa"/>
            <w:tcBorders>
              <w:top w:val="single" w:color="000000" w:sz="8" w:space="0"/>
              <w:left w:val="single" w:color="000000" w:sz="8" w:space="0"/>
              <w:bottom w:val="single" w:color="000000" w:sz="8" w:space="0"/>
              <w:right w:val="single" w:color="000000" w:sz="8" w:space="0"/>
            </w:tcBorders>
            <w:vAlign w:val="center"/>
          </w:tcPr>
          <w:p w14:paraId="32CCA2A2">
            <w:pPr>
              <w:autoSpaceDE w:val="0"/>
              <w:autoSpaceDN w:val="0"/>
              <w:adjustRightInd w:val="0"/>
              <w:jc w:val="center"/>
              <w:rPr>
                <w:rFonts w:asciiTheme="minorEastAsia" w:hAnsiTheme="minorEastAsia"/>
                <w:kern w:val="0"/>
                <w:sz w:val="18"/>
                <w:szCs w:val="18"/>
                <w:highlight w:val="none"/>
                <w:lang w:val="zh-CN"/>
              </w:rPr>
            </w:pPr>
            <w:r>
              <w:rPr>
                <w:rFonts w:hint="eastAsia" w:cs="Arial" w:asciiTheme="minorEastAsia" w:hAnsiTheme="minorEastAsia"/>
                <w:sz w:val="18"/>
                <w:szCs w:val="18"/>
                <w:highlight w:val="none"/>
              </w:rPr>
              <w:t>响应文件构</w:t>
            </w:r>
            <w:r>
              <w:rPr>
                <w:rFonts w:hint="eastAsia" w:cs="楷体_GB2312" w:asciiTheme="minorEastAsia" w:hAnsiTheme="minorEastAsia"/>
                <w:kern w:val="0"/>
                <w:sz w:val="18"/>
                <w:szCs w:val="18"/>
                <w:highlight w:val="none"/>
                <w:lang w:val="zh-CN"/>
              </w:rPr>
              <w:t>成</w:t>
            </w:r>
          </w:p>
        </w:tc>
        <w:tc>
          <w:tcPr>
            <w:tcW w:w="6367" w:type="dxa"/>
            <w:tcBorders>
              <w:top w:val="single" w:color="000000" w:sz="8" w:space="0"/>
              <w:left w:val="single" w:color="000000" w:sz="8" w:space="0"/>
              <w:bottom w:val="single" w:color="000000" w:sz="8" w:space="0"/>
              <w:right w:val="single" w:color="000000" w:sz="8" w:space="0"/>
            </w:tcBorders>
            <w:vAlign w:val="center"/>
          </w:tcPr>
          <w:p w14:paraId="24AB7395">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cs="Arial" w:asciiTheme="minorEastAsia" w:hAnsiTheme="minorEastAsia"/>
                <w:sz w:val="18"/>
                <w:szCs w:val="18"/>
                <w:highlight w:val="none"/>
              </w:rPr>
              <w:t>目录（格式见附件）；</w:t>
            </w:r>
          </w:p>
          <w:p w14:paraId="3C27CA65">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cs="Arial" w:asciiTheme="minorEastAsia" w:hAnsiTheme="minorEastAsia"/>
                <w:sz w:val="18"/>
                <w:szCs w:val="18"/>
                <w:highlight w:val="none"/>
              </w:rPr>
              <w:t>报价一览表（格式见附件）；</w:t>
            </w:r>
          </w:p>
          <w:p w14:paraId="5910BF3E">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asciiTheme="minorEastAsia" w:hAnsiTheme="minorEastAsia"/>
                <w:sz w:val="18"/>
                <w:szCs w:val="18"/>
                <w:highlight w:val="none"/>
                <w:lang w:val="en-US" w:eastAsia="zh-CN"/>
              </w:rPr>
              <w:t>采购需求</w:t>
            </w:r>
            <w:r>
              <w:rPr>
                <w:rFonts w:hint="eastAsia" w:asciiTheme="minorEastAsia" w:hAnsiTheme="minorEastAsia"/>
                <w:sz w:val="18"/>
                <w:szCs w:val="18"/>
                <w:highlight w:val="none"/>
              </w:rPr>
              <w:t>偏离表</w:t>
            </w:r>
            <w:r>
              <w:rPr>
                <w:rFonts w:hint="eastAsia" w:cs="Arial" w:asciiTheme="minorEastAsia" w:hAnsiTheme="minorEastAsia"/>
                <w:sz w:val="18"/>
                <w:szCs w:val="18"/>
                <w:highlight w:val="none"/>
              </w:rPr>
              <w:t>（格式见附件）；</w:t>
            </w:r>
          </w:p>
          <w:p w14:paraId="6A35F412">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cs="Arial" w:asciiTheme="minorEastAsia" w:hAnsiTheme="minorEastAsia"/>
                <w:color w:val="000000"/>
                <w:sz w:val="18"/>
                <w:szCs w:val="18"/>
                <w:highlight w:val="none"/>
                <w:lang w:val="en-US" w:eastAsia="zh-CN"/>
              </w:rPr>
              <w:t>合同</w:t>
            </w:r>
            <w:r>
              <w:rPr>
                <w:rFonts w:hint="eastAsia" w:cs="Arial" w:asciiTheme="minorEastAsia" w:hAnsiTheme="minorEastAsia"/>
                <w:color w:val="000000"/>
                <w:sz w:val="18"/>
                <w:szCs w:val="18"/>
                <w:highlight w:val="none"/>
              </w:rPr>
              <w:t>条款偏离表（格式见附件）；</w:t>
            </w:r>
          </w:p>
          <w:p w14:paraId="284BEB28">
            <w:pPr>
              <w:numPr>
                <w:ilvl w:val="0"/>
                <w:numId w:val="3"/>
              </w:numPr>
              <w:tabs>
                <w:tab w:val="left" w:pos="460"/>
                <w:tab w:val="left" w:pos="602"/>
              </w:tabs>
              <w:snapToGrid w:val="0"/>
              <w:ind w:hanging="694"/>
              <w:rPr>
                <w:rFonts w:cs="Arial" w:asciiTheme="minorEastAsia" w:hAnsiTheme="minorEastAsia"/>
                <w:sz w:val="18"/>
                <w:szCs w:val="18"/>
                <w:highlight w:val="none"/>
              </w:rPr>
            </w:pPr>
            <w:r>
              <w:rPr>
                <w:rFonts w:hint="eastAsia" w:cs="Arial" w:asciiTheme="minorEastAsia" w:hAnsiTheme="minorEastAsia"/>
                <w:sz w:val="18"/>
                <w:szCs w:val="18"/>
                <w:highlight w:val="none"/>
              </w:rPr>
              <w:t>资格证明文件（格式见附件）；</w:t>
            </w:r>
          </w:p>
          <w:p w14:paraId="7E672179">
            <w:pPr>
              <w:numPr>
                <w:ilvl w:val="0"/>
                <w:numId w:val="3"/>
              </w:numPr>
              <w:tabs>
                <w:tab w:val="left" w:pos="460"/>
                <w:tab w:val="left" w:pos="602"/>
              </w:tabs>
              <w:snapToGrid w:val="0"/>
              <w:spacing w:line="360" w:lineRule="auto"/>
              <w:ind w:hanging="694"/>
              <w:rPr>
                <w:rFonts w:asciiTheme="minorEastAsia" w:hAnsiTheme="minorEastAsia"/>
                <w:sz w:val="18"/>
                <w:szCs w:val="18"/>
                <w:highlight w:val="none"/>
              </w:rPr>
            </w:pPr>
            <w:r>
              <w:rPr>
                <w:rFonts w:hint="eastAsia" w:cs="Arial" w:asciiTheme="minorEastAsia" w:hAnsiTheme="minorEastAsia"/>
                <w:sz w:val="18"/>
                <w:szCs w:val="18"/>
                <w:highlight w:val="none"/>
              </w:rPr>
              <w:t>供应商认为需要提供的其他证明材料</w:t>
            </w:r>
            <w:r>
              <w:rPr>
                <w:rFonts w:hint="eastAsia" w:cs="Arial" w:asciiTheme="minorEastAsia" w:hAnsiTheme="minorEastAsia"/>
                <w:sz w:val="18"/>
                <w:szCs w:val="18"/>
                <w:highlight w:val="none"/>
                <w:lang w:eastAsia="zh-CN"/>
              </w:rPr>
              <w:t>。</w:t>
            </w:r>
          </w:p>
        </w:tc>
      </w:tr>
      <w:tr w14:paraId="0D47C20D">
        <w:tblPrEx>
          <w:tblCellMar>
            <w:top w:w="0" w:type="dxa"/>
            <w:left w:w="108" w:type="dxa"/>
            <w:bottom w:w="0" w:type="dxa"/>
            <w:right w:w="108" w:type="dxa"/>
          </w:tblCellMar>
        </w:tblPrEx>
        <w:trPr>
          <w:trHeight w:val="442"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6B50EDBA">
            <w:pPr>
              <w:autoSpaceDE w:val="0"/>
              <w:autoSpaceDN w:val="0"/>
              <w:adjustRightInd w:val="0"/>
              <w:jc w:val="center"/>
              <w:rPr>
                <w:rFonts w:hint="default"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8</w:t>
            </w:r>
          </w:p>
        </w:tc>
        <w:tc>
          <w:tcPr>
            <w:tcW w:w="1679" w:type="dxa"/>
            <w:tcBorders>
              <w:top w:val="single" w:color="000000" w:sz="8" w:space="0"/>
              <w:left w:val="single" w:color="000000" w:sz="8" w:space="0"/>
              <w:bottom w:val="single" w:color="000000" w:sz="8" w:space="0"/>
              <w:right w:val="single" w:color="000000" w:sz="8" w:space="0"/>
            </w:tcBorders>
            <w:vAlign w:val="center"/>
          </w:tcPr>
          <w:p w14:paraId="5F58823C">
            <w:pPr>
              <w:autoSpaceDE w:val="0"/>
              <w:autoSpaceDN w:val="0"/>
              <w:adjustRightInd w:val="0"/>
              <w:jc w:val="center"/>
              <w:rPr>
                <w:rFonts w:asciiTheme="minorEastAsia" w:hAnsiTheme="minorEastAsia"/>
                <w:kern w:val="0"/>
                <w:sz w:val="18"/>
                <w:szCs w:val="18"/>
                <w:lang w:val="zh-CN"/>
              </w:rPr>
            </w:pPr>
            <w:r>
              <w:rPr>
                <w:rFonts w:hint="eastAsia" w:cs="楷体_GB2312" w:asciiTheme="minorEastAsia" w:hAnsiTheme="minorEastAsia"/>
                <w:kern w:val="0"/>
                <w:sz w:val="18"/>
                <w:szCs w:val="18"/>
                <w:lang w:val="zh-CN"/>
              </w:rPr>
              <w:t>响应文件份数</w:t>
            </w:r>
          </w:p>
        </w:tc>
        <w:tc>
          <w:tcPr>
            <w:tcW w:w="6367" w:type="dxa"/>
            <w:tcBorders>
              <w:top w:val="single" w:color="000000" w:sz="8" w:space="0"/>
              <w:left w:val="single" w:color="000000" w:sz="8" w:space="0"/>
              <w:bottom w:val="single" w:color="000000" w:sz="8" w:space="0"/>
              <w:right w:val="single" w:color="000000" w:sz="8" w:space="0"/>
            </w:tcBorders>
            <w:vAlign w:val="center"/>
          </w:tcPr>
          <w:p w14:paraId="109D3A8D">
            <w:pPr>
              <w:autoSpaceDE w:val="0"/>
              <w:autoSpaceDN w:val="0"/>
              <w:adjustRightInd w:val="0"/>
              <w:rPr>
                <w:rFonts w:asciiTheme="minorEastAsia" w:hAnsiTheme="minorEastAsia"/>
                <w:kern w:val="0"/>
                <w:sz w:val="18"/>
                <w:szCs w:val="18"/>
                <w:lang w:val="zh-CN"/>
              </w:rPr>
            </w:pPr>
            <w:r>
              <w:rPr>
                <w:rFonts w:hint="eastAsia" w:cs="楷体_GB2312" w:asciiTheme="minorEastAsia" w:hAnsiTheme="minorEastAsia"/>
                <w:kern w:val="0"/>
                <w:sz w:val="18"/>
                <w:szCs w:val="18"/>
                <w:lang w:val="zh-CN"/>
              </w:rPr>
              <w:t>正本</w:t>
            </w:r>
            <w:r>
              <w:rPr>
                <w:rFonts w:hint="eastAsia" w:cs="Arial" w:asciiTheme="minorEastAsia" w:hAnsiTheme="minorEastAsia"/>
                <w:kern w:val="0"/>
                <w:sz w:val="18"/>
                <w:szCs w:val="18"/>
              </w:rPr>
              <w:t>1</w:t>
            </w:r>
            <w:r>
              <w:rPr>
                <w:rFonts w:hint="eastAsia" w:cs="楷体_GB2312" w:asciiTheme="minorEastAsia" w:hAnsiTheme="minorEastAsia"/>
                <w:kern w:val="0"/>
                <w:sz w:val="18"/>
                <w:szCs w:val="18"/>
                <w:lang w:val="zh-CN"/>
              </w:rPr>
              <w:t>份，副本</w:t>
            </w:r>
            <w:r>
              <w:rPr>
                <w:rFonts w:hint="eastAsia" w:cs="楷体_GB2312" w:asciiTheme="minorEastAsia" w:hAnsiTheme="minorEastAsia"/>
                <w:kern w:val="0"/>
                <w:sz w:val="18"/>
                <w:szCs w:val="18"/>
                <w:lang w:val="en-US" w:eastAsia="zh-CN"/>
              </w:rPr>
              <w:t>3</w:t>
            </w:r>
            <w:r>
              <w:rPr>
                <w:rFonts w:hint="eastAsia" w:cs="楷体_GB2312" w:asciiTheme="minorEastAsia" w:hAnsiTheme="minorEastAsia"/>
                <w:kern w:val="0"/>
                <w:sz w:val="18"/>
                <w:szCs w:val="18"/>
                <w:lang w:val="zh-CN"/>
              </w:rPr>
              <w:t>份</w:t>
            </w:r>
          </w:p>
        </w:tc>
      </w:tr>
      <w:tr w14:paraId="5C7C8A48">
        <w:tblPrEx>
          <w:tblCellMar>
            <w:top w:w="0" w:type="dxa"/>
            <w:left w:w="108" w:type="dxa"/>
            <w:bottom w:w="0" w:type="dxa"/>
            <w:right w:w="108" w:type="dxa"/>
          </w:tblCellMar>
        </w:tblPrEx>
        <w:trPr>
          <w:trHeight w:val="52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2D38890B">
            <w:pPr>
              <w:autoSpaceDE w:val="0"/>
              <w:autoSpaceDN w:val="0"/>
              <w:adjustRightInd w:val="0"/>
              <w:jc w:val="center"/>
              <w:rPr>
                <w:rFonts w:hint="default" w:cs="Arial" w:asciiTheme="minorEastAsia" w:hAnsiTheme="minorEastAsia"/>
                <w:kern w:val="0"/>
                <w:sz w:val="18"/>
                <w:szCs w:val="18"/>
                <w:lang w:val="en-US" w:eastAsia="zh-CN"/>
              </w:rPr>
            </w:pPr>
            <w:r>
              <w:rPr>
                <w:rFonts w:hint="eastAsia" w:cs="Arial" w:asciiTheme="minorEastAsia" w:hAnsiTheme="minorEastAsia"/>
                <w:kern w:val="0"/>
                <w:sz w:val="18"/>
                <w:szCs w:val="18"/>
                <w:lang w:val="en-US" w:eastAsia="zh-CN"/>
              </w:rPr>
              <w:t>9</w:t>
            </w:r>
          </w:p>
        </w:tc>
        <w:tc>
          <w:tcPr>
            <w:tcW w:w="1679" w:type="dxa"/>
            <w:tcBorders>
              <w:top w:val="single" w:color="000000" w:sz="8" w:space="0"/>
              <w:left w:val="single" w:color="000000" w:sz="8" w:space="0"/>
              <w:bottom w:val="single" w:color="000000" w:sz="8" w:space="0"/>
              <w:right w:val="single" w:color="000000" w:sz="8" w:space="0"/>
            </w:tcBorders>
            <w:vAlign w:val="center"/>
          </w:tcPr>
          <w:p w14:paraId="4247E644">
            <w:pPr>
              <w:tabs>
                <w:tab w:val="left" w:pos="425"/>
              </w:tabs>
              <w:autoSpaceDE w:val="0"/>
              <w:autoSpaceDN w:val="0"/>
              <w:adjustRightInd w:val="0"/>
              <w:jc w:val="center"/>
              <w:rPr>
                <w:rFonts w:hint="eastAsia" w:asciiTheme="minorEastAsia" w:hAnsiTheme="minorEastAsia" w:cstheme="minorBidi"/>
                <w:color w:val="auto"/>
                <w:kern w:val="0"/>
                <w:sz w:val="18"/>
                <w:szCs w:val="18"/>
                <w:highlight w:val="none"/>
                <w:lang w:val="en-US" w:eastAsia="zh-CN"/>
              </w:rPr>
            </w:pPr>
            <w:r>
              <w:rPr>
                <w:rFonts w:hint="eastAsia" w:asciiTheme="minorEastAsia" w:hAnsiTheme="minorEastAsia" w:cstheme="minorBidi"/>
                <w:color w:val="auto"/>
                <w:kern w:val="0"/>
                <w:sz w:val="18"/>
                <w:szCs w:val="18"/>
              </w:rPr>
              <w:t>预算</w:t>
            </w:r>
            <w:r>
              <w:rPr>
                <w:rFonts w:hint="eastAsia" w:asciiTheme="minorEastAsia" w:hAnsiTheme="minorEastAsia" w:cstheme="minorBidi"/>
                <w:color w:val="auto"/>
                <w:kern w:val="0"/>
                <w:sz w:val="18"/>
                <w:szCs w:val="18"/>
                <w:lang w:val="en-US" w:eastAsia="zh-CN"/>
              </w:rPr>
              <w:t>金额</w:t>
            </w:r>
            <w:r>
              <w:rPr>
                <w:rFonts w:hint="eastAsia" w:asciiTheme="minorEastAsia" w:hAnsiTheme="minorEastAsia" w:cstheme="minorBidi"/>
                <w:color w:val="auto"/>
                <w:kern w:val="0"/>
                <w:sz w:val="18"/>
                <w:szCs w:val="18"/>
                <w:highlight w:val="none"/>
                <w:lang w:val="en-US" w:eastAsia="zh-CN"/>
              </w:rPr>
              <w:t>及</w:t>
            </w:r>
          </w:p>
          <w:p w14:paraId="4ED942E6">
            <w:pPr>
              <w:tabs>
                <w:tab w:val="left" w:pos="425"/>
              </w:tabs>
              <w:autoSpaceDE w:val="0"/>
              <w:autoSpaceDN w:val="0"/>
              <w:adjustRightInd w:val="0"/>
              <w:jc w:val="center"/>
              <w:rPr>
                <w:rFonts w:hint="default" w:asciiTheme="minorEastAsia" w:hAnsiTheme="minorEastAsia"/>
                <w:color w:val="auto"/>
                <w:kern w:val="0"/>
                <w:sz w:val="18"/>
                <w:szCs w:val="18"/>
                <w:highlight w:val="none"/>
                <w:lang w:val="en-US" w:eastAsia="zh-CN"/>
              </w:rPr>
            </w:pPr>
            <w:r>
              <w:rPr>
                <w:rFonts w:hint="eastAsia" w:asciiTheme="minorEastAsia" w:hAnsiTheme="minorEastAsia" w:cstheme="minorBidi"/>
                <w:color w:val="auto"/>
                <w:kern w:val="0"/>
                <w:sz w:val="18"/>
                <w:szCs w:val="18"/>
                <w:highlight w:val="none"/>
                <w:lang w:val="en-US" w:eastAsia="zh-CN"/>
              </w:rPr>
              <w:t>最高限价</w:t>
            </w:r>
          </w:p>
        </w:tc>
        <w:tc>
          <w:tcPr>
            <w:tcW w:w="6367" w:type="dxa"/>
            <w:tcBorders>
              <w:top w:val="single" w:color="000000" w:sz="8" w:space="0"/>
              <w:left w:val="single" w:color="000000" w:sz="8" w:space="0"/>
              <w:bottom w:val="single" w:color="000000" w:sz="8" w:space="0"/>
              <w:right w:val="single" w:color="000000" w:sz="8" w:space="0"/>
            </w:tcBorders>
            <w:vAlign w:val="center"/>
          </w:tcPr>
          <w:p w14:paraId="4EB56B4C">
            <w:pPr>
              <w:pStyle w:val="51"/>
              <w:spacing w:line="360" w:lineRule="auto"/>
              <w:ind w:left="0" w:leftChars="0" w:firstLine="0" w:firstLineChars="0"/>
              <w:jc w:val="left"/>
              <w:rPr>
                <w:rFonts w:hint="eastAsia" w:asciiTheme="minorEastAsia" w:hAnsiTheme="minorEastAsia"/>
                <w:color w:val="auto"/>
                <w:kern w:val="0"/>
                <w:sz w:val="18"/>
                <w:szCs w:val="18"/>
                <w:highlight w:val="none"/>
                <w:lang w:val="en-US" w:eastAsia="zh-CN"/>
              </w:rPr>
            </w:pPr>
            <w:r>
              <w:rPr>
                <w:rFonts w:hint="eastAsia" w:asciiTheme="minorEastAsia" w:hAnsiTheme="minorEastAsia" w:eastAsiaTheme="minorEastAsia" w:cstheme="minorBidi"/>
                <w:color w:val="auto"/>
                <w:kern w:val="0"/>
                <w:sz w:val="18"/>
                <w:szCs w:val="18"/>
                <w:highlight w:val="none"/>
                <w:lang w:val="en-US" w:eastAsia="zh-CN" w:bidi="ar-SA"/>
              </w:rPr>
              <w:t>预算金额50万元/年，最高限价金额488621.79元/年。</w:t>
            </w:r>
          </w:p>
        </w:tc>
      </w:tr>
      <w:tr w14:paraId="2F0E487F">
        <w:tblPrEx>
          <w:tblCellMar>
            <w:top w:w="0" w:type="dxa"/>
            <w:left w:w="108" w:type="dxa"/>
            <w:bottom w:w="0" w:type="dxa"/>
            <w:right w:w="108" w:type="dxa"/>
          </w:tblCellMar>
        </w:tblPrEx>
        <w:trPr>
          <w:trHeight w:val="52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325B97B5">
            <w:pPr>
              <w:autoSpaceDE w:val="0"/>
              <w:autoSpaceDN w:val="0"/>
              <w:adjustRightInd w:val="0"/>
              <w:jc w:val="center"/>
              <w:rPr>
                <w:rFonts w:hint="default" w:cs="Arial" w:asciiTheme="minorEastAsia" w:hAnsiTheme="minorEastAsia"/>
                <w:kern w:val="0"/>
                <w:sz w:val="18"/>
                <w:szCs w:val="18"/>
                <w:lang w:val="en-US" w:eastAsia="zh-CN"/>
              </w:rPr>
            </w:pPr>
            <w:r>
              <w:rPr>
                <w:rFonts w:hint="eastAsia" w:cs="Arial" w:asciiTheme="minorEastAsia" w:hAnsiTheme="minorEastAsia"/>
                <w:kern w:val="0"/>
                <w:sz w:val="18"/>
                <w:szCs w:val="18"/>
                <w:lang w:val="en-US" w:eastAsia="zh-CN"/>
              </w:rPr>
              <w:t>10</w:t>
            </w:r>
          </w:p>
        </w:tc>
        <w:tc>
          <w:tcPr>
            <w:tcW w:w="1679" w:type="dxa"/>
            <w:tcBorders>
              <w:top w:val="single" w:color="000000" w:sz="8" w:space="0"/>
              <w:left w:val="single" w:color="000000" w:sz="8" w:space="0"/>
              <w:bottom w:val="single" w:color="000000" w:sz="8" w:space="0"/>
              <w:right w:val="single" w:color="000000" w:sz="8" w:space="0"/>
            </w:tcBorders>
            <w:vAlign w:val="center"/>
          </w:tcPr>
          <w:p w14:paraId="46E68471">
            <w:pPr>
              <w:tabs>
                <w:tab w:val="left" w:pos="425"/>
              </w:tabs>
              <w:autoSpaceDE w:val="0"/>
              <w:autoSpaceDN w:val="0"/>
              <w:adjustRightInd w:val="0"/>
              <w:jc w:val="center"/>
              <w:rPr>
                <w:rFonts w:hint="eastAsia" w:asciiTheme="minorEastAsia" w:hAnsiTheme="minorEastAsia"/>
                <w:kern w:val="0"/>
                <w:sz w:val="18"/>
                <w:szCs w:val="18"/>
                <w:highlight w:val="none"/>
              </w:rPr>
            </w:pPr>
            <w:r>
              <w:rPr>
                <w:rFonts w:hint="eastAsia" w:asciiTheme="minorEastAsia" w:hAnsiTheme="minorEastAsia"/>
                <w:kern w:val="0"/>
                <w:sz w:val="18"/>
                <w:szCs w:val="18"/>
                <w:highlight w:val="none"/>
                <w:lang w:val="en-US" w:eastAsia="zh-CN"/>
              </w:rPr>
              <w:t>最终报价</w:t>
            </w:r>
          </w:p>
        </w:tc>
        <w:tc>
          <w:tcPr>
            <w:tcW w:w="6367" w:type="dxa"/>
            <w:tcBorders>
              <w:top w:val="single" w:color="000000" w:sz="8" w:space="0"/>
              <w:left w:val="single" w:color="000000" w:sz="8" w:space="0"/>
              <w:bottom w:val="single" w:color="000000" w:sz="8" w:space="0"/>
              <w:right w:val="single" w:color="000000" w:sz="8" w:space="0"/>
            </w:tcBorders>
            <w:vAlign w:val="center"/>
          </w:tcPr>
          <w:p w14:paraId="1A130F7B">
            <w:pPr>
              <w:tabs>
                <w:tab w:val="left" w:pos="425"/>
              </w:tabs>
              <w:autoSpaceDE w:val="0"/>
              <w:autoSpaceDN w:val="0"/>
              <w:adjustRightInd w:val="0"/>
              <w:rPr>
                <w:rFonts w:hint="default" w:asciiTheme="minorEastAsia" w:hAnsiTheme="minorEastAsia" w:eastAsiaTheme="minorEastAsia"/>
                <w:kern w:val="0"/>
                <w:sz w:val="18"/>
                <w:szCs w:val="18"/>
                <w:highlight w:val="none"/>
                <w:lang w:val="en-US" w:eastAsia="zh-CN"/>
              </w:rPr>
            </w:pPr>
            <w:r>
              <w:rPr>
                <w:rFonts w:hint="eastAsia" w:asciiTheme="minorEastAsia" w:hAnsiTheme="minorEastAsia"/>
                <w:kern w:val="0"/>
                <w:sz w:val="18"/>
                <w:szCs w:val="18"/>
                <w:highlight w:val="none"/>
                <w:lang w:val="en-US" w:eastAsia="zh-CN"/>
              </w:rPr>
              <w:t>评审现场进行第2次最终报价</w:t>
            </w:r>
          </w:p>
        </w:tc>
      </w:tr>
      <w:tr w14:paraId="02B7EB7F">
        <w:tblPrEx>
          <w:tblCellMar>
            <w:top w:w="0" w:type="dxa"/>
            <w:left w:w="108" w:type="dxa"/>
            <w:bottom w:w="0" w:type="dxa"/>
            <w:right w:w="108" w:type="dxa"/>
          </w:tblCellMar>
        </w:tblPrEx>
        <w:trPr>
          <w:trHeight w:val="52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336C1CC2">
            <w:pPr>
              <w:autoSpaceDE w:val="0"/>
              <w:autoSpaceDN w:val="0"/>
              <w:adjustRightInd w:val="0"/>
              <w:jc w:val="center"/>
              <w:rPr>
                <w:rFonts w:hint="default"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11</w:t>
            </w:r>
          </w:p>
        </w:tc>
        <w:tc>
          <w:tcPr>
            <w:tcW w:w="1679" w:type="dxa"/>
            <w:tcBorders>
              <w:top w:val="single" w:color="000000" w:sz="8" w:space="0"/>
              <w:left w:val="single" w:color="000000" w:sz="8" w:space="0"/>
              <w:bottom w:val="single" w:color="000000" w:sz="8" w:space="0"/>
              <w:right w:val="single" w:color="000000" w:sz="8" w:space="0"/>
            </w:tcBorders>
            <w:vAlign w:val="center"/>
          </w:tcPr>
          <w:p w14:paraId="3F5C46B0">
            <w:pPr>
              <w:tabs>
                <w:tab w:val="left" w:pos="425"/>
              </w:tabs>
              <w:autoSpaceDE w:val="0"/>
              <w:autoSpaceDN w:val="0"/>
              <w:adjustRightInd w:val="0"/>
              <w:jc w:val="center"/>
              <w:rPr>
                <w:rFonts w:asciiTheme="minorEastAsia" w:hAnsiTheme="minorEastAsia"/>
                <w:kern w:val="0"/>
                <w:sz w:val="18"/>
                <w:szCs w:val="18"/>
              </w:rPr>
            </w:pPr>
            <w:r>
              <w:rPr>
                <w:rFonts w:hint="eastAsia" w:asciiTheme="minorEastAsia" w:hAnsiTheme="minorEastAsia"/>
                <w:kern w:val="0"/>
                <w:sz w:val="18"/>
                <w:szCs w:val="18"/>
              </w:rPr>
              <w:t>评审方法</w:t>
            </w:r>
          </w:p>
        </w:tc>
        <w:tc>
          <w:tcPr>
            <w:tcW w:w="6367" w:type="dxa"/>
            <w:tcBorders>
              <w:top w:val="single" w:color="000000" w:sz="8" w:space="0"/>
              <w:left w:val="single" w:color="000000" w:sz="8" w:space="0"/>
              <w:bottom w:val="single" w:color="000000" w:sz="8" w:space="0"/>
              <w:right w:val="single" w:color="000000" w:sz="8" w:space="0"/>
            </w:tcBorders>
            <w:vAlign w:val="center"/>
          </w:tcPr>
          <w:p w14:paraId="10EA624D">
            <w:pPr>
              <w:tabs>
                <w:tab w:val="left" w:pos="425"/>
              </w:tabs>
              <w:autoSpaceDE w:val="0"/>
              <w:autoSpaceDN w:val="0"/>
              <w:adjustRightInd w:val="0"/>
              <w:rPr>
                <w:rFonts w:asciiTheme="minorEastAsia" w:hAnsiTheme="minorEastAsia"/>
                <w:kern w:val="0"/>
                <w:sz w:val="18"/>
                <w:szCs w:val="18"/>
              </w:rPr>
            </w:pPr>
            <w:r>
              <w:rPr>
                <w:rFonts w:hint="eastAsia" w:asciiTheme="minorEastAsia" w:hAnsiTheme="minorEastAsia"/>
                <w:kern w:val="0"/>
                <w:sz w:val="18"/>
                <w:szCs w:val="18"/>
              </w:rPr>
              <w:t>综合评分法</w:t>
            </w:r>
          </w:p>
        </w:tc>
      </w:tr>
      <w:tr w14:paraId="0E373E41">
        <w:tblPrEx>
          <w:tblCellMar>
            <w:top w:w="0" w:type="dxa"/>
            <w:left w:w="108" w:type="dxa"/>
            <w:bottom w:w="0" w:type="dxa"/>
            <w:right w:w="108" w:type="dxa"/>
          </w:tblCellMar>
        </w:tblPrEx>
        <w:trPr>
          <w:trHeight w:val="495"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68253281">
            <w:pPr>
              <w:autoSpaceDE w:val="0"/>
              <w:autoSpaceDN w:val="0"/>
              <w:adjustRightInd w:val="0"/>
              <w:jc w:val="center"/>
              <w:rPr>
                <w:rFonts w:hint="default"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12</w:t>
            </w:r>
          </w:p>
        </w:tc>
        <w:tc>
          <w:tcPr>
            <w:tcW w:w="1679" w:type="dxa"/>
            <w:tcBorders>
              <w:top w:val="single" w:color="000000" w:sz="8" w:space="0"/>
              <w:left w:val="single" w:color="000000" w:sz="8" w:space="0"/>
              <w:bottom w:val="single" w:color="000000" w:sz="8" w:space="0"/>
              <w:right w:val="single" w:color="000000" w:sz="8" w:space="0"/>
            </w:tcBorders>
            <w:vAlign w:val="center"/>
          </w:tcPr>
          <w:p w14:paraId="274C69A8">
            <w:pPr>
              <w:tabs>
                <w:tab w:val="left" w:pos="425"/>
              </w:tabs>
              <w:autoSpaceDE w:val="0"/>
              <w:autoSpaceDN w:val="0"/>
              <w:adjustRightInd w:val="0"/>
              <w:jc w:val="center"/>
              <w:rPr>
                <w:rFonts w:asciiTheme="minorEastAsia" w:hAnsiTheme="minorEastAsia"/>
                <w:kern w:val="0"/>
                <w:sz w:val="18"/>
                <w:szCs w:val="18"/>
              </w:rPr>
            </w:pPr>
            <w:r>
              <w:rPr>
                <w:rFonts w:hint="eastAsia" w:asciiTheme="minorEastAsia" w:hAnsiTheme="minorEastAsia"/>
                <w:kern w:val="0"/>
                <w:sz w:val="18"/>
                <w:szCs w:val="18"/>
              </w:rPr>
              <w:t>转包</w:t>
            </w:r>
          </w:p>
        </w:tc>
        <w:tc>
          <w:tcPr>
            <w:tcW w:w="6367" w:type="dxa"/>
            <w:tcBorders>
              <w:top w:val="single" w:color="000000" w:sz="8" w:space="0"/>
              <w:left w:val="single" w:color="000000" w:sz="8" w:space="0"/>
              <w:bottom w:val="single" w:color="000000" w:sz="8" w:space="0"/>
              <w:right w:val="single" w:color="000000" w:sz="8" w:space="0"/>
            </w:tcBorders>
            <w:vAlign w:val="center"/>
          </w:tcPr>
          <w:p w14:paraId="3EB8900A">
            <w:pPr>
              <w:tabs>
                <w:tab w:val="left" w:pos="425"/>
              </w:tabs>
              <w:autoSpaceDE w:val="0"/>
              <w:autoSpaceDN w:val="0"/>
              <w:adjustRightInd w:val="0"/>
              <w:rPr>
                <w:rFonts w:asciiTheme="minorEastAsia" w:hAnsiTheme="minorEastAsia"/>
                <w:sz w:val="18"/>
                <w:szCs w:val="18"/>
              </w:rPr>
            </w:pPr>
            <w:r>
              <w:rPr>
                <w:rFonts w:hint="eastAsia" w:asciiTheme="minorEastAsia" w:hAnsiTheme="minorEastAsia"/>
                <w:sz w:val="18"/>
                <w:szCs w:val="18"/>
              </w:rPr>
              <w:t>中选公司不得转包业务</w:t>
            </w:r>
          </w:p>
        </w:tc>
      </w:tr>
      <w:tr w14:paraId="298054CF">
        <w:tblPrEx>
          <w:tblCellMar>
            <w:top w:w="0" w:type="dxa"/>
            <w:left w:w="108" w:type="dxa"/>
            <w:bottom w:w="0" w:type="dxa"/>
            <w:right w:w="108" w:type="dxa"/>
          </w:tblCellMar>
        </w:tblPrEx>
        <w:trPr>
          <w:trHeight w:val="450" w:hRule="atLeast"/>
        </w:trPr>
        <w:tc>
          <w:tcPr>
            <w:tcW w:w="884" w:type="dxa"/>
            <w:tcBorders>
              <w:top w:val="single" w:color="000000" w:sz="8" w:space="0"/>
              <w:left w:val="single" w:color="000000" w:sz="8" w:space="0"/>
              <w:bottom w:val="single" w:color="000000" w:sz="8" w:space="0"/>
              <w:right w:val="single" w:color="000000" w:sz="8" w:space="0"/>
            </w:tcBorders>
            <w:vAlign w:val="center"/>
          </w:tcPr>
          <w:p w14:paraId="2C803457">
            <w:pPr>
              <w:autoSpaceDE w:val="0"/>
              <w:autoSpaceDN w:val="0"/>
              <w:adjustRightInd w:val="0"/>
              <w:jc w:val="center"/>
              <w:rPr>
                <w:rFonts w:hint="default" w:cs="Arial" w:asciiTheme="minorEastAsia" w:hAnsiTheme="minorEastAsia" w:eastAsiaTheme="minorEastAsia"/>
                <w:kern w:val="0"/>
                <w:sz w:val="18"/>
                <w:szCs w:val="18"/>
                <w:lang w:val="en-US" w:eastAsia="zh-CN"/>
              </w:rPr>
            </w:pPr>
            <w:r>
              <w:rPr>
                <w:rFonts w:hint="eastAsia" w:cs="Arial" w:asciiTheme="minorEastAsia" w:hAnsiTheme="minorEastAsia"/>
                <w:kern w:val="0"/>
                <w:sz w:val="18"/>
                <w:szCs w:val="18"/>
                <w:lang w:val="en-US" w:eastAsia="zh-CN"/>
              </w:rPr>
              <w:t>13</w:t>
            </w:r>
          </w:p>
        </w:tc>
        <w:tc>
          <w:tcPr>
            <w:tcW w:w="1679" w:type="dxa"/>
            <w:tcBorders>
              <w:top w:val="single" w:color="000000" w:sz="8" w:space="0"/>
              <w:left w:val="single" w:color="000000" w:sz="8" w:space="0"/>
              <w:bottom w:val="single" w:color="000000" w:sz="8" w:space="0"/>
              <w:right w:val="single" w:color="000000" w:sz="8" w:space="0"/>
            </w:tcBorders>
            <w:vAlign w:val="center"/>
          </w:tcPr>
          <w:p w14:paraId="6EBAD6A7">
            <w:pPr>
              <w:tabs>
                <w:tab w:val="left" w:pos="425"/>
              </w:tabs>
              <w:autoSpaceDE w:val="0"/>
              <w:autoSpaceDN w:val="0"/>
              <w:adjustRightInd w:val="0"/>
              <w:jc w:val="center"/>
              <w:rPr>
                <w:rFonts w:asciiTheme="minorEastAsia" w:hAnsiTheme="minorEastAsia"/>
                <w:kern w:val="0"/>
                <w:sz w:val="18"/>
                <w:szCs w:val="18"/>
              </w:rPr>
            </w:pPr>
            <w:r>
              <w:rPr>
                <w:rFonts w:hint="eastAsia" w:asciiTheme="minorEastAsia" w:hAnsiTheme="minorEastAsia"/>
                <w:kern w:val="0"/>
                <w:sz w:val="18"/>
                <w:szCs w:val="18"/>
              </w:rPr>
              <w:t>其他</w:t>
            </w:r>
          </w:p>
        </w:tc>
        <w:tc>
          <w:tcPr>
            <w:tcW w:w="6367" w:type="dxa"/>
            <w:tcBorders>
              <w:top w:val="single" w:color="000000" w:sz="8" w:space="0"/>
              <w:left w:val="single" w:color="000000" w:sz="8" w:space="0"/>
              <w:bottom w:val="single" w:color="000000" w:sz="8" w:space="0"/>
              <w:right w:val="single" w:color="000000" w:sz="8" w:space="0"/>
            </w:tcBorders>
            <w:vAlign w:val="center"/>
          </w:tcPr>
          <w:p w14:paraId="2CCE858B">
            <w:pPr>
              <w:tabs>
                <w:tab w:val="left" w:pos="425"/>
              </w:tabs>
              <w:autoSpaceDE w:val="0"/>
              <w:autoSpaceDN w:val="0"/>
              <w:adjustRightInd w:val="0"/>
              <w:rPr>
                <w:rFonts w:asciiTheme="minorEastAsia" w:hAnsiTheme="minorEastAsia"/>
                <w:sz w:val="18"/>
                <w:szCs w:val="18"/>
              </w:rPr>
            </w:pPr>
            <w:r>
              <w:rPr>
                <w:rFonts w:hint="eastAsia" w:asciiTheme="minorEastAsia" w:hAnsiTheme="minorEastAsia"/>
                <w:sz w:val="18"/>
                <w:szCs w:val="18"/>
              </w:rPr>
              <w:t>无</w:t>
            </w:r>
          </w:p>
        </w:tc>
      </w:tr>
      <w:tr w14:paraId="664C4722">
        <w:tblPrEx>
          <w:tblCellMar>
            <w:top w:w="0" w:type="dxa"/>
            <w:left w:w="108" w:type="dxa"/>
            <w:bottom w:w="0" w:type="dxa"/>
            <w:right w:w="108" w:type="dxa"/>
          </w:tblCellMar>
        </w:tblPrEx>
        <w:trPr>
          <w:trHeight w:val="1070" w:hRule="atLeast"/>
        </w:trPr>
        <w:tc>
          <w:tcPr>
            <w:tcW w:w="8930" w:type="dxa"/>
            <w:gridSpan w:val="3"/>
            <w:tcBorders>
              <w:top w:val="single" w:color="000000" w:sz="8" w:space="0"/>
              <w:left w:val="single" w:color="000000" w:sz="8" w:space="0"/>
              <w:bottom w:val="single" w:color="000000" w:sz="8" w:space="0"/>
              <w:right w:val="single" w:color="000000" w:sz="8" w:space="0"/>
            </w:tcBorders>
            <w:vAlign w:val="center"/>
          </w:tcPr>
          <w:p w14:paraId="093CB0C7">
            <w:pPr>
              <w:snapToGrid w:val="0"/>
              <w:spacing w:line="360" w:lineRule="auto"/>
              <w:ind w:firstLine="360" w:firstLineChars="200"/>
              <w:rPr>
                <w:rFonts w:asciiTheme="minorEastAsia" w:hAnsiTheme="minorEastAsia"/>
                <w:sz w:val="18"/>
                <w:szCs w:val="18"/>
              </w:rPr>
            </w:pPr>
            <w:r>
              <w:rPr>
                <w:rFonts w:hint="eastAsia" w:asciiTheme="minorEastAsia" w:hAnsiTheme="minorEastAsia"/>
                <w:sz w:val="18"/>
                <w:szCs w:val="18"/>
              </w:rPr>
              <w:t>任何在本次遴选活动中</w:t>
            </w:r>
            <w:r>
              <w:rPr>
                <w:rFonts w:hint="eastAsia" w:asciiTheme="minorEastAsia" w:hAnsiTheme="minorEastAsia"/>
                <w:sz w:val="18"/>
                <w:szCs w:val="18"/>
                <w:lang w:eastAsia="zh-CN"/>
              </w:rPr>
              <w:t>存在弄虚作假</w:t>
            </w:r>
            <w:r>
              <w:rPr>
                <w:rFonts w:hint="eastAsia" w:asciiTheme="minorEastAsia" w:hAnsiTheme="minorEastAsia"/>
                <w:sz w:val="18"/>
                <w:szCs w:val="18"/>
              </w:rPr>
              <w:t>、徇私舞弊、行贿受贿或通过任何不正当手段干扰</w:t>
            </w:r>
            <w:r>
              <w:rPr>
                <w:rFonts w:hint="eastAsia" w:asciiTheme="minorEastAsia" w:hAnsiTheme="minorEastAsia"/>
                <w:sz w:val="18"/>
                <w:szCs w:val="18"/>
                <w:lang w:eastAsia="zh-CN"/>
              </w:rPr>
              <w:t>评审</w:t>
            </w:r>
            <w:r>
              <w:rPr>
                <w:rFonts w:hint="eastAsia" w:asciiTheme="minorEastAsia" w:hAnsiTheme="minorEastAsia"/>
                <w:sz w:val="18"/>
                <w:szCs w:val="18"/>
              </w:rPr>
              <w:t>结果或通过上述行为获取中选资格等行为的，投诉人应当据实反映情况，否则应承担相应的法律后果。</w:t>
            </w:r>
          </w:p>
        </w:tc>
      </w:tr>
    </w:tbl>
    <w:p w14:paraId="42B372C1">
      <w:pPr>
        <w:pStyle w:val="2"/>
        <w:jc w:val="center"/>
        <w:rPr>
          <w:rFonts w:hint="eastAsia"/>
        </w:rPr>
      </w:pPr>
    </w:p>
    <w:p w14:paraId="0BF6F173">
      <w:pPr>
        <w:rPr>
          <w:rFonts w:hint="eastAsia"/>
        </w:rPr>
      </w:pPr>
    </w:p>
    <w:p w14:paraId="548651AB">
      <w:pPr>
        <w:rPr>
          <w:rFonts w:hint="eastAsia"/>
        </w:rPr>
      </w:pPr>
    </w:p>
    <w:p w14:paraId="2BF90508">
      <w:pPr>
        <w:pStyle w:val="2"/>
        <w:jc w:val="center"/>
        <w:rPr>
          <w:rFonts w:hint="default" w:asciiTheme="minorHAnsi" w:hAnsiTheme="minorHAnsi" w:eastAsiaTheme="minorEastAsia" w:cstheme="minorBidi"/>
          <w:b w:val="0"/>
          <w:color w:val="0000FF"/>
          <w:kern w:val="0"/>
          <w:sz w:val="21"/>
          <w:szCs w:val="21"/>
          <w:lang w:val="en-US" w:eastAsia="zh-CN" w:bidi="ar-SA"/>
        </w:rPr>
      </w:pPr>
      <w:r>
        <w:rPr>
          <w:rFonts w:hint="eastAsia"/>
        </w:rPr>
        <w:t>第</w:t>
      </w:r>
      <w:r>
        <w:rPr>
          <w:rFonts w:hint="eastAsia"/>
          <w:lang w:val="en-US" w:eastAsia="zh-CN"/>
        </w:rPr>
        <w:t>三</w:t>
      </w:r>
      <w:r>
        <w:rPr>
          <w:rFonts w:hint="eastAsia"/>
          <w:color w:val="auto"/>
        </w:rPr>
        <w:t>章</w:t>
      </w:r>
      <w:r>
        <w:rPr>
          <w:rFonts w:hint="eastAsia"/>
          <w:color w:val="auto"/>
          <w:lang w:val="en-US" w:eastAsia="zh-CN"/>
        </w:rPr>
        <w:t xml:space="preserve">  </w:t>
      </w:r>
      <w:r>
        <w:rPr>
          <w:rFonts w:hint="eastAsia"/>
          <w:lang w:val="en-US" w:eastAsia="zh-CN"/>
        </w:rPr>
        <w:t>评审办法</w:t>
      </w:r>
    </w:p>
    <w:p w14:paraId="291FCF74">
      <w:pPr>
        <w:pStyle w:val="60"/>
        <w:numPr>
          <w:ilvl w:val="0"/>
          <w:numId w:val="4"/>
        </w:numPr>
        <w:spacing w:line="360" w:lineRule="auto"/>
        <w:ind w:firstLineChars="0"/>
        <w:rPr>
          <w:rFonts w:ascii="宋体" w:hAnsi="宋体" w:eastAsia="宋体"/>
          <w:b/>
          <w:bCs/>
          <w:color w:val="auto"/>
          <w:sz w:val="21"/>
          <w:szCs w:val="21"/>
        </w:rPr>
      </w:pPr>
      <w:r>
        <w:rPr>
          <w:rFonts w:hint="eastAsia" w:ascii="宋体" w:hAnsi="宋体" w:eastAsia="宋体"/>
          <w:b/>
          <w:bCs/>
          <w:color w:val="auto"/>
          <w:sz w:val="21"/>
          <w:szCs w:val="21"/>
        </w:rPr>
        <w:t>评审方法：</w:t>
      </w:r>
    </w:p>
    <w:p w14:paraId="15BD816B">
      <w:pPr>
        <w:spacing w:line="360" w:lineRule="auto"/>
        <w:ind w:firstLine="420" w:firstLineChars="200"/>
        <w:rPr>
          <w:rFonts w:hint="eastAsia" w:ascii="宋体 (正文)" w:hAnsi="宋体 (正文)" w:eastAsia="宋体 (正文)" w:cs="宋体 (正文)"/>
          <w:color w:val="auto"/>
          <w:kern w:val="0"/>
          <w:sz w:val="24"/>
          <w:szCs w:val="24"/>
          <w:lang w:val="en-US" w:eastAsia="zh-CN"/>
        </w:rPr>
      </w:pPr>
      <w:r>
        <w:rPr>
          <w:rFonts w:hint="eastAsia" w:ascii="宋体" w:hAnsi="宋体"/>
          <w:color w:val="auto"/>
          <w:szCs w:val="21"/>
        </w:rPr>
        <w:t>本次评审采用综合评分法，是指响应文件满足</w:t>
      </w:r>
      <w:r>
        <w:rPr>
          <w:rFonts w:hint="eastAsia" w:ascii="宋体" w:hAnsi="宋体"/>
          <w:color w:val="auto"/>
          <w:szCs w:val="21"/>
          <w:lang w:val="en-US" w:eastAsia="zh-CN"/>
        </w:rPr>
        <w:t>遴选</w:t>
      </w:r>
      <w:r>
        <w:rPr>
          <w:rFonts w:hint="eastAsia" w:ascii="宋体" w:hAnsi="宋体"/>
          <w:color w:val="auto"/>
          <w:szCs w:val="21"/>
        </w:rPr>
        <w:t>文件全部实质性要求且按评审因素的量化指标评审得分最高的报价人为成交候选报价人的评审方法。</w:t>
      </w:r>
    </w:p>
    <w:p w14:paraId="08BBC12B">
      <w:pPr>
        <w:pStyle w:val="76"/>
        <w:spacing w:line="435" w:lineRule="exact"/>
        <w:rPr>
          <w:color w:val="auto"/>
          <w:highlight w:val="none"/>
        </w:rPr>
      </w:pPr>
      <w:r>
        <w:rPr>
          <w:rFonts w:hint="eastAsia" w:ascii="宋体 (正文)" w:hAnsi="宋体 (正文)" w:eastAsia="宋体 (正文)" w:cs="宋体 (正文)"/>
          <w:color w:val="auto"/>
          <w:sz w:val="24"/>
          <w:highlight w:val="none"/>
          <w:lang w:val="en-US" w:eastAsia="zh-CN"/>
        </w:rPr>
        <w:t>二、</w:t>
      </w:r>
      <w:r>
        <w:rPr>
          <w:rFonts w:hint="eastAsia" w:ascii="宋体" w:hAnsi="宋体" w:eastAsia="宋体" w:cs="宋体"/>
          <w:b/>
          <w:bCs/>
          <w:color w:val="auto"/>
          <w:kern w:val="2"/>
          <w:sz w:val="21"/>
          <w:szCs w:val="21"/>
          <w:highlight w:val="none"/>
          <w:lang w:val="en-US" w:eastAsia="zh-CN" w:bidi="ar-SA"/>
        </w:rPr>
        <w:t>整个评标过程按下列步骤进行：</w:t>
      </w:r>
    </w:p>
    <w:p w14:paraId="5D40E6EE">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rPr>
        <w:t>（1）</w:t>
      </w:r>
      <w:r>
        <w:rPr>
          <w:rFonts w:hint="eastAsia" w:ascii="宋体" w:hAnsi="宋体"/>
          <w:color w:val="auto"/>
          <w:szCs w:val="21"/>
          <w:highlight w:val="none"/>
          <w:lang w:eastAsia="zh-CN"/>
        </w:rPr>
        <w:t>响应文件</w:t>
      </w:r>
      <w:r>
        <w:rPr>
          <w:rFonts w:hint="eastAsia" w:ascii="宋体" w:hAnsi="宋体"/>
          <w:color w:val="auto"/>
          <w:szCs w:val="21"/>
          <w:highlight w:val="none"/>
        </w:rPr>
        <w:t>的初步评审</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标注“★”的资格要求不满足，则不进入详细评审。</w:t>
      </w:r>
    </w:p>
    <w:p w14:paraId="4DBC783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响应文件</w:t>
      </w:r>
      <w:r>
        <w:rPr>
          <w:rFonts w:hint="eastAsia" w:ascii="宋体" w:hAnsi="宋体"/>
          <w:color w:val="auto"/>
          <w:szCs w:val="21"/>
          <w:highlight w:val="none"/>
        </w:rPr>
        <w:t>的详细评审；</w:t>
      </w:r>
    </w:p>
    <w:p w14:paraId="7B6D83D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（3）推荐中标候选人。</w:t>
      </w:r>
      <w:bookmarkStart w:id="15" w:name="_Toc448322521"/>
    </w:p>
    <w:bookmarkEnd w:id="15"/>
    <w:p w14:paraId="07DE75B6">
      <w:pPr>
        <w:widowControl/>
        <w:spacing w:line="360" w:lineRule="auto"/>
        <w:jc w:val="left"/>
        <w:rPr>
          <w:rFonts w:hint="eastAsia" w:ascii="宋体" w:hAnsi="宋体"/>
          <w:b/>
          <w:color w:val="auto"/>
          <w:kern w:val="0"/>
          <w:szCs w:val="21"/>
          <w:highlight w:val="none"/>
        </w:rPr>
      </w:pPr>
      <w:r>
        <w:rPr>
          <w:rFonts w:hint="eastAsia" w:ascii="宋体" w:hAnsi="宋体"/>
          <w:b/>
          <w:color w:val="auto"/>
          <w:kern w:val="0"/>
          <w:szCs w:val="21"/>
          <w:highlight w:val="none"/>
          <w:lang w:val="en-US" w:eastAsia="zh-CN"/>
        </w:rPr>
        <w:t>三、</w:t>
      </w:r>
      <w:r>
        <w:rPr>
          <w:rFonts w:hint="eastAsia" w:ascii="宋体" w:hAnsi="宋体"/>
          <w:b/>
          <w:color w:val="auto"/>
          <w:kern w:val="0"/>
          <w:szCs w:val="21"/>
          <w:highlight w:val="none"/>
        </w:rPr>
        <w:t>本项目评分标准为：价格部分</w:t>
      </w:r>
      <w:r>
        <w:rPr>
          <w:rFonts w:hint="eastAsia" w:ascii="宋体" w:hAnsi="宋体"/>
          <w:b/>
          <w:color w:val="auto"/>
          <w:kern w:val="0"/>
          <w:szCs w:val="21"/>
          <w:highlight w:val="none"/>
          <w:lang w:val="en-US" w:eastAsia="zh-CN"/>
        </w:rPr>
        <w:t>30</w:t>
      </w:r>
      <w:r>
        <w:rPr>
          <w:rFonts w:hint="eastAsia" w:ascii="宋体" w:hAnsi="宋体"/>
          <w:b/>
          <w:color w:val="auto"/>
          <w:kern w:val="0"/>
          <w:szCs w:val="21"/>
          <w:highlight w:val="none"/>
        </w:rPr>
        <w:t>分，商务部分</w:t>
      </w:r>
      <w:r>
        <w:rPr>
          <w:rFonts w:hint="eastAsia" w:ascii="宋体" w:hAnsi="宋体"/>
          <w:b/>
          <w:color w:val="auto"/>
          <w:kern w:val="0"/>
          <w:szCs w:val="21"/>
          <w:highlight w:val="none"/>
          <w:lang w:val="en-US" w:eastAsia="zh-CN"/>
        </w:rPr>
        <w:t>10</w:t>
      </w:r>
      <w:r>
        <w:rPr>
          <w:rFonts w:hint="eastAsia" w:ascii="宋体" w:hAnsi="宋体"/>
          <w:b/>
          <w:color w:val="auto"/>
          <w:kern w:val="0"/>
          <w:szCs w:val="21"/>
          <w:highlight w:val="none"/>
        </w:rPr>
        <w:t>分</w:t>
      </w:r>
      <w:r>
        <w:rPr>
          <w:rFonts w:hint="eastAsia" w:ascii="宋体" w:hAnsi="宋体"/>
          <w:b/>
          <w:color w:val="auto"/>
          <w:kern w:val="0"/>
          <w:szCs w:val="21"/>
          <w:highlight w:val="none"/>
          <w:lang w:eastAsia="zh-CN"/>
        </w:rPr>
        <w:t>，</w:t>
      </w:r>
      <w:r>
        <w:rPr>
          <w:rFonts w:hint="eastAsia" w:ascii="宋体" w:hAnsi="宋体"/>
          <w:b/>
          <w:color w:val="auto"/>
          <w:kern w:val="0"/>
          <w:szCs w:val="21"/>
          <w:highlight w:val="none"/>
        </w:rPr>
        <w:t>技术部分</w:t>
      </w:r>
      <w:r>
        <w:rPr>
          <w:rFonts w:hint="eastAsia" w:ascii="宋体" w:hAnsi="宋体"/>
          <w:b/>
          <w:color w:val="auto"/>
          <w:kern w:val="0"/>
          <w:szCs w:val="21"/>
          <w:highlight w:val="none"/>
          <w:lang w:val="en-US" w:eastAsia="zh-CN"/>
        </w:rPr>
        <w:t>60</w:t>
      </w:r>
      <w:r>
        <w:rPr>
          <w:rFonts w:hint="eastAsia" w:ascii="宋体" w:hAnsi="宋体"/>
          <w:b/>
          <w:color w:val="auto"/>
          <w:kern w:val="0"/>
          <w:szCs w:val="21"/>
          <w:highlight w:val="none"/>
        </w:rPr>
        <w:t>分</w:t>
      </w:r>
      <w:r>
        <w:rPr>
          <w:rFonts w:hint="eastAsia" w:ascii="宋体" w:hAnsi="宋体"/>
          <w:b/>
          <w:color w:val="auto"/>
          <w:kern w:val="0"/>
          <w:szCs w:val="21"/>
          <w:highlight w:val="none"/>
          <w:lang w:eastAsia="zh-CN"/>
        </w:rPr>
        <w:t>。</w:t>
      </w:r>
    </w:p>
    <w:p w14:paraId="6FE108C0">
      <w:pPr>
        <w:widowControl/>
        <w:spacing w:line="360" w:lineRule="auto"/>
        <w:ind w:firstLine="0" w:firstLineChars="0"/>
        <w:jc w:val="left"/>
        <w:rPr>
          <w:rFonts w:hint="eastAsia" w:ascii="宋体" w:hAnsi="宋体" w:eastAsiaTheme="minorEastAsia"/>
          <w:b w:val="0"/>
          <w:bCs/>
          <w:color w:val="auto"/>
          <w:kern w:val="0"/>
          <w:szCs w:val="21"/>
          <w:highlight w:val="none"/>
          <w:lang w:eastAsia="zh-CN"/>
        </w:rPr>
      </w:pPr>
      <w:r>
        <w:rPr>
          <w:rFonts w:hint="eastAsia" w:ascii="宋体" w:hAnsi="宋体"/>
          <w:b w:val="0"/>
          <w:bCs/>
          <w:color w:val="auto"/>
          <w:kern w:val="0"/>
          <w:szCs w:val="21"/>
          <w:highlight w:val="none"/>
        </w:rPr>
        <w:t>注：1.实质性响应</w:t>
      </w:r>
      <w:r>
        <w:rPr>
          <w:rFonts w:hint="eastAsia" w:ascii="宋体" w:hAnsi="宋体"/>
          <w:b w:val="0"/>
          <w:bCs/>
          <w:color w:val="auto"/>
          <w:kern w:val="0"/>
          <w:szCs w:val="21"/>
          <w:highlight w:val="none"/>
          <w:lang w:eastAsia="zh-CN"/>
        </w:rPr>
        <w:t>遴选文件</w:t>
      </w:r>
      <w:r>
        <w:rPr>
          <w:rFonts w:hint="eastAsia" w:ascii="宋体" w:hAnsi="宋体"/>
          <w:b w:val="0"/>
          <w:bCs/>
          <w:color w:val="auto"/>
          <w:kern w:val="0"/>
          <w:szCs w:val="21"/>
          <w:highlight w:val="none"/>
        </w:rPr>
        <w:t>要求且最</w:t>
      </w:r>
      <w:r>
        <w:rPr>
          <w:rFonts w:hint="eastAsia" w:ascii="宋体" w:hAnsi="宋体"/>
          <w:b w:val="0"/>
          <w:bCs/>
          <w:color w:val="auto"/>
          <w:kern w:val="0"/>
          <w:szCs w:val="21"/>
          <w:highlight w:val="none"/>
          <w:lang w:val="en-US" w:eastAsia="zh-CN"/>
        </w:rPr>
        <w:t>低</w:t>
      </w:r>
      <w:r>
        <w:rPr>
          <w:rFonts w:hint="eastAsia" w:ascii="宋体" w:hAnsi="宋体"/>
          <w:b w:val="0"/>
          <w:bCs/>
          <w:color w:val="auto"/>
          <w:kern w:val="0"/>
          <w:szCs w:val="21"/>
          <w:highlight w:val="none"/>
        </w:rPr>
        <w:t>评标价为评标基准价</w:t>
      </w:r>
      <w:r>
        <w:rPr>
          <w:rFonts w:hint="eastAsia" w:ascii="宋体" w:hAnsi="宋体"/>
          <w:b w:val="0"/>
          <w:bCs/>
          <w:color w:val="auto"/>
          <w:kern w:val="0"/>
          <w:szCs w:val="21"/>
          <w:highlight w:val="none"/>
          <w:lang w:eastAsia="zh-CN"/>
        </w:rPr>
        <w:t>。</w:t>
      </w:r>
    </w:p>
    <w:p w14:paraId="7CCC9DF5">
      <w:pPr>
        <w:numPr>
          <w:ilvl w:val="0"/>
          <w:numId w:val="0"/>
        </w:numPr>
        <w:tabs>
          <w:tab w:val="left" w:pos="540"/>
        </w:tabs>
        <w:adjustRightInd w:val="0"/>
        <w:snapToGrid/>
        <w:spacing w:line="360" w:lineRule="auto"/>
        <w:ind w:left="0" w:firstLine="420" w:firstLineChars="200"/>
        <w:textAlignment w:val="baseline"/>
        <w:rPr>
          <w:rFonts w:hint="eastAsia" w:ascii="宋体" w:hAnsi="宋体"/>
          <w:b w:val="0"/>
          <w:bCs/>
          <w:color w:val="auto"/>
          <w:sz w:val="21"/>
          <w:szCs w:val="21"/>
          <w:highlight w:val="none"/>
          <w:lang w:val="en-US" w:eastAsia="zh-CN"/>
        </w:rPr>
      </w:pPr>
      <w:r>
        <w:rPr>
          <w:rFonts w:hint="eastAsia" w:ascii="宋体" w:hAnsi="宋体"/>
          <w:b w:val="0"/>
          <w:bCs/>
          <w:color w:val="auto"/>
          <w:kern w:val="0"/>
          <w:szCs w:val="21"/>
          <w:highlight w:val="none"/>
          <w:lang w:val="en-US" w:eastAsia="zh-CN"/>
        </w:rPr>
        <w:t>2.</w:t>
      </w:r>
      <w:r>
        <w:rPr>
          <w:rFonts w:hint="eastAsia" w:ascii="宋体" w:hAnsi="宋体"/>
          <w:b w:val="0"/>
          <w:bCs/>
          <w:color w:val="auto"/>
          <w:sz w:val="21"/>
          <w:szCs w:val="21"/>
          <w:highlight w:val="none"/>
          <w:lang w:val="en-US" w:eastAsia="zh-CN"/>
        </w:rPr>
        <w:t>评审中出现下列情形之一的，评审委员会应当启动异常低价投标（响应）审查程序：（1）投标（响应）报价低于全部通过符合性审查供应商投标（响应）报价平均值</w:t>
      </w:r>
      <w:r>
        <w:rPr>
          <w:rFonts w:hint="eastAsia" w:ascii="宋体" w:hAnsi="宋体"/>
          <w:b w:val="0"/>
          <w:bCs/>
          <w:color w:val="auto"/>
          <w:sz w:val="21"/>
          <w:szCs w:val="21"/>
          <w:highlight w:val="none"/>
          <w:u w:val="none"/>
          <w:lang w:val="en-US" w:eastAsia="zh-CN"/>
        </w:rPr>
        <w:t>50</w:t>
      </w:r>
      <w:r>
        <w:rPr>
          <w:rFonts w:hint="eastAsia" w:ascii="宋体" w:hAnsi="宋体"/>
          <w:b w:val="0"/>
          <w:bCs/>
          <w:color w:val="auto"/>
          <w:sz w:val="21"/>
          <w:szCs w:val="21"/>
          <w:highlight w:val="none"/>
          <w:lang w:val="en-US" w:eastAsia="zh-CN"/>
        </w:rPr>
        <w:t>%的，即投标（响应）报价&lt;全部通过符合性审查供应商投标（响应）报价平均值×50%；（2）投标（响应）报价低于通过符合性审查的次低报价供应商投标（响应）报价</w:t>
      </w:r>
      <w:r>
        <w:rPr>
          <w:rFonts w:hint="eastAsia" w:ascii="宋体" w:hAnsi="宋体"/>
          <w:b w:val="0"/>
          <w:bCs/>
          <w:color w:val="auto"/>
          <w:sz w:val="21"/>
          <w:szCs w:val="21"/>
          <w:highlight w:val="none"/>
          <w:u w:val="none"/>
          <w:lang w:val="en-US" w:eastAsia="zh-CN"/>
        </w:rPr>
        <w:t>50</w:t>
      </w:r>
      <w:r>
        <w:rPr>
          <w:rFonts w:hint="eastAsia" w:ascii="宋体" w:hAnsi="宋体"/>
          <w:b w:val="0"/>
          <w:bCs/>
          <w:color w:val="auto"/>
          <w:sz w:val="21"/>
          <w:szCs w:val="21"/>
          <w:highlight w:val="none"/>
          <w:lang w:val="en-US" w:eastAsia="zh-CN"/>
        </w:rPr>
        <w:t>%的，即投标（响应）报价&lt;通过符合性审查的次低报价供应商投标（响应）报价×</w:t>
      </w:r>
      <w:r>
        <w:rPr>
          <w:rFonts w:hint="eastAsia" w:ascii="宋体" w:hAnsi="宋体"/>
          <w:b w:val="0"/>
          <w:bCs/>
          <w:color w:val="auto"/>
          <w:sz w:val="21"/>
          <w:szCs w:val="21"/>
          <w:highlight w:val="none"/>
          <w:u w:val="none"/>
          <w:lang w:val="en-US" w:eastAsia="zh-CN"/>
        </w:rPr>
        <w:t>50</w:t>
      </w:r>
      <w:r>
        <w:rPr>
          <w:rFonts w:hint="eastAsia" w:ascii="宋体" w:hAnsi="宋体"/>
          <w:b w:val="0"/>
          <w:bCs/>
          <w:color w:val="auto"/>
          <w:sz w:val="21"/>
          <w:szCs w:val="21"/>
          <w:highlight w:val="none"/>
          <w:lang w:val="en-US" w:eastAsia="zh-CN"/>
        </w:rPr>
        <w:t>%；（3）投标（响应）报价低于采购项目最高限价</w:t>
      </w:r>
      <w:r>
        <w:rPr>
          <w:rFonts w:hint="eastAsia" w:ascii="宋体" w:hAnsi="宋体"/>
          <w:b w:val="0"/>
          <w:bCs/>
          <w:color w:val="auto"/>
          <w:sz w:val="21"/>
          <w:szCs w:val="21"/>
          <w:highlight w:val="none"/>
          <w:u w:val="none"/>
          <w:lang w:val="en-US" w:eastAsia="zh-CN"/>
        </w:rPr>
        <w:t>45%</w:t>
      </w:r>
      <w:r>
        <w:rPr>
          <w:rFonts w:hint="eastAsia" w:ascii="宋体" w:hAnsi="宋体"/>
          <w:b w:val="0"/>
          <w:bCs/>
          <w:color w:val="auto"/>
          <w:sz w:val="21"/>
          <w:szCs w:val="21"/>
          <w:highlight w:val="none"/>
          <w:lang w:val="en-US" w:eastAsia="zh-CN"/>
        </w:rPr>
        <w:t>的，即投标（响应）报价&lt;采购项目最高限价×</w:t>
      </w:r>
      <w:r>
        <w:rPr>
          <w:rFonts w:hint="eastAsia" w:ascii="宋体" w:hAnsi="宋体"/>
          <w:b w:val="0"/>
          <w:bCs/>
          <w:color w:val="auto"/>
          <w:sz w:val="21"/>
          <w:szCs w:val="21"/>
          <w:highlight w:val="none"/>
          <w:u w:val="none"/>
          <w:lang w:val="en-US" w:eastAsia="zh-CN"/>
        </w:rPr>
        <w:t>45</w:t>
      </w:r>
      <w:r>
        <w:rPr>
          <w:rFonts w:hint="eastAsia" w:ascii="宋体" w:hAnsi="宋体"/>
          <w:b w:val="0"/>
          <w:bCs/>
          <w:color w:val="auto"/>
          <w:sz w:val="21"/>
          <w:szCs w:val="21"/>
          <w:highlight w:val="none"/>
          <w:lang w:val="en-US" w:eastAsia="zh-CN"/>
        </w:rPr>
        <w:t>%；未设定最高限价的采购项目，以采购项目预算金额作为最高限价；（4）评审委员会基于专业判断，认为供应商报价过低，有可能影响产品质量或者不能诚信履约的其他情形。</w:t>
      </w:r>
    </w:p>
    <w:p w14:paraId="5DC3634D">
      <w:pPr>
        <w:numPr>
          <w:ilvl w:val="-1"/>
          <w:numId w:val="0"/>
        </w:numPr>
        <w:tabs>
          <w:tab w:val="left" w:pos="540"/>
        </w:tabs>
        <w:adjustRightInd w:val="0"/>
        <w:spacing w:line="360" w:lineRule="auto"/>
        <w:ind w:left="0" w:firstLine="420" w:firstLineChars="200"/>
        <w:textAlignment w:val="baseline"/>
        <w:rPr>
          <w:rFonts w:hint="eastAsia"/>
          <w:b w:val="0"/>
          <w:bCs/>
          <w:lang w:eastAsia="zh-CN"/>
        </w:rPr>
      </w:pPr>
      <w:r>
        <w:rPr>
          <w:rFonts w:hint="eastAsia" w:ascii="宋体" w:hAnsi="宋体" w:eastAsia="宋体"/>
          <w:b w:val="0"/>
          <w:bCs/>
          <w:color w:val="auto"/>
          <w:sz w:val="21"/>
          <w:szCs w:val="21"/>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F4C314D">
      <w:pPr>
        <w:widowControl/>
        <w:spacing w:line="360" w:lineRule="auto"/>
        <w:ind w:firstLine="420" w:firstLineChars="200"/>
        <w:jc w:val="left"/>
        <w:rPr>
          <w:rFonts w:hint="eastAsia" w:ascii="宋体" w:hAnsi="宋体" w:eastAsiaTheme="minorEastAsia"/>
          <w:b w:val="0"/>
          <w:bCs/>
          <w:color w:val="auto"/>
          <w:kern w:val="0"/>
          <w:szCs w:val="21"/>
          <w:highlight w:val="none"/>
          <w:lang w:eastAsia="zh-CN"/>
        </w:rPr>
      </w:pPr>
      <w:r>
        <w:rPr>
          <w:rFonts w:hint="eastAsia" w:ascii="宋体" w:hAnsi="宋体"/>
          <w:b w:val="0"/>
          <w:bCs/>
          <w:color w:val="auto"/>
          <w:kern w:val="0"/>
          <w:szCs w:val="21"/>
          <w:highlight w:val="none"/>
        </w:rPr>
        <w:t>3.最低报价不作为中标的保证</w:t>
      </w:r>
      <w:r>
        <w:rPr>
          <w:rFonts w:hint="eastAsia" w:ascii="宋体" w:hAnsi="宋体"/>
          <w:b w:val="0"/>
          <w:bCs/>
          <w:color w:val="auto"/>
          <w:kern w:val="0"/>
          <w:szCs w:val="21"/>
          <w:highlight w:val="none"/>
          <w:lang w:eastAsia="zh-CN"/>
        </w:rPr>
        <w:t>。</w:t>
      </w:r>
    </w:p>
    <w:p w14:paraId="6A59A99E">
      <w:pPr>
        <w:widowControl/>
        <w:spacing w:line="360" w:lineRule="auto"/>
        <w:ind w:firstLine="632" w:firstLineChars="300"/>
        <w:jc w:val="left"/>
        <w:rPr>
          <w:rFonts w:hint="eastAsia" w:ascii="宋体" w:hAnsi="宋体" w:eastAsiaTheme="minorEastAsia"/>
          <w:b/>
          <w:color w:val="auto"/>
          <w:kern w:val="0"/>
          <w:szCs w:val="21"/>
          <w:highlight w:val="none"/>
          <w:lang w:eastAsia="zh-CN"/>
        </w:rPr>
      </w:pPr>
    </w:p>
    <w:p w14:paraId="4C280492">
      <w:pPr>
        <w:pStyle w:val="22"/>
        <w:rPr>
          <w:rFonts w:hint="eastAsia" w:ascii="宋体" w:hAnsi="宋体" w:eastAsiaTheme="minorEastAsia"/>
          <w:b/>
          <w:color w:val="auto"/>
          <w:kern w:val="0"/>
          <w:szCs w:val="21"/>
          <w:highlight w:val="none"/>
          <w:lang w:eastAsia="zh-CN"/>
        </w:rPr>
      </w:pPr>
    </w:p>
    <w:p w14:paraId="02921021">
      <w:pPr>
        <w:rPr>
          <w:rFonts w:hint="eastAsia" w:ascii="宋体" w:hAnsi="宋体" w:eastAsiaTheme="minorEastAsia"/>
          <w:b/>
          <w:color w:val="auto"/>
          <w:kern w:val="0"/>
          <w:szCs w:val="21"/>
          <w:highlight w:val="none"/>
          <w:lang w:eastAsia="zh-CN"/>
        </w:rPr>
      </w:pPr>
    </w:p>
    <w:p w14:paraId="09C4E96F">
      <w:pPr>
        <w:pStyle w:val="22"/>
        <w:rPr>
          <w:rFonts w:hint="eastAsia" w:ascii="宋体" w:hAnsi="宋体" w:eastAsiaTheme="minorEastAsia"/>
          <w:b/>
          <w:color w:val="auto"/>
          <w:kern w:val="0"/>
          <w:szCs w:val="21"/>
          <w:highlight w:val="none"/>
          <w:lang w:eastAsia="zh-CN"/>
        </w:rPr>
      </w:pPr>
    </w:p>
    <w:p w14:paraId="63430F1A">
      <w:pPr>
        <w:rPr>
          <w:rFonts w:hint="eastAsia" w:ascii="宋体" w:hAnsi="宋体" w:eastAsiaTheme="minorEastAsia"/>
          <w:b/>
          <w:color w:val="auto"/>
          <w:kern w:val="0"/>
          <w:szCs w:val="21"/>
          <w:highlight w:val="none"/>
          <w:lang w:eastAsia="zh-CN"/>
        </w:rPr>
      </w:pPr>
    </w:p>
    <w:p w14:paraId="2E3E6D07">
      <w:pPr>
        <w:pStyle w:val="22"/>
        <w:rPr>
          <w:rFonts w:hint="eastAsia" w:ascii="宋体" w:hAnsi="宋体" w:eastAsiaTheme="minorEastAsia"/>
          <w:b/>
          <w:color w:val="auto"/>
          <w:kern w:val="0"/>
          <w:szCs w:val="21"/>
          <w:highlight w:val="none"/>
          <w:lang w:eastAsia="zh-CN"/>
        </w:rPr>
      </w:pPr>
    </w:p>
    <w:p w14:paraId="5783850A">
      <w:pPr>
        <w:rPr>
          <w:rFonts w:hint="eastAsia" w:ascii="宋体" w:hAnsi="宋体" w:eastAsiaTheme="minorEastAsia"/>
          <w:b/>
          <w:color w:val="auto"/>
          <w:kern w:val="0"/>
          <w:szCs w:val="21"/>
          <w:highlight w:val="none"/>
          <w:lang w:eastAsia="zh-CN"/>
        </w:rPr>
      </w:pPr>
    </w:p>
    <w:p w14:paraId="4CC30F7B">
      <w:pPr>
        <w:pStyle w:val="22"/>
        <w:rPr>
          <w:rFonts w:hint="eastAsia" w:ascii="宋体" w:hAnsi="宋体" w:eastAsiaTheme="minorEastAsia"/>
          <w:b/>
          <w:color w:val="auto"/>
          <w:kern w:val="0"/>
          <w:szCs w:val="21"/>
          <w:highlight w:val="none"/>
          <w:lang w:eastAsia="zh-CN"/>
        </w:rPr>
      </w:pPr>
    </w:p>
    <w:p w14:paraId="429BE7D0">
      <w:pPr>
        <w:rPr>
          <w:rFonts w:hint="eastAsia" w:ascii="宋体" w:hAnsi="宋体" w:eastAsiaTheme="minorEastAsia"/>
          <w:b/>
          <w:color w:val="auto"/>
          <w:kern w:val="0"/>
          <w:szCs w:val="21"/>
          <w:highlight w:val="none"/>
          <w:lang w:eastAsia="zh-CN"/>
        </w:rPr>
      </w:pPr>
    </w:p>
    <w:p w14:paraId="4D4EB306">
      <w:pPr>
        <w:pStyle w:val="22"/>
        <w:rPr>
          <w:rFonts w:hint="eastAsia" w:ascii="宋体" w:hAnsi="宋体" w:eastAsiaTheme="minorEastAsia"/>
          <w:b/>
          <w:color w:val="auto"/>
          <w:kern w:val="0"/>
          <w:szCs w:val="21"/>
          <w:highlight w:val="none"/>
          <w:lang w:eastAsia="zh-CN"/>
        </w:rPr>
      </w:pPr>
    </w:p>
    <w:p w14:paraId="2223C22E">
      <w:pPr>
        <w:rPr>
          <w:rFonts w:hint="eastAsia" w:ascii="宋体" w:hAnsi="宋体" w:eastAsiaTheme="minorEastAsia"/>
          <w:b/>
          <w:color w:val="auto"/>
          <w:kern w:val="0"/>
          <w:szCs w:val="21"/>
          <w:highlight w:val="none"/>
          <w:lang w:eastAsia="zh-CN"/>
        </w:rPr>
      </w:pPr>
    </w:p>
    <w:p w14:paraId="7B5E2146">
      <w:pPr>
        <w:pStyle w:val="22"/>
        <w:rPr>
          <w:rFonts w:hint="eastAsia"/>
          <w:lang w:eastAsia="zh-CN"/>
        </w:rPr>
      </w:pPr>
    </w:p>
    <w:p w14:paraId="6A5F7D70">
      <w:pPr>
        <w:rPr>
          <w:rFonts w:hint="eastAsia"/>
          <w:lang w:eastAsia="zh-CN"/>
        </w:rPr>
      </w:pPr>
    </w:p>
    <w:p w14:paraId="1AB93EBC">
      <w:pPr>
        <w:rPr>
          <w:rFonts w:hint="eastAsia"/>
          <w:lang w:eastAsia="zh-CN"/>
        </w:rPr>
      </w:pPr>
    </w:p>
    <w:p w14:paraId="6CE3C437">
      <w:pPr>
        <w:rPr>
          <w:rFonts w:hint="eastAsia"/>
          <w:lang w:eastAsia="zh-CN"/>
        </w:rPr>
      </w:pPr>
    </w:p>
    <w:p w14:paraId="00BE4CEB">
      <w:pPr>
        <w:rPr>
          <w:rFonts w:hint="eastAsia"/>
          <w:lang w:eastAsia="zh-CN"/>
        </w:rPr>
      </w:pPr>
    </w:p>
    <w:p w14:paraId="5096AE38">
      <w:pPr>
        <w:pStyle w:val="19"/>
        <w:jc w:val="center"/>
        <w:rPr>
          <w:rFonts w:hint="eastAsia" w:ascii="宋体" w:hAnsi="宋体" w:eastAsia="宋体" w:cs="仿宋"/>
          <w:color w:val="auto"/>
          <w:kern w:val="2"/>
          <w:sz w:val="32"/>
          <w:szCs w:val="32"/>
          <w:highlight w:val="none"/>
          <w:lang w:val="en-US" w:eastAsia="zh-CN" w:bidi="ar-SA"/>
        </w:rPr>
      </w:pPr>
      <w:r>
        <w:rPr>
          <w:rFonts w:hint="eastAsia" w:ascii="宋体" w:hAnsi="宋体" w:eastAsia="宋体" w:cs="仿宋"/>
          <w:color w:val="auto"/>
          <w:kern w:val="2"/>
          <w:sz w:val="32"/>
          <w:szCs w:val="32"/>
          <w:highlight w:val="none"/>
          <w:lang w:val="en-US" w:eastAsia="zh-CN" w:bidi="ar-SA"/>
        </w:rPr>
        <w:t>评分标准</w:t>
      </w:r>
    </w:p>
    <w:p w14:paraId="76A11382">
      <w:pPr>
        <w:pStyle w:val="19"/>
        <w:jc w:val="center"/>
        <w:rPr>
          <w:rFonts w:hint="default" w:ascii="宋体" w:hAnsi="宋体" w:eastAsia="宋体" w:cs="仿宋"/>
          <w:color w:val="auto"/>
          <w:kern w:val="2"/>
          <w:sz w:val="32"/>
          <w:szCs w:val="32"/>
          <w:lang w:val="en-US" w:eastAsia="zh-CN" w:bidi="ar-SA"/>
        </w:rPr>
      </w:pPr>
    </w:p>
    <w:tbl>
      <w:tblPr>
        <w:tblStyle w:val="29"/>
        <w:tblW w:w="9008" w:type="dxa"/>
        <w:tblInd w:w="0" w:type="dxa"/>
        <w:tblLayout w:type="fixed"/>
        <w:tblCellMar>
          <w:top w:w="0" w:type="dxa"/>
          <w:left w:w="108" w:type="dxa"/>
          <w:bottom w:w="0" w:type="dxa"/>
          <w:right w:w="108" w:type="dxa"/>
        </w:tblCellMar>
      </w:tblPr>
      <w:tblGrid>
        <w:gridCol w:w="1318"/>
        <w:gridCol w:w="1138"/>
        <w:gridCol w:w="904"/>
        <w:gridCol w:w="5648"/>
      </w:tblGrid>
      <w:tr w14:paraId="2EB134F1">
        <w:tblPrEx>
          <w:tblCellMar>
            <w:top w:w="0" w:type="dxa"/>
            <w:left w:w="108" w:type="dxa"/>
            <w:bottom w:w="0" w:type="dxa"/>
            <w:right w:w="108" w:type="dxa"/>
          </w:tblCellMar>
        </w:tblPrEx>
        <w:trPr>
          <w:trHeight w:val="2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022EDFB6">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类别</w:t>
            </w:r>
          </w:p>
        </w:tc>
        <w:tc>
          <w:tcPr>
            <w:tcW w:w="1138" w:type="dxa"/>
            <w:tcBorders>
              <w:top w:val="single" w:color="auto" w:sz="4" w:space="0"/>
              <w:left w:val="nil"/>
              <w:bottom w:val="single" w:color="auto" w:sz="4" w:space="0"/>
              <w:right w:val="single" w:color="auto" w:sz="4" w:space="0"/>
            </w:tcBorders>
            <w:noWrap w:val="0"/>
            <w:vAlign w:val="center"/>
          </w:tcPr>
          <w:p w14:paraId="66AD0DFD">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评分项目</w:t>
            </w:r>
          </w:p>
        </w:tc>
        <w:tc>
          <w:tcPr>
            <w:tcW w:w="904" w:type="dxa"/>
            <w:tcBorders>
              <w:top w:val="single" w:color="auto" w:sz="4" w:space="0"/>
              <w:left w:val="nil"/>
              <w:bottom w:val="single" w:color="auto" w:sz="4" w:space="0"/>
              <w:right w:val="single" w:color="auto" w:sz="4" w:space="0"/>
            </w:tcBorders>
            <w:noWrap w:val="0"/>
            <w:vAlign w:val="center"/>
          </w:tcPr>
          <w:p w14:paraId="7DE87463">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分值</w:t>
            </w:r>
          </w:p>
        </w:tc>
        <w:tc>
          <w:tcPr>
            <w:tcW w:w="5648" w:type="dxa"/>
            <w:tcBorders>
              <w:top w:val="single" w:color="auto" w:sz="4" w:space="0"/>
              <w:left w:val="nil"/>
              <w:bottom w:val="single" w:color="auto" w:sz="4" w:space="0"/>
              <w:right w:val="single" w:color="auto" w:sz="4" w:space="0"/>
            </w:tcBorders>
            <w:noWrap w:val="0"/>
            <w:vAlign w:val="center"/>
          </w:tcPr>
          <w:p w14:paraId="3DD16627">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评分因素</w:t>
            </w:r>
          </w:p>
        </w:tc>
      </w:tr>
      <w:tr w14:paraId="0B5777ED">
        <w:tblPrEx>
          <w:tblCellMar>
            <w:top w:w="0" w:type="dxa"/>
            <w:left w:w="108" w:type="dxa"/>
            <w:bottom w:w="0" w:type="dxa"/>
            <w:right w:w="108" w:type="dxa"/>
          </w:tblCellMar>
        </w:tblPrEx>
        <w:trPr>
          <w:trHeight w:val="20" w:hRule="atLeast"/>
        </w:trPr>
        <w:tc>
          <w:tcPr>
            <w:tcW w:w="1318" w:type="dxa"/>
            <w:tcBorders>
              <w:top w:val="nil"/>
              <w:left w:val="single" w:color="auto" w:sz="4" w:space="0"/>
              <w:bottom w:val="single" w:color="auto" w:sz="4" w:space="0"/>
              <w:right w:val="single" w:color="auto" w:sz="4" w:space="0"/>
            </w:tcBorders>
            <w:noWrap w:val="0"/>
            <w:vAlign w:val="center"/>
          </w:tcPr>
          <w:p w14:paraId="1A824DF3">
            <w:pPr>
              <w:spacing w:line="360" w:lineRule="auto"/>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价格部分（30分）</w:t>
            </w:r>
          </w:p>
        </w:tc>
        <w:tc>
          <w:tcPr>
            <w:tcW w:w="1138" w:type="dxa"/>
            <w:tcBorders>
              <w:top w:val="nil"/>
              <w:left w:val="single" w:color="auto" w:sz="4" w:space="0"/>
              <w:bottom w:val="single" w:color="auto" w:sz="4" w:space="0"/>
              <w:right w:val="single" w:color="auto" w:sz="4" w:space="0"/>
            </w:tcBorders>
            <w:noWrap w:val="0"/>
            <w:vAlign w:val="center"/>
          </w:tcPr>
          <w:p w14:paraId="4FBEFAB2">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价格分</w:t>
            </w:r>
          </w:p>
        </w:tc>
        <w:tc>
          <w:tcPr>
            <w:tcW w:w="904" w:type="dxa"/>
            <w:tcBorders>
              <w:top w:val="nil"/>
              <w:left w:val="single" w:color="auto" w:sz="4" w:space="0"/>
              <w:bottom w:val="single" w:color="auto" w:sz="4" w:space="0"/>
              <w:right w:val="single" w:color="auto" w:sz="4" w:space="0"/>
            </w:tcBorders>
            <w:noWrap w:val="0"/>
            <w:vAlign w:val="center"/>
          </w:tcPr>
          <w:p w14:paraId="6C1E40C5">
            <w:pPr>
              <w:spacing w:line="360" w:lineRule="auto"/>
              <w:jc w:val="center"/>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30分</w:t>
            </w:r>
          </w:p>
        </w:tc>
        <w:tc>
          <w:tcPr>
            <w:tcW w:w="5648" w:type="dxa"/>
            <w:tcBorders>
              <w:top w:val="single" w:color="auto" w:sz="4" w:space="0"/>
              <w:left w:val="nil"/>
              <w:bottom w:val="single" w:color="auto" w:sz="4" w:space="0"/>
              <w:right w:val="single" w:color="auto" w:sz="4" w:space="0"/>
            </w:tcBorders>
            <w:noWrap w:val="0"/>
            <w:vAlign w:val="center"/>
          </w:tcPr>
          <w:p w14:paraId="78416998">
            <w:pPr>
              <w:spacing w:line="360" w:lineRule="auto"/>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满足</w:t>
            </w:r>
            <w:r>
              <w:rPr>
                <w:rFonts w:hint="eastAsia" w:ascii="宋体" w:hAnsi="宋体" w:cstheme="minorBidi"/>
                <w:color w:val="000000"/>
                <w:kern w:val="2"/>
                <w:sz w:val="21"/>
                <w:szCs w:val="21"/>
                <w:lang w:val="en-US" w:eastAsia="zh-CN" w:bidi="ar-SA"/>
              </w:rPr>
              <w:t>遴选</w:t>
            </w:r>
            <w:r>
              <w:rPr>
                <w:rFonts w:hint="eastAsia" w:ascii="宋体" w:hAnsi="宋体" w:eastAsiaTheme="minorEastAsia" w:cstheme="minorBidi"/>
                <w:color w:val="000000"/>
                <w:kern w:val="2"/>
                <w:sz w:val="21"/>
                <w:szCs w:val="21"/>
                <w:lang w:val="en-US" w:eastAsia="zh-CN" w:bidi="ar-SA"/>
              </w:rPr>
              <w:t>文件要求且价格最低的有效报价为基准价，其价格分为满分。其他有效合格价格分按照下列公式计算： 报价得分=(评标基准价／</w:t>
            </w:r>
            <w:r>
              <w:rPr>
                <w:rFonts w:hint="eastAsia" w:ascii="宋体" w:hAnsi="宋体" w:cstheme="minorBidi"/>
                <w:color w:val="000000"/>
                <w:kern w:val="2"/>
                <w:sz w:val="21"/>
                <w:szCs w:val="21"/>
                <w:lang w:val="en-US" w:eastAsia="zh-CN" w:bidi="ar-SA"/>
              </w:rPr>
              <w:t>响应</w:t>
            </w:r>
            <w:r>
              <w:rPr>
                <w:rFonts w:hint="eastAsia" w:ascii="宋体" w:hAnsi="宋体" w:eastAsiaTheme="minorEastAsia" w:cstheme="minorBidi"/>
                <w:color w:val="000000"/>
                <w:kern w:val="2"/>
                <w:sz w:val="21"/>
                <w:szCs w:val="21"/>
                <w:lang w:val="en-US" w:eastAsia="zh-CN" w:bidi="ar-SA"/>
              </w:rPr>
              <w:t>报价)×30</w:t>
            </w:r>
          </w:p>
        </w:tc>
      </w:tr>
      <w:tr w14:paraId="3B654A68">
        <w:tblPrEx>
          <w:tblCellMar>
            <w:top w:w="0" w:type="dxa"/>
            <w:left w:w="108" w:type="dxa"/>
            <w:bottom w:w="0" w:type="dxa"/>
            <w:right w:w="108" w:type="dxa"/>
          </w:tblCellMar>
        </w:tblPrEx>
        <w:trPr>
          <w:trHeight w:val="20" w:hRule="atLeast"/>
        </w:trPr>
        <w:tc>
          <w:tcPr>
            <w:tcW w:w="1318" w:type="dxa"/>
            <w:tcBorders>
              <w:top w:val="nil"/>
              <w:left w:val="single" w:color="auto" w:sz="4" w:space="0"/>
              <w:bottom w:val="single" w:color="auto" w:sz="4" w:space="0"/>
              <w:right w:val="single" w:color="auto" w:sz="4" w:space="0"/>
            </w:tcBorders>
            <w:noWrap w:val="0"/>
            <w:vAlign w:val="center"/>
          </w:tcPr>
          <w:p w14:paraId="1A518FBF">
            <w:pPr>
              <w:spacing w:line="360" w:lineRule="auto"/>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商务部分（10分）</w:t>
            </w:r>
          </w:p>
        </w:tc>
        <w:tc>
          <w:tcPr>
            <w:tcW w:w="1138" w:type="dxa"/>
            <w:tcBorders>
              <w:top w:val="nil"/>
              <w:left w:val="single" w:color="auto" w:sz="4" w:space="0"/>
              <w:bottom w:val="single" w:color="auto" w:sz="4" w:space="0"/>
              <w:right w:val="single" w:color="auto" w:sz="4" w:space="0"/>
            </w:tcBorders>
            <w:noWrap w:val="0"/>
            <w:vAlign w:val="center"/>
          </w:tcPr>
          <w:p w14:paraId="0E76713E">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业绩</w:t>
            </w:r>
          </w:p>
        </w:tc>
        <w:tc>
          <w:tcPr>
            <w:tcW w:w="904" w:type="dxa"/>
            <w:tcBorders>
              <w:top w:val="nil"/>
              <w:left w:val="single" w:color="auto" w:sz="4" w:space="0"/>
              <w:bottom w:val="single" w:color="auto" w:sz="4" w:space="0"/>
              <w:right w:val="single" w:color="auto" w:sz="4" w:space="0"/>
            </w:tcBorders>
            <w:noWrap w:val="0"/>
            <w:vAlign w:val="center"/>
          </w:tcPr>
          <w:p w14:paraId="27F4D162">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10分</w:t>
            </w:r>
          </w:p>
        </w:tc>
        <w:tc>
          <w:tcPr>
            <w:tcW w:w="5648" w:type="dxa"/>
            <w:tcBorders>
              <w:top w:val="single" w:color="auto" w:sz="4" w:space="0"/>
              <w:left w:val="nil"/>
              <w:bottom w:val="single" w:color="auto" w:sz="4" w:space="0"/>
              <w:right w:val="single" w:color="auto" w:sz="4" w:space="0"/>
            </w:tcBorders>
            <w:noWrap w:val="0"/>
            <w:vAlign w:val="center"/>
          </w:tcPr>
          <w:p w14:paraId="3F4985C9">
            <w:pPr>
              <w:spacing w:line="360" w:lineRule="auto"/>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近</w:t>
            </w:r>
            <w:r>
              <w:rPr>
                <w:rFonts w:hint="eastAsia" w:ascii="宋体" w:hAnsi="宋体" w:cstheme="minorBidi"/>
                <w:color w:val="000000"/>
                <w:kern w:val="2"/>
                <w:sz w:val="21"/>
                <w:szCs w:val="21"/>
                <w:lang w:val="en-US" w:eastAsia="zh-CN" w:bidi="ar-SA"/>
              </w:rPr>
              <w:t>三</w:t>
            </w:r>
            <w:r>
              <w:rPr>
                <w:rFonts w:hint="eastAsia" w:ascii="宋体" w:hAnsi="宋体" w:eastAsiaTheme="minorEastAsia" w:cstheme="minorBidi"/>
                <w:color w:val="000000"/>
                <w:kern w:val="2"/>
                <w:sz w:val="21"/>
                <w:szCs w:val="21"/>
                <w:lang w:val="en-US" w:eastAsia="zh-CN" w:bidi="ar-SA"/>
              </w:rPr>
              <w:t>年（202</w:t>
            </w: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年</w:t>
            </w:r>
            <w:r>
              <w:rPr>
                <w:rFonts w:hint="eastAsia" w:ascii="宋体" w:hAnsi="宋体" w:cstheme="minorBidi"/>
                <w:color w:val="000000"/>
                <w:kern w:val="2"/>
                <w:sz w:val="21"/>
                <w:szCs w:val="21"/>
                <w:lang w:val="en-US" w:eastAsia="zh-CN" w:bidi="ar-SA"/>
              </w:rPr>
              <w:t>10</w:t>
            </w:r>
            <w:r>
              <w:rPr>
                <w:rFonts w:hint="eastAsia" w:ascii="宋体" w:hAnsi="宋体" w:eastAsiaTheme="minorEastAsia" w:cstheme="minorBidi"/>
                <w:color w:val="000000"/>
                <w:kern w:val="2"/>
                <w:sz w:val="21"/>
                <w:szCs w:val="21"/>
                <w:lang w:val="en-US" w:eastAsia="zh-CN" w:bidi="ar-SA"/>
              </w:rPr>
              <w:t>月至今）以合同签订日期为准，</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完成与本项目需求类似的业绩，提供一项有效业绩得2分，最高</w:t>
            </w:r>
            <w:r>
              <w:rPr>
                <w:rFonts w:hint="eastAsia" w:ascii="宋体" w:hAnsi="宋体" w:cstheme="minorBidi"/>
                <w:color w:val="000000"/>
                <w:kern w:val="2"/>
                <w:sz w:val="21"/>
                <w:szCs w:val="21"/>
                <w:lang w:val="en-US" w:eastAsia="zh-CN" w:bidi="ar-SA"/>
              </w:rPr>
              <w:t>10</w:t>
            </w:r>
            <w:r>
              <w:rPr>
                <w:rFonts w:hint="eastAsia" w:ascii="宋体" w:hAnsi="宋体" w:eastAsiaTheme="minorEastAsia" w:cstheme="minorBidi"/>
                <w:color w:val="000000"/>
                <w:kern w:val="2"/>
                <w:sz w:val="21"/>
                <w:szCs w:val="21"/>
                <w:lang w:val="en-US" w:eastAsia="zh-CN" w:bidi="ar-SA"/>
              </w:rPr>
              <w:t>分。同一采购人的多个业绩不重复计分。（须提供合同，含首页、金额或费率页、主要内容页、签字盖章页作为证明文件）</w:t>
            </w:r>
          </w:p>
        </w:tc>
      </w:tr>
      <w:tr w14:paraId="21FA83EF">
        <w:tblPrEx>
          <w:tblCellMar>
            <w:top w:w="0" w:type="dxa"/>
            <w:left w:w="108" w:type="dxa"/>
            <w:bottom w:w="0" w:type="dxa"/>
            <w:right w:w="108" w:type="dxa"/>
          </w:tblCellMar>
        </w:tblPrEx>
        <w:trPr>
          <w:trHeight w:val="20" w:hRule="atLeast"/>
        </w:trPr>
        <w:tc>
          <w:tcPr>
            <w:tcW w:w="1318" w:type="dxa"/>
            <w:vMerge w:val="restart"/>
            <w:tcBorders>
              <w:top w:val="nil"/>
              <w:left w:val="single" w:color="auto" w:sz="4" w:space="0"/>
              <w:right w:val="single" w:color="auto" w:sz="4" w:space="0"/>
            </w:tcBorders>
            <w:noWrap w:val="0"/>
            <w:vAlign w:val="center"/>
          </w:tcPr>
          <w:p w14:paraId="2AD7BC00">
            <w:pPr>
              <w:spacing w:line="360" w:lineRule="auto"/>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技术部分（60分）</w:t>
            </w:r>
          </w:p>
        </w:tc>
        <w:tc>
          <w:tcPr>
            <w:tcW w:w="1138" w:type="dxa"/>
            <w:tcBorders>
              <w:top w:val="nil"/>
              <w:left w:val="nil"/>
              <w:bottom w:val="single" w:color="auto" w:sz="4" w:space="0"/>
              <w:right w:val="single" w:color="auto" w:sz="4" w:space="0"/>
            </w:tcBorders>
            <w:noWrap w:val="0"/>
            <w:vAlign w:val="center"/>
          </w:tcPr>
          <w:p w14:paraId="3AEA9A39">
            <w:pPr>
              <w:spacing w:line="360" w:lineRule="auto"/>
              <w:jc w:val="center"/>
              <w:rPr>
                <w:rFonts w:hint="default" w:ascii="宋体" w:hAnsi="宋体" w:eastAsiaTheme="minorEastAsia" w:cstheme="minorBidi"/>
                <w:color w:val="000000"/>
                <w:kern w:val="2"/>
                <w:sz w:val="21"/>
                <w:szCs w:val="21"/>
                <w:highlight w:val="none"/>
                <w:lang w:val="en-US" w:eastAsia="zh-CN" w:bidi="ar-SA"/>
              </w:rPr>
            </w:pPr>
            <w:r>
              <w:rPr>
                <w:rFonts w:hint="eastAsia" w:ascii="宋体" w:hAnsi="宋体" w:cstheme="minorBidi"/>
                <w:color w:val="000000"/>
                <w:kern w:val="2"/>
                <w:sz w:val="21"/>
                <w:szCs w:val="21"/>
                <w:highlight w:val="none"/>
                <w:lang w:val="en-US" w:eastAsia="zh-CN" w:bidi="ar-SA"/>
              </w:rPr>
              <w:t>对采购需求中的服务内容与要求响应</w:t>
            </w:r>
          </w:p>
        </w:tc>
        <w:tc>
          <w:tcPr>
            <w:tcW w:w="904" w:type="dxa"/>
            <w:tcBorders>
              <w:top w:val="nil"/>
              <w:left w:val="nil"/>
              <w:bottom w:val="single" w:color="auto" w:sz="4" w:space="0"/>
              <w:right w:val="single" w:color="auto" w:sz="4" w:space="0"/>
            </w:tcBorders>
            <w:noWrap w:val="0"/>
            <w:vAlign w:val="center"/>
          </w:tcPr>
          <w:p w14:paraId="3973CC12">
            <w:pPr>
              <w:spacing w:line="360" w:lineRule="auto"/>
              <w:jc w:val="center"/>
              <w:rPr>
                <w:rFonts w:hint="eastAsia" w:ascii="宋体" w:hAnsi="宋体" w:eastAsiaTheme="minorEastAsia" w:cstheme="minorBidi"/>
                <w:color w:val="000000"/>
                <w:kern w:val="2"/>
                <w:sz w:val="21"/>
                <w:szCs w:val="21"/>
                <w:highlight w:val="none"/>
                <w:lang w:val="en-US" w:eastAsia="zh-CN" w:bidi="ar-SA"/>
              </w:rPr>
            </w:pPr>
            <w:r>
              <w:rPr>
                <w:rFonts w:hint="eastAsia" w:ascii="宋体" w:hAnsi="宋体" w:eastAsiaTheme="minorEastAsia" w:cstheme="minorBidi"/>
                <w:color w:val="000000"/>
                <w:kern w:val="2"/>
                <w:sz w:val="21"/>
                <w:szCs w:val="21"/>
                <w:highlight w:val="none"/>
                <w:lang w:val="en-US" w:eastAsia="zh-CN" w:bidi="ar-SA"/>
              </w:rPr>
              <w:t>30分</w:t>
            </w:r>
          </w:p>
        </w:tc>
        <w:tc>
          <w:tcPr>
            <w:tcW w:w="5648" w:type="dxa"/>
            <w:tcBorders>
              <w:top w:val="single" w:color="auto" w:sz="4" w:space="0"/>
              <w:left w:val="nil"/>
              <w:bottom w:val="single" w:color="auto" w:sz="4" w:space="0"/>
              <w:right w:val="single" w:color="auto" w:sz="4" w:space="0"/>
            </w:tcBorders>
            <w:noWrap w:val="0"/>
            <w:vAlign w:val="center"/>
          </w:tcPr>
          <w:p w14:paraId="07F2CEA6">
            <w:pPr>
              <w:spacing w:line="360" w:lineRule="auto"/>
              <w:rPr>
                <w:rFonts w:hint="eastAsia" w:ascii="宋体" w:hAnsi="宋体" w:eastAsiaTheme="minorEastAsia" w:cstheme="minorBidi"/>
                <w:color w:val="000000"/>
                <w:kern w:val="2"/>
                <w:sz w:val="21"/>
                <w:szCs w:val="21"/>
                <w:highlight w:val="none"/>
                <w:lang w:val="en-US" w:eastAsia="zh-CN" w:bidi="ar-SA"/>
              </w:rPr>
            </w:pPr>
            <w:r>
              <w:rPr>
                <w:rFonts w:hint="eastAsia" w:ascii="宋体" w:hAnsi="宋体" w:eastAsiaTheme="minorEastAsia" w:cstheme="minorBidi"/>
                <w:color w:val="000000"/>
                <w:kern w:val="2"/>
                <w:sz w:val="21"/>
                <w:szCs w:val="21"/>
                <w:highlight w:val="none"/>
                <w:lang w:val="en-US" w:eastAsia="zh-CN" w:bidi="ar-SA"/>
              </w:rPr>
              <w:t>对采购需求</w:t>
            </w:r>
            <w:r>
              <w:rPr>
                <w:rFonts w:hint="eastAsia" w:ascii="宋体" w:hAnsi="宋体" w:cstheme="minorBidi"/>
                <w:color w:val="000000"/>
                <w:kern w:val="2"/>
                <w:sz w:val="21"/>
                <w:szCs w:val="21"/>
                <w:highlight w:val="none"/>
                <w:lang w:val="en-US" w:eastAsia="zh-CN" w:bidi="ar-SA"/>
              </w:rPr>
              <w:t>中第</w:t>
            </w:r>
            <w:r>
              <w:rPr>
                <w:rFonts w:hint="eastAsia" w:ascii="宋体" w:hAnsi="宋体" w:eastAsiaTheme="minorEastAsia" w:cstheme="minorBidi"/>
                <w:color w:val="000000"/>
                <w:kern w:val="2"/>
                <w:sz w:val="21"/>
                <w:szCs w:val="21"/>
                <w:highlight w:val="none"/>
                <w:lang w:val="en-US" w:eastAsia="zh-CN" w:bidi="ar-SA"/>
              </w:rPr>
              <w:t>三</w:t>
            </w:r>
            <w:r>
              <w:rPr>
                <w:rFonts w:hint="eastAsia" w:ascii="宋体" w:hAnsi="宋体" w:cstheme="minorBidi"/>
                <w:color w:val="000000"/>
                <w:kern w:val="2"/>
                <w:sz w:val="21"/>
                <w:szCs w:val="21"/>
                <w:highlight w:val="none"/>
                <w:lang w:val="en-US" w:eastAsia="zh-CN" w:bidi="ar-SA"/>
              </w:rPr>
              <w:t>部分</w:t>
            </w:r>
            <w:r>
              <w:rPr>
                <w:rFonts w:hint="eastAsia" w:ascii="宋体" w:hAnsi="宋体" w:eastAsiaTheme="minorEastAsia" w:cstheme="minorBidi"/>
                <w:color w:val="000000"/>
                <w:kern w:val="2"/>
                <w:sz w:val="21"/>
                <w:szCs w:val="21"/>
                <w:highlight w:val="none"/>
                <w:lang w:val="en-US" w:eastAsia="zh-CN" w:bidi="ar-SA"/>
              </w:rPr>
              <w:t>服务内容和要求</w:t>
            </w:r>
            <w:r>
              <w:rPr>
                <w:rFonts w:hint="eastAsia" w:ascii="宋体" w:hAnsi="宋体" w:cstheme="minorBidi"/>
                <w:color w:val="000000"/>
                <w:kern w:val="2"/>
                <w:sz w:val="21"/>
                <w:szCs w:val="21"/>
                <w:highlight w:val="none"/>
                <w:lang w:val="en-US" w:eastAsia="zh-CN" w:bidi="ar-SA"/>
              </w:rPr>
              <w:t>的评分</w:t>
            </w:r>
            <w:r>
              <w:rPr>
                <w:rFonts w:hint="eastAsia" w:ascii="宋体" w:hAnsi="宋体" w:eastAsiaTheme="minorEastAsia" w:cstheme="minorBidi"/>
                <w:color w:val="000000"/>
                <w:kern w:val="2"/>
                <w:sz w:val="21"/>
                <w:szCs w:val="21"/>
                <w:highlight w:val="none"/>
                <w:lang w:val="en-US" w:eastAsia="zh-CN" w:bidi="ar-SA"/>
              </w:rPr>
              <w:t>。</w:t>
            </w:r>
          </w:p>
          <w:p w14:paraId="6BA3662C">
            <w:pPr>
              <w:spacing w:line="360" w:lineRule="auto"/>
              <w:rPr>
                <w:rFonts w:hint="eastAsia" w:ascii="宋体" w:hAnsi="宋体" w:eastAsiaTheme="minorEastAsia" w:cstheme="minorBidi"/>
                <w:color w:val="000000"/>
                <w:kern w:val="2"/>
                <w:sz w:val="21"/>
                <w:szCs w:val="21"/>
                <w:highlight w:val="none"/>
                <w:lang w:val="en-US" w:eastAsia="zh-CN" w:bidi="ar-SA"/>
              </w:rPr>
            </w:pPr>
            <w:r>
              <w:rPr>
                <w:rFonts w:hint="eastAsia" w:ascii="宋体" w:hAnsi="宋体" w:eastAsiaTheme="minorEastAsia" w:cstheme="minorBidi"/>
                <w:color w:val="000000"/>
                <w:kern w:val="2"/>
                <w:sz w:val="21"/>
                <w:szCs w:val="21"/>
                <w:highlight w:val="none"/>
                <w:lang w:val="en-US" w:eastAsia="zh-CN" w:bidi="ar-SA"/>
              </w:rPr>
              <w:t>1</w:t>
            </w:r>
            <w:r>
              <w:rPr>
                <w:rFonts w:hint="eastAsia" w:ascii="宋体" w:hAnsi="宋体" w:cstheme="minorBidi"/>
                <w:color w:val="000000"/>
                <w:kern w:val="2"/>
                <w:sz w:val="21"/>
                <w:szCs w:val="21"/>
                <w:highlight w:val="none"/>
                <w:lang w:val="en-US" w:eastAsia="zh-CN" w:bidi="ar-SA"/>
              </w:rPr>
              <w:t>.未</w:t>
            </w:r>
            <w:r>
              <w:rPr>
                <w:rFonts w:hint="eastAsia"/>
                <w:highlight w:val="none"/>
                <w:lang w:val="en-US" w:eastAsia="zh-CN"/>
              </w:rPr>
              <w:t>标注“#”的条款为普通服务条款，每条不满足扣0.5分。</w:t>
            </w:r>
          </w:p>
          <w:p w14:paraId="41702474">
            <w:pPr>
              <w:spacing w:line="360" w:lineRule="auto"/>
              <w:rPr>
                <w:rFonts w:hint="eastAsia" w:ascii="宋体" w:hAnsi="宋体" w:eastAsiaTheme="minorEastAsia" w:cstheme="minorBidi"/>
                <w:color w:val="000000"/>
                <w:kern w:val="2"/>
                <w:sz w:val="21"/>
                <w:szCs w:val="21"/>
                <w:highlight w:val="none"/>
                <w:lang w:val="en-US" w:eastAsia="zh-CN" w:bidi="ar-SA"/>
              </w:rPr>
            </w:pPr>
            <w:r>
              <w:rPr>
                <w:rFonts w:hint="eastAsia" w:ascii="宋体" w:hAnsi="宋体" w:eastAsiaTheme="minorEastAsia" w:cstheme="minorBidi"/>
                <w:color w:val="000000"/>
                <w:kern w:val="2"/>
                <w:sz w:val="21"/>
                <w:szCs w:val="21"/>
                <w:highlight w:val="none"/>
                <w:lang w:val="en-US" w:eastAsia="zh-CN" w:bidi="ar-SA"/>
              </w:rPr>
              <w:t>2</w:t>
            </w:r>
            <w:r>
              <w:rPr>
                <w:rFonts w:hint="eastAsia" w:ascii="宋体" w:hAnsi="宋体" w:cstheme="minorBidi"/>
                <w:color w:val="000000"/>
                <w:kern w:val="2"/>
                <w:sz w:val="21"/>
                <w:szCs w:val="21"/>
                <w:highlight w:val="none"/>
                <w:lang w:val="en-US" w:eastAsia="zh-CN" w:bidi="ar-SA"/>
              </w:rPr>
              <w:t>.</w:t>
            </w:r>
            <w:r>
              <w:rPr>
                <w:rFonts w:hint="eastAsia"/>
                <w:highlight w:val="none"/>
                <w:lang w:val="en-US" w:eastAsia="zh-CN"/>
              </w:rPr>
              <w:t>标注“#”的条款为重要服务条款，每条不满足扣3分。</w:t>
            </w:r>
            <w:r>
              <w:rPr>
                <w:rFonts w:hint="eastAsia" w:ascii="宋体" w:hAnsi="宋体" w:eastAsiaTheme="minorEastAsia" w:cstheme="minorBidi"/>
                <w:color w:val="000000"/>
                <w:kern w:val="2"/>
                <w:sz w:val="21"/>
                <w:szCs w:val="21"/>
                <w:highlight w:val="none"/>
                <w:lang w:val="en-US" w:eastAsia="zh-CN" w:bidi="ar-SA"/>
              </w:rPr>
              <w:br w:type="textWrapping"/>
            </w:r>
            <w:r>
              <w:rPr>
                <w:rFonts w:hint="eastAsia" w:ascii="宋体" w:hAnsi="宋体" w:eastAsiaTheme="minorEastAsia" w:cstheme="minorBidi"/>
                <w:color w:val="000000"/>
                <w:kern w:val="2"/>
                <w:sz w:val="21"/>
                <w:szCs w:val="21"/>
                <w:highlight w:val="none"/>
                <w:lang w:val="en-US" w:eastAsia="zh-CN" w:bidi="ar-SA"/>
              </w:rPr>
              <w:t>3</w:t>
            </w:r>
            <w:r>
              <w:rPr>
                <w:rFonts w:hint="eastAsia" w:ascii="宋体" w:hAnsi="宋体" w:cstheme="minorBidi"/>
                <w:color w:val="000000"/>
                <w:kern w:val="2"/>
                <w:sz w:val="21"/>
                <w:szCs w:val="21"/>
                <w:highlight w:val="none"/>
                <w:lang w:val="en-US" w:eastAsia="zh-CN" w:bidi="ar-SA"/>
              </w:rPr>
              <w:t>.</w:t>
            </w:r>
            <w:r>
              <w:rPr>
                <w:rFonts w:hint="eastAsia" w:ascii="宋体" w:hAnsi="宋体" w:eastAsiaTheme="minorEastAsia" w:cstheme="minorBidi"/>
                <w:color w:val="000000"/>
                <w:kern w:val="2"/>
                <w:sz w:val="21"/>
                <w:szCs w:val="21"/>
                <w:highlight w:val="none"/>
                <w:lang w:val="en-US" w:eastAsia="zh-CN" w:bidi="ar-SA"/>
              </w:rPr>
              <w:t>未应答视同不符合要求，按减分处理</w:t>
            </w:r>
            <w:r>
              <w:rPr>
                <w:rFonts w:hint="eastAsia" w:ascii="宋体" w:hAnsi="宋体" w:cstheme="minorBidi"/>
                <w:color w:val="000000"/>
                <w:kern w:val="2"/>
                <w:sz w:val="21"/>
                <w:szCs w:val="21"/>
                <w:highlight w:val="none"/>
                <w:lang w:val="en-US" w:eastAsia="zh-CN" w:bidi="ar-SA"/>
              </w:rPr>
              <w:t>，扣完为止</w:t>
            </w:r>
            <w:r>
              <w:rPr>
                <w:rFonts w:hint="eastAsia" w:ascii="宋体" w:hAnsi="宋体" w:eastAsiaTheme="minorEastAsia" w:cstheme="minorBidi"/>
                <w:color w:val="000000"/>
                <w:kern w:val="2"/>
                <w:sz w:val="21"/>
                <w:szCs w:val="21"/>
                <w:highlight w:val="none"/>
                <w:lang w:val="en-US" w:eastAsia="zh-CN" w:bidi="ar-SA"/>
              </w:rPr>
              <w:t>。</w:t>
            </w:r>
          </w:p>
        </w:tc>
      </w:tr>
      <w:tr w14:paraId="255381BA">
        <w:tblPrEx>
          <w:tblCellMar>
            <w:top w:w="0" w:type="dxa"/>
            <w:left w:w="108" w:type="dxa"/>
            <w:bottom w:w="0" w:type="dxa"/>
            <w:right w:w="108" w:type="dxa"/>
          </w:tblCellMar>
        </w:tblPrEx>
        <w:trPr>
          <w:trHeight w:val="1838" w:hRule="atLeast"/>
        </w:trPr>
        <w:tc>
          <w:tcPr>
            <w:tcW w:w="1318" w:type="dxa"/>
            <w:vMerge w:val="continue"/>
            <w:tcBorders>
              <w:left w:val="single" w:color="auto" w:sz="4" w:space="0"/>
              <w:right w:val="single" w:color="auto" w:sz="4" w:space="0"/>
            </w:tcBorders>
            <w:noWrap w:val="0"/>
            <w:vAlign w:val="center"/>
          </w:tcPr>
          <w:p w14:paraId="6A25736A">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vMerge w:val="restart"/>
            <w:tcBorders>
              <w:top w:val="single" w:color="auto" w:sz="4" w:space="0"/>
              <w:left w:val="nil"/>
              <w:right w:val="single" w:color="auto" w:sz="4" w:space="0"/>
            </w:tcBorders>
            <w:noWrap w:val="0"/>
            <w:vAlign w:val="center"/>
          </w:tcPr>
          <w:p w14:paraId="6EC8CA96">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运行值守、巡检方案</w:t>
            </w:r>
          </w:p>
        </w:tc>
        <w:tc>
          <w:tcPr>
            <w:tcW w:w="904" w:type="dxa"/>
            <w:tcBorders>
              <w:top w:val="nil"/>
              <w:left w:val="nil"/>
              <w:bottom w:val="single" w:color="auto" w:sz="4" w:space="0"/>
              <w:right w:val="single" w:color="auto" w:sz="4" w:space="0"/>
            </w:tcBorders>
            <w:noWrap w:val="0"/>
            <w:vAlign w:val="center"/>
          </w:tcPr>
          <w:p w14:paraId="4EA8A876">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nil"/>
              <w:left w:val="nil"/>
              <w:bottom w:val="single" w:color="auto" w:sz="4" w:space="0"/>
              <w:right w:val="single" w:color="auto" w:sz="4" w:space="0"/>
            </w:tcBorders>
            <w:noWrap w:val="0"/>
            <w:vAlign w:val="center"/>
          </w:tcPr>
          <w:p w14:paraId="61B74F37">
            <w:pPr>
              <w:spacing w:line="360" w:lineRule="auto"/>
              <w:jc w:val="left"/>
              <w:rPr>
                <w:rFonts w:hint="eastAsia" w:ascii="宋体" w:hAnsi="宋体" w:eastAsiaTheme="minorEastAsia" w:cstheme="minorBidi"/>
                <w:color w:val="000000"/>
                <w:kern w:val="2"/>
                <w:sz w:val="21"/>
                <w:szCs w:val="21"/>
                <w:lang w:val="en-US" w:eastAsia="zh-CN" w:bidi="ar-SA"/>
              </w:rPr>
            </w:pPr>
            <w:bookmarkStart w:id="16" w:name="OLE_LINK6"/>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提供的针对供氧系统、吸引系统及压缩空气系统的运行值守、巡检方案进行综合评审。</w:t>
            </w:r>
          </w:p>
          <w:p w14:paraId="5D78D154">
            <w:pPr>
              <w:numPr>
                <w:ilvl w:val="0"/>
                <w:numId w:val="5"/>
              </w:num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方案科学合理、详实完备，切实可行，针对性强的，得5分；</w:t>
            </w:r>
          </w:p>
          <w:p w14:paraId="11381F39">
            <w:pPr>
              <w:numPr>
                <w:ilvl w:val="0"/>
                <w:numId w:val="5"/>
              </w:num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方案较科学可行，较完整，针对性较强的，得3分；</w:t>
            </w:r>
          </w:p>
          <w:p w14:paraId="5601A9A0">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方案基本满足采购需求，有一定针对性的，得1分；</w:t>
            </w:r>
          </w:p>
          <w:p w14:paraId="216F6485">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bookmarkEnd w:id="16"/>
          </w:p>
        </w:tc>
      </w:tr>
      <w:tr w14:paraId="770E4F40">
        <w:tblPrEx>
          <w:tblCellMar>
            <w:top w:w="0" w:type="dxa"/>
            <w:left w:w="108" w:type="dxa"/>
            <w:bottom w:w="0" w:type="dxa"/>
            <w:right w:w="108" w:type="dxa"/>
          </w:tblCellMar>
        </w:tblPrEx>
        <w:trPr>
          <w:trHeight w:val="1838" w:hRule="atLeast"/>
        </w:trPr>
        <w:tc>
          <w:tcPr>
            <w:tcW w:w="1318" w:type="dxa"/>
            <w:vMerge w:val="continue"/>
            <w:tcBorders>
              <w:left w:val="single" w:color="auto" w:sz="4" w:space="0"/>
              <w:right w:val="single" w:color="auto" w:sz="4" w:space="0"/>
            </w:tcBorders>
            <w:noWrap w:val="0"/>
            <w:vAlign w:val="center"/>
          </w:tcPr>
          <w:p w14:paraId="1AE6A5CF">
            <w:pPr>
              <w:spacing w:line="360" w:lineRule="auto"/>
            </w:pPr>
          </w:p>
        </w:tc>
        <w:tc>
          <w:tcPr>
            <w:tcW w:w="1138" w:type="dxa"/>
            <w:vMerge w:val="continue"/>
            <w:tcBorders>
              <w:left w:val="nil"/>
              <w:bottom w:val="single" w:color="auto" w:sz="4" w:space="0"/>
              <w:right w:val="single" w:color="auto" w:sz="4" w:space="0"/>
            </w:tcBorders>
            <w:noWrap w:val="0"/>
            <w:vAlign w:val="center"/>
          </w:tcPr>
          <w:p w14:paraId="24F7982A">
            <w:pPr>
              <w:spacing w:line="360" w:lineRule="auto"/>
              <w:jc w:val="center"/>
              <w:rPr>
                <w:rFonts w:hint="eastAsia" w:ascii="宋体" w:hAnsi="宋体" w:eastAsiaTheme="minorEastAsia" w:cstheme="minorBidi"/>
                <w:color w:val="000000"/>
                <w:kern w:val="2"/>
                <w:sz w:val="21"/>
                <w:szCs w:val="21"/>
                <w:lang w:val="en-US" w:eastAsia="zh-CN" w:bidi="ar-SA"/>
              </w:rPr>
            </w:pPr>
          </w:p>
        </w:tc>
        <w:tc>
          <w:tcPr>
            <w:tcW w:w="904" w:type="dxa"/>
            <w:tcBorders>
              <w:top w:val="nil"/>
              <w:left w:val="nil"/>
              <w:bottom w:val="single" w:color="auto" w:sz="4" w:space="0"/>
              <w:right w:val="single" w:color="auto" w:sz="4" w:space="0"/>
            </w:tcBorders>
            <w:noWrap w:val="0"/>
            <w:vAlign w:val="center"/>
          </w:tcPr>
          <w:p w14:paraId="6973018B">
            <w:pPr>
              <w:spacing w:line="360" w:lineRule="auto"/>
              <w:jc w:val="center"/>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nil"/>
              <w:left w:val="nil"/>
              <w:bottom w:val="single" w:color="auto" w:sz="4" w:space="0"/>
              <w:right w:val="single" w:color="auto" w:sz="4" w:space="0"/>
            </w:tcBorders>
            <w:noWrap w:val="0"/>
            <w:vAlign w:val="center"/>
          </w:tcPr>
          <w:p w14:paraId="1E67E14D">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提供的针对麻醉废气排放系统、各气体汇流排系统、各气体管路系统及附配件、气体终端等其他系统的巡检方案进行综合评审。</w:t>
            </w:r>
          </w:p>
          <w:p w14:paraId="64EC9076">
            <w:pPr>
              <w:numPr>
                <w:ilvl w:val="0"/>
                <w:numId w:val="6"/>
              </w:num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方案科学合理、详实完备，切实可行，针对性强的，得</w:t>
            </w:r>
            <w:r>
              <w:rPr>
                <w:rFonts w:hint="eastAsia" w:ascii="宋体" w:hAnsi="宋体" w:cstheme="minorBidi"/>
                <w:color w:val="000000"/>
                <w:kern w:val="2"/>
                <w:sz w:val="21"/>
                <w:szCs w:val="21"/>
                <w:lang w:val="en-US" w:eastAsia="zh-CN" w:bidi="ar-SA"/>
              </w:rPr>
              <w:t>5</w:t>
            </w:r>
            <w:r>
              <w:rPr>
                <w:rFonts w:hint="eastAsia" w:ascii="宋体" w:hAnsi="宋体" w:eastAsiaTheme="minorEastAsia" w:cstheme="minorBidi"/>
                <w:color w:val="000000"/>
                <w:kern w:val="2"/>
                <w:sz w:val="21"/>
                <w:szCs w:val="21"/>
                <w:lang w:val="en-US" w:eastAsia="zh-CN" w:bidi="ar-SA"/>
              </w:rPr>
              <w:t>分；</w:t>
            </w:r>
          </w:p>
          <w:p w14:paraId="020C0001">
            <w:pPr>
              <w:numPr>
                <w:ilvl w:val="0"/>
                <w:numId w:val="6"/>
              </w:num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方案较科学可行，较完整，针对性较强的，得</w:t>
            </w: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分；</w:t>
            </w:r>
          </w:p>
          <w:p w14:paraId="6B443682">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w:t>
            </w: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分；</w:t>
            </w:r>
          </w:p>
          <w:p w14:paraId="6DAE811D">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r w14:paraId="4DE3B270">
        <w:tblPrEx>
          <w:tblCellMar>
            <w:top w:w="0" w:type="dxa"/>
            <w:left w:w="108" w:type="dxa"/>
            <w:bottom w:w="0" w:type="dxa"/>
            <w:right w:w="108" w:type="dxa"/>
          </w:tblCellMar>
        </w:tblPrEx>
        <w:trPr>
          <w:trHeight w:val="20" w:hRule="atLeast"/>
        </w:trPr>
        <w:tc>
          <w:tcPr>
            <w:tcW w:w="1318" w:type="dxa"/>
            <w:vMerge w:val="continue"/>
            <w:tcBorders>
              <w:left w:val="single" w:color="auto" w:sz="4" w:space="0"/>
              <w:right w:val="single" w:color="auto" w:sz="4" w:space="0"/>
            </w:tcBorders>
            <w:noWrap w:val="0"/>
            <w:vAlign w:val="center"/>
          </w:tcPr>
          <w:p w14:paraId="3F6F3488">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tcBorders>
              <w:top w:val="single" w:color="auto" w:sz="4" w:space="0"/>
              <w:left w:val="nil"/>
              <w:bottom w:val="single" w:color="auto" w:sz="4" w:space="0"/>
              <w:right w:val="single" w:color="auto" w:sz="4" w:space="0"/>
            </w:tcBorders>
            <w:noWrap w:val="0"/>
            <w:vAlign w:val="center"/>
          </w:tcPr>
          <w:p w14:paraId="09BD0FE5">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保养与维修方案及报修服务方案</w:t>
            </w:r>
          </w:p>
        </w:tc>
        <w:tc>
          <w:tcPr>
            <w:tcW w:w="904" w:type="dxa"/>
            <w:tcBorders>
              <w:top w:val="nil"/>
              <w:left w:val="nil"/>
              <w:bottom w:val="single" w:color="auto" w:sz="4" w:space="0"/>
              <w:right w:val="single" w:color="auto" w:sz="4" w:space="0"/>
            </w:tcBorders>
            <w:noWrap w:val="0"/>
            <w:vAlign w:val="center"/>
          </w:tcPr>
          <w:p w14:paraId="67E8F8B8">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nil"/>
              <w:left w:val="nil"/>
              <w:bottom w:val="single" w:color="auto" w:sz="4" w:space="0"/>
              <w:right w:val="single" w:color="auto" w:sz="4" w:space="0"/>
            </w:tcBorders>
            <w:noWrap w:val="0"/>
            <w:vAlign w:val="center"/>
          </w:tcPr>
          <w:p w14:paraId="0C95F437">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提供的针对采购需求中各类系统的保养与维修维护方案及报修服务方案进行综合评审。</w:t>
            </w:r>
          </w:p>
          <w:p w14:paraId="2B42067A">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方案科学合理、详实完备，切实可行，针对性强的，得5分；</w:t>
            </w: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方案较科学可行，较完整，针对性较强的，得3分；</w:t>
            </w:r>
          </w:p>
          <w:p w14:paraId="04153C2D">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方案基本满足采购需求，有一定针对性的，得1分；</w:t>
            </w:r>
          </w:p>
          <w:p w14:paraId="52A60F39">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r w14:paraId="5537B1F7">
        <w:tblPrEx>
          <w:tblCellMar>
            <w:top w:w="0" w:type="dxa"/>
            <w:left w:w="108" w:type="dxa"/>
            <w:bottom w:w="0" w:type="dxa"/>
            <w:right w:w="108" w:type="dxa"/>
          </w:tblCellMar>
        </w:tblPrEx>
        <w:trPr>
          <w:trHeight w:val="20" w:hRule="atLeast"/>
        </w:trPr>
        <w:tc>
          <w:tcPr>
            <w:tcW w:w="1318" w:type="dxa"/>
            <w:vMerge w:val="continue"/>
            <w:tcBorders>
              <w:left w:val="single" w:color="auto" w:sz="4" w:space="0"/>
              <w:right w:val="single" w:color="auto" w:sz="4" w:space="0"/>
            </w:tcBorders>
            <w:noWrap w:val="0"/>
            <w:vAlign w:val="center"/>
          </w:tcPr>
          <w:p w14:paraId="644D3435">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tcBorders>
              <w:top w:val="single" w:color="auto" w:sz="4" w:space="0"/>
              <w:left w:val="nil"/>
              <w:bottom w:val="single" w:color="auto" w:sz="4" w:space="0"/>
              <w:right w:val="single" w:color="auto" w:sz="4" w:space="0"/>
            </w:tcBorders>
            <w:noWrap w:val="0"/>
            <w:vAlign w:val="center"/>
          </w:tcPr>
          <w:p w14:paraId="49F043C8">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安全管理措施方案</w:t>
            </w:r>
          </w:p>
        </w:tc>
        <w:tc>
          <w:tcPr>
            <w:tcW w:w="904" w:type="dxa"/>
            <w:tcBorders>
              <w:top w:val="nil"/>
              <w:left w:val="nil"/>
              <w:bottom w:val="single" w:color="auto" w:sz="4" w:space="0"/>
              <w:right w:val="single" w:color="auto" w:sz="4" w:space="0"/>
            </w:tcBorders>
            <w:noWrap w:val="0"/>
            <w:vAlign w:val="center"/>
          </w:tcPr>
          <w:p w14:paraId="574FB40B">
            <w:pPr>
              <w:spacing w:line="360" w:lineRule="auto"/>
              <w:jc w:val="center"/>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nil"/>
              <w:left w:val="nil"/>
              <w:bottom w:val="single" w:color="auto" w:sz="4" w:space="0"/>
              <w:right w:val="single" w:color="auto" w:sz="4" w:space="0"/>
            </w:tcBorders>
            <w:noWrap w:val="0"/>
            <w:vAlign w:val="center"/>
          </w:tcPr>
          <w:p w14:paraId="15DA9F4C">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提供的针对本项目的安全管理措施综合评审。</w:t>
            </w:r>
          </w:p>
          <w:p w14:paraId="21355180">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方案科学合理、三级安全管理体系详实完备，切实可行，针对性强的，得5分；</w:t>
            </w:r>
          </w:p>
          <w:p w14:paraId="130D65C4">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方案较科学可行，三级安全管理体系较完整，针对性较强的，得3分；</w:t>
            </w:r>
          </w:p>
          <w:p w14:paraId="562558EC">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方案基本满足采购需求，有一定针对性的，得1分；</w:t>
            </w:r>
          </w:p>
          <w:p w14:paraId="6848A58C">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r w14:paraId="4104D61F">
        <w:tblPrEx>
          <w:tblCellMar>
            <w:top w:w="0" w:type="dxa"/>
            <w:left w:w="108" w:type="dxa"/>
            <w:bottom w:w="0" w:type="dxa"/>
            <w:right w:w="108" w:type="dxa"/>
          </w:tblCellMar>
        </w:tblPrEx>
        <w:trPr>
          <w:trHeight w:val="20" w:hRule="atLeast"/>
        </w:trPr>
        <w:tc>
          <w:tcPr>
            <w:tcW w:w="1318" w:type="dxa"/>
            <w:vMerge w:val="continue"/>
            <w:tcBorders>
              <w:left w:val="single" w:color="auto" w:sz="4" w:space="0"/>
              <w:right w:val="single" w:color="auto" w:sz="4" w:space="0"/>
            </w:tcBorders>
            <w:noWrap w:val="0"/>
            <w:vAlign w:val="center"/>
          </w:tcPr>
          <w:p w14:paraId="32BE551F">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tcBorders>
              <w:top w:val="single" w:color="auto" w:sz="4" w:space="0"/>
              <w:left w:val="nil"/>
              <w:bottom w:val="single" w:color="auto" w:sz="4" w:space="0"/>
              <w:right w:val="single" w:color="auto" w:sz="4" w:space="0"/>
            </w:tcBorders>
            <w:noWrap w:val="0"/>
            <w:vAlign w:val="center"/>
          </w:tcPr>
          <w:p w14:paraId="6567FA53">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培训考核方案</w:t>
            </w:r>
          </w:p>
        </w:tc>
        <w:tc>
          <w:tcPr>
            <w:tcW w:w="904" w:type="dxa"/>
            <w:tcBorders>
              <w:top w:val="single" w:color="auto" w:sz="4" w:space="0"/>
              <w:left w:val="single" w:color="auto" w:sz="4" w:space="0"/>
              <w:bottom w:val="single" w:color="auto" w:sz="4" w:space="0"/>
              <w:right w:val="single" w:color="auto" w:sz="4" w:space="0"/>
            </w:tcBorders>
            <w:noWrap w:val="0"/>
            <w:vAlign w:val="center"/>
          </w:tcPr>
          <w:p w14:paraId="64C58243">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31D0FE84">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提供的针对运行维护人员的考核培训方案进行综合评审。</w:t>
            </w:r>
          </w:p>
          <w:p w14:paraId="2146EE0A">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方案科学合理、详实完备，切实可行，针对性强的，得5分；</w:t>
            </w:r>
          </w:p>
          <w:p w14:paraId="413E098E">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方案较科学可行，较完整，针对性较强的，得3分；</w:t>
            </w:r>
          </w:p>
          <w:p w14:paraId="6B519458">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方案基本满足采购需求，有一定针对性的，得1分；</w:t>
            </w:r>
          </w:p>
          <w:p w14:paraId="18B6DAB4">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r w14:paraId="6B2217EB">
        <w:tblPrEx>
          <w:tblCellMar>
            <w:top w:w="0" w:type="dxa"/>
            <w:left w:w="108" w:type="dxa"/>
            <w:bottom w:w="0" w:type="dxa"/>
            <w:right w:w="108" w:type="dxa"/>
          </w:tblCellMar>
        </w:tblPrEx>
        <w:trPr>
          <w:trHeight w:val="1393" w:hRule="atLeast"/>
        </w:trPr>
        <w:tc>
          <w:tcPr>
            <w:tcW w:w="1318" w:type="dxa"/>
            <w:vMerge w:val="continue"/>
            <w:tcBorders>
              <w:left w:val="single" w:color="auto" w:sz="4" w:space="0"/>
              <w:bottom w:val="single" w:color="auto" w:sz="4" w:space="0"/>
              <w:right w:val="single" w:color="auto" w:sz="4" w:space="0"/>
            </w:tcBorders>
            <w:noWrap w:val="0"/>
            <w:vAlign w:val="center"/>
          </w:tcPr>
          <w:p w14:paraId="13E11F9C">
            <w:pPr>
              <w:spacing w:line="360" w:lineRule="auto"/>
              <w:ind w:firstLine="420" w:firstLineChars="200"/>
              <w:rPr>
                <w:rFonts w:hint="eastAsia" w:ascii="宋体" w:hAnsi="宋体" w:eastAsiaTheme="minorEastAsia" w:cstheme="minorBidi"/>
                <w:color w:val="000000"/>
                <w:kern w:val="2"/>
                <w:sz w:val="21"/>
                <w:szCs w:val="21"/>
                <w:lang w:val="en-US" w:eastAsia="zh-CN" w:bidi="ar-SA"/>
              </w:rPr>
            </w:pPr>
          </w:p>
        </w:tc>
        <w:tc>
          <w:tcPr>
            <w:tcW w:w="1138" w:type="dxa"/>
            <w:tcBorders>
              <w:top w:val="single" w:color="auto" w:sz="4" w:space="0"/>
              <w:left w:val="nil"/>
              <w:bottom w:val="single" w:color="auto" w:sz="4" w:space="0"/>
              <w:right w:val="single" w:color="auto" w:sz="4" w:space="0"/>
            </w:tcBorders>
            <w:noWrap w:val="0"/>
            <w:vAlign w:val="center"/>
          </w:tcPr>
          <w:p w14:paraId="641C6495">
            <w:pPr>
              <w:spacing w:line="360" w:lineRule="auto"/>
              <w:jc w:val="center"/>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应急预案</w:t>
            </w:r>
          </w:p>
        </w:tc>
        <w:tc>
          <w:tcPr>
            <w:tcW w:w="904" w:type="dxa"/>
            <w:tcBorders>
              <w:top w:val="single" w:color="auto" w:sz="4" w:space="0"/>
              <w:left w:val="nil"/>
              <w:bottom w:val="single" w:color="auto" w:sz="4" w:space="0"/>
              <w:right w:val="single" w:color="auto" w:sz="4" w:space="0"/>
            </w:tcBorders>
            <w:noWrap w:val="0"/>
            <w:vAlign w:val="center"/>
          </w:tcPr>
          <w:p w14:paraId="736831F4">
            <w:pPr>
              <w:spacing w:line="360" w:lineRule="auto"/>
              <w:jc w:val="center"/>
              <w:rPr>
                <w:rFonts w:hint="default"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5分</w:t>
            </w:r>
          </w:p>
        </w:tc>
        <w:tc>
          <w:tcPr>
            <w:tcW w:w="5648" w:type="dxa"/>
            <w:tcBorders>
              <w:top w:val="single" w:color="auto" w:sz="4" w:space="0"/>
              <w:left w:val="nil"/>
              <w:bottom w:val="single" w:color="auto" w:sz="4" w:space="0"/>
              <w:right w:val="single" w:color="auto" w:sz="4" w:space="0"/>
            </w:tcBorders>
            <w:noWrap w:val="0"/>
            <w:vAlign w:val="center"/>
          </w:tcPr>
          <w:p w14:paraId="5E460BB3">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根据</w:t>
            </w:r>
            <w:r>
              <w:rPr>
                <w:rFonts w:hint="eastAsia" w:ascii="宋体" w:hAnsi="宋体" w:cstheme="minorBidi"/>
                <w:color w:val="000000"/>
                <w:kern w:val="2"/>
                <w:sz w:val="21"/>
                <w:szCs w:val="21"/>
                <w:lang w:val="en-US" w:eastAsia="zh-CN" w:bidi="ar-SA"/>
              </w:rPr>
              <w:t>响应人</w:t>
            </w:r>
            <w:r>
              <w:rPr>
                <w:rFonts w:hint="eastAsia" w:ascii="宋体" w:hAnsi="宋体" w:eastAsiaTheme="minorEastAsia" w:cstheme="minorBidi"/>
                <w:color w:val="000000"/>
                <w:kern w:val="2"/>
                <w:sz w:val="21"/>
                <w:szCs w:val="21"/>
                <w:lang w:val="en-US" w:eastAsia="zh-CN" w:bidi="ar-SA"/>
              </w:rPr>
              <w:t>提供的应急方案，包括不限于各类突发安全事故、应急预案演练等内容进行综合评审。</w:t>
            </w:r>
          </w:p>
          <w:p w14:paraId="3AFCAA42">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1.</w:t>
            </w:r>
            <w:r>
              <w:rPr>
                <w:rFonts w:hint="eastAsia" w:ascii="宋体" w:hAnsi="宋体" w:eastAsiaTheme="minorEastAsia" w:cstheme="minorBidi"/>
                <w:color w:val="000000"/>
                <w:kern w:val="2"/>
                <w:sz w:val="21"/>
                <w:szCs w:val="21"/>
                <w:lang w:val="en-US" w:eastAsia="zh-CN" w:bidi="ar-SA"/>
              </w:rPr>
              <w:t>内容详尽科学合理，针对性和可操作性强，能够及时解决项目紧急情况的，得5分；</w:t>
            </w:r>
          </w:p>
          <w:p w14:paraId="3F68A658">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2.</w:t>
            </w:r>
            <w:r>
              <w:rPr>
                <w:rFonts w:hint="eastAsia" w:ascii="宋体" w:hAnsi="宋体" w:eastAsiaTheme="minorEastAsia" w:cstheme="minorBidi"/>
                <w:color w:val="000000"/>
                <w:kern w:val="2"/>
                <w:sz w:val="21"/>
                <w:szCs w:val="21"/>
                <w:lang w:val="en-US" w:eastAsia="zh-CN" w:bidi="ar-SA"/>
              </w:rPr>
              <w:t>内容较详尽合理，针对性和可操作性较强，能及时解决项目紧急情况的，得3分；</w:t>
            </w:r>
          </w:p>
          <w:p w14:paraId="51B82308">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3.</w:t>
            </w:r>
            <w:r>
              <w:rPr>
                <w:rFonts w:hint="eastAsia" w:ascii="宋体" w:hAnsi="宋体" w:eastAsiaTheme="minorEastAsia" w:cstheme="minorBidi"/>
                <w:color w:val="000000"/>
                <w:kern w:val="2"/>
                <w:sz w:val="21"/>
                <w:szCs w:val="21"/>
                <w:lang w:val="en-US" w:eastAsia="zh-CN" w:bidi="ar-SA"/>
              </w:rPr>
              <w:t>内容不详实，针对性和可操作性欠缺，能解决部分项目紧急情况的，得1分；</w:t>
            </w:r>
          </w:p>
          <w:p w14:paraId="287F2916">
            <w:pPr>
              <w:spacing w:line="360" w:lineRule="auto"/>
              <w:jc w:val="left"/>
              <w:rPr>
                <w:rFonts w:hint="eastAsia" w:ascii="宋体" w:hAnsi="宋体" w:eastAsiaTheme="minorEastAsia" w:cstheme="minorBidi"/>
                <w:color w:val="000000"/>
                <w:kern w:val="2"/>
                <w:sz w:val="21"/>
                <w:szCs w:val="21"/>
                <w:lang w:val="en-US" w:eastAsia="zh-CN" w:bidi="ar-SA"/>
              </w:rPr>
            </w:pPr>
            <w:r>
              <w:rPr>
                <w:rFonts w:hint="eastAsia" w:ascii="宋体" w:hAnsi="宋体" w:cstheme="minorBidi"/>
                <w:color w:val="000000"/>
                <w:kern w:val="2"/>
                <w:sz w:val="21"/>
                <w:szCs w:val="21"/>
                <w:lang w:val="en-US" w:eastAsia="zh-CN" w:bidi="ar-SA"/>
              </w:rPr>
              <w:t>4.未提供，</w:t>
            </w:r>
            <w:r>
              <w:rPr>
                <w:rFonts w:hint="eastAsia" w:ascii="宋体" w:hAnsi="宋体" w:eastAsiaTheme="minorEastAsia" w:cstheme="minorBidi"/>
                <w:color w:val="000000"/>
                <w:kern w:val="2"/>
                <w:sz w:val="21"/>
                <w:szCs w:val="21"/>
                <w:lang w:val="en-US" w:eastAsia="zh-CN" w:bidi="ar-SA"/>
              </w:rPr>
              <w:t>不得分。</w:t>
            </w:r>
          </w:p>
        </w:tc>
      </w:tr>
    </w:tbl>
    <w:p w14:paraId="5A3B6E1A">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14:paraId="72D1623D">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14:paraId="6F4194FA">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14:paraId="3194A1CC">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14:paraId="35AB1548">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14:paraId="47A03AE3">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14:paraId="26A549ED">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14:paraId="4D1CAF20">
      <w:pPr>
        <w:pStyle w:val="8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sz w:val="24"/>
          <w:szCs w:val="24"/>
          <w:lang w:val="en-US" w:eastAsia="zh-CN"/>
        </w:rPr>
      </w:pPr>
    </w:p>
    <w:p w14:paraId="3A130349">
      <w:pPr>
        <w:pStyle w:val="2"/>
        <w:numPr>
          <w:ilvl w:val="0"/>
          <w:numId w:val="7"/>
        </w:numPr>
        <w:jc w:val="center"/>
        <w:rPr>
          <w:rFonts w:hint="eastAsia"/>
          <w:highlight w:val="none"/>
          <w:lang w:val="en-US" w:eastAsia="zh-CN"/>
        </w:rPr>
      </w:pPr>
      <w:r>
        <w:rPr>
          <w:rFonts w:hint="eastAsia"/>
          <w:highlight w:val="none"/>
          <w:lang w:val="en-US" w:eastAsia="zh-CN"/>
        </w:rPr>
        <w:t xml:space="preserve"> 采购需求</w:t>
      </w:r>
    </w:p>
    <w:p w14:paraId="6AFD835B">
      <w:pPr>
        <w:pStyle w:val="2"/>
        <w:numPr>
          <w:ilvl w:val="0"/>
          <w:numId w:val="0"/>
        </w:numPr>
        <w:jc w:val="center"/>
        <w:rPr>
          <w:rFonts w:hint="eastAsia"/>
          <w:highlight w:val="none"/>
          <w:lang w:val="en-US" w:eastAsia="zh-CN"/>
        </w:rPr>
      </w:pPr>
      <w:r>
        <w:rPr>
          <w:rFonts w:hint="eastAsia"/>
          <w:highlight w:val="none"/>
          <w:lang w:val="en-US" w:eastAsia="zh-CN"/>
        </w:rPr>
        <w:t>（</w:t>
      </w:r>
      <w:r>
        <w:rPr>
          <w:rFonts w:hint="eastAsia" w:ascii="宋体" w:hAnsi="宋体" w:eastAsia="宋体" w:cs="宋体"/>
          <w:sz w:val="24"/>
          <w:szCs w:val="24"/>
          <w:lang w:val="en-US" w:eastAsia="zh-CN"/>
        </w:rPr>
        <w:t>响应</w:t>
      </w:r>
      <w:r>
        <w:rPr>
          <w:rFonts w:hint="eastAsia" w:hAnsi="宋体" w:eastAsia="宋体" w:cs="宋体"/>
          <w:sz w:val="24"/>
          <w:szCs w:val="24"/>
          <w:lang w:val="en-US" w:eastAsia="zh-CN"/>
        </w:rPr>
        <w:t>需求文件</w:t>
      </w:r>
      <w:r>
        <w:rPr>
          <w:rStyle w:val="32"/>
          <w:rFonts w:ascii="宋体" w:hAnsi="宋体" w:eastAsia="宋体" w:cs="宋体"/>
          <w:b/>
          <w:sz w:val="24"/>
          <w:szCs w:val="24"/>
        </w:rPr>
        <w:t>建议</w:t>
      </w:r>
      <w:r>
        <w:rPr>
          <w:rFonts w:ascii="宋体" w:hAnsi="宋体" w:eastAsia="宋体" w:cs="宋体"/>
          <w:sz w:val="24"/>
          <w:szCs w:val="24"/>
        </w:rPr>
        <w:t>控制在</w:t>
      </w:r>
      <w:r>
        <w:rPr>
          <w:rFonts w:hint="eastAsia" w:hAnsi="宋体" w:eastAsia="宋体" w:cs="宋体"/>
          <w:sz w:val="24"/>
          <w:szCs w:val="24"/>
          <w:lang w:val="en-US" w:eastAsia="zh-CN"/>
        </w:rPr>
        <w:t>5</w:t>
      </w:r>
      <w:r>
        <w:rPr>
          <w:rFonts w:ascii="宋体" w:hAnsi="宋体" w:eastAsia="宋体" w:cs="宋体"/>
          <w:sz w:val="24"/>
          <w:szCs w:val="24"/>
        </w:rPr>
        <w:t>00页以内</w:t>
      </w:r>
      <w:r>
        <w:rPr>
          <w:rFonts w:hint="eastAsia"/>
          <w:highlight w:val="none"/>
          <w:lang w:val="en-US" w:eastAsia="zh-CN"/>
        </w:rPr>
        <w:t>）</w:t>
      </w:r>
    </w:p>
    <w:p w14:paraId="4E808C36">
      <w:pPr>
        <w:spacing w:line="360" w:lineRule="auto"/>
        <w:rPr>
          <w:rFonts w:hint="eastAsia" w:ascii="新宋体" w:hAnsi="新宋体" w:eastAsia="新宋体" w:cs="新宋体"/>
          <w:b/>
          <w:sz w:val="24"/>
        </w:rPr>
      </w:pPr>
      <w:r>
        <w:rPr>
          <w:rFonts w:hint="eastAsia" w:ascii="新宋体" w:hAnsi="新宋体" w:eastAsia="新宋体" w:cs="新宋体"/>
          <w:b/>
          <w:sz w:val="24"/>
          <w:lang w:eastAsia="zh-CN"/>
        </w:rPr>
        <w:t>一、</w:t>
      </w:r>
      <w:r>
        <w:rPr>
          <w:rFonts w:hint="eastAsia" w:ascii="新宋体" w:hAnsi="新宋体" w:eastAsia="新宋体" w:cs="新宋体"/>
          <w:b/>
          <w:sz w:val="24"/>
        </w:rPr>
        <w:t>项目概况</w:t>
      </w:r>
    </w:p>
    <w:p w14:paraId="2174BE15">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本项目为北京按摩医院朝阳院区氧气站、空压站、负压吸引站等各种医用气体从始、末端全系统的全年维保、运营管理，治疗带、吊塔等日常维护、维修服务。</w:t>
      </w:r>
    </w:p>
    <w:p w14:paraId="65F2A27B">
      <w:pPr>
        <w:pStyle w:val="28"/>
        <w:ind w:left="0" w:leftChars="0" w:firstLine="0" w:firstLineChars="0"/>
        <w:jc w:val="left"/>
        <w:rPr>
          <w:rFonts w:hint="eastAsia"/>
          <w:b/>
          <w:bCs/>
          <w:lang w:val="en-US" w:eastAsia="zh-CN"/>
        </w:rPr>
      </w:pPr>
      <w:r>
        <w:rPr>
          <w:rFonts w:hint="eastAsia" w:ascii="宋体" w:hAnsi="宋体" w:eastAsia="宋体" w:cs="宋体"/>
          <w:b/>
          <w:bCs/>
          <w:sz w:val="24"/>
          <w:szCs w:val="24"/>
          <w:lang w:val="en-US" w:eastAsia="zh-CN"/>
        </w:rPr>
        <w:t>二</w:t>
      </w:r>
      <w:r>
        <w:rPr>
          <w:rFonts w:ascii="宋体" w:hAnsi="宋体" w:eastAsia="宋体" w:cs="宋体"/>
          <w:b/>
          <w:bCs/>
          <w:sz w:val="24"/>
          <w:szCs w:val="24"/>
        </w:rPr>
        <w:t>、</w:t>
      </w:r>
      <w:r>
        <w:rPr>
          <w:rFonts w:hint="eastAsia" w:ascii="宋体" w:hAnsi="宋体" w:eastAsia="宋体" w:cs="宋体"/>
          <w:b/>
          <w:bCs/>
          <w:sz w:val="24"/>
          <w:szCs w:val="24"/>
          <w:lang w:val="en-US" w:eastAsia="zh-CN"/>
        </w:rPr>
        <w:t>基本需</w:t>
      </w:r>
      <w:r>
        <w:rPr>
          <w:rFonts w:ascii="宋体" w:hAnsi="宋体" w:eastAsia="宋体" w:cs="宋体"/>
          <w:b/>
          <w:bCs/>
          <w:sz w:val="24"/>
          <w:szCs w:val="24"/>
        </w:rPr>
        <w:t>求</w:t>
      </w:r>
    </w:p>
    <w:p w14:paraId="63B2F4FE">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1、项目预算：预算金额50万元/年</w:t>
      </w:r>
    </w:p>
    <w:p w14:paraId="572FA55F">
      <w:pPr>
        <w:pStyle w:val="51"/>
        <w:spacing w:line="360" w:lineRule="auto"/>
        <w:ind w:left="0" w:leftChars="0" w:firstLine="480" w:firstLineChars="200"/>
        <w:jc w:val="left"/>
        <w:rPr>
          <w:rFonts w:hint="default" w:ascii="宋体" w:hAnsi="宋体" w:cs="宋体"/>
          <w:bCs/>
          <w:sz w:val="24"/>
          <w:lang w:val="en-US" w:eastAsia="zh-CN"/>
        </w:rPr>
      </w:pPr>
      <w:r>
        <w:rPr>
          <w:rFonts w:hint="eastAsia" w:ascii="宋体" w:hAnsi="宋体" w:cs="宋体"/>
          <w:bCs/>
          <w:sz w:val="24"/>
          <w:lang w:val="en-US" w:eastAsia="zh-CN"/>
        </w:rPr>
        <w:t>2、最高限价：最高限价金额488621.79元/年</w:t>
      </w:r>
    </w:p>
    <w:p w14:paraId="3965634F">
      <w:pPr>
        <w:pStyle w:val="51"/>
        <w:spacing w:line="360" w:lineRule="auto"/>
        <w:ind w:left="0" w:leftChars="0" w:firstLine="480" w:firstLineChars="200"/>
        <w:jc w:val="left"/>
        <w:rPr>
          <w:rFonts w:hint="default" w:ascii="宋体" w:hAnsi="宋体" w:cs="宋体"/>
          <w:bCs/>
          <w:sz w:val="24"/>
          <w:lang w:val="en-US" w:eastAsia="zh-CN"/>
        </w:rPr>
      </w:pPr>
      <w:r>
        <w:rPr>
          <w:rFonts w:hint="eastAsia" w:ascii="宋体" w:hAnsi="宋体" w:cs="宋体"/>
          <w:bCs/>
          <w:sz w:val="24"/>
          <w:lang w:val="en-US" w:eastAsia="zh-CN"/>
        </w:rPr>
        <w:t>3、服务期限：服务期3年，合同一年一签，在年度预算能保障的前提下，需求相对固定且价格变化幅度小，经考核通过后可续签下一年度服务合同。</w:t>
      </w:r>
    </w:p>
    <w:p w14:paraId="1BE44FE0">
      <w:pPr>
        <w:pStyle w:val="51"/>
        <w:spacing w:line="360" w:lineRule="auto"/>
        <w:ind w:left="0" w:leftChars="0" w:firstLine="480" w:firstLineChars="200"/>
        <w:jc w:val="left"/>
        <w:rPr>
          <w:rFonts w:hint="default" w:ascii="宋体" w:hAnsi="宋体" w:cs="宋体"/>
          <w:bCs/>
          <w:sz w:val="24"/>
          <w:lang w:val="en-US" w:eastAsia="zh-CN"/>
        </w:rPr>
      </w:pPr>
      <w:r>
        <w:rPr>
          <w:rFonts w:hint="eastAsia" w:ascii="宋体" w:hAnsi="宋体" w:cs="宋体"/>
          <w:bCs/>
          <w:sz w:val="24"/>
          <w:lang w:val="en-US" w:eastAsia="zh-CN"/>
        </w:rPr>
        <w:t>4、服务范围：朝阳院区指定地点</w:t>
      </w:r>
    </w:p>
    <w:p w14:paraId="1DAFB357">
      <w:pPr>
        <w:spacing w:line="360" w:lineRule="auto"/>
        <w:rPr>
          <w:rFonts w:hint="eastAsia" w:ascii="新宋体" w:hAnsi="新宋体" w:eastAsia="新宋体" w:cs="新宋体"/>
          <w:b/>
          <w:sz w:val="24"/>
          <w:lang w:val="en-US" w:eastAsia="zh-CN"/>
        </w:rPr>
      </w:pPr>
      <w:r>
        <w:rPr>
          <w:rFonts w:hint="eastAsia" w:ascii="新宋体" w:hAnsi="新宋体" w:eastAsia="新宋体" w:cs="新宋体"/>
          <w:b/>
          <w:sz w:val="24"/>
          <w:lang w:val="en-US" w:eastAsia="zh-CN"/>
        </w:rPr>
        <w:t>三、服务</w:t>
      </w:r>
      <w:r>
        <w:rPr>
          <w:rFonts w:hint="eastAsia" w:ascii="宋体" w:hAnsi="宋体" w:cs="宋体"/>
          <w:b/>
          <w:bCs/>
          <w:sz w:val="24"/>
        </w:rPr>
        <w:t>内容和要求</w:t>
      </w:r>
    </w:p>
    <w:p w14:paraId="20B49E03">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（一）总体要求：</w:t>
      </w:r>
    </w:p>
    <w:p w14:paraId="1CA832CC">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朝阳院区设计床位约300张，床位均设有医用治疗带，治疗带大部分仅设有2气（氧气与负压吸引），部分终端为3气，手术室等区域为7气。院区设有1座氧气站，配置2个2.14m³液氧储罐，并设有氧气汇流排间、空压站、负压吸引站，负责全院区的氧气、空气、负压的供应。本项目维保服务须符合GB50751-2012《医用气体工程技术规范》及TSG 21《固定式压力容器安全技术监察规程》等相关标准要求。</w:t>
      </w:r>
    </w:p>
    <w:p w14:paraId="289AD6EA">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（二）人员团队要求：</w:t>
      </w:r>
    </w:p>
    <w:p w14:paraId="48066107">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#1.总服务人员需≥4人，其中（1）持有特种设备安全管理证A的≥1人（项目负责人），（2）</w:t>
      </w:r>
      <w:r>
        <w:rPr>
          <w:rFonts w:hint="default" w:ascii="宋体" w:hAnsi="宋体" w:cs="宋体"/>
          <w:bCs/>
          <w:sz w:val="24"/>
          <w:lang w:val="en-US" w:eastAsia="zh-CN"/>
        </w:rPr>
        <w:t>特种设备快开门式压力容器操作证</w:t>
      </w:r>
      <w:r>
        <w:rPr>
          <w:rFonts w:hint="eastAsia" w:ascii="宋体" w:hAnsi="宋体" w:cs="宋体"/>
          <w:bCs/>
          <w:sz w:val="24"/>
          <w:lang w:val="en-US" w:eastAsia="zh-CN"/>
        </w:rPr>
        <w:t>的R1≥4人</w:t>
      </w:r>
      <w:bookmarkStart w:id="58" w:name="_GoBack"/>
      <w:bookmarkEnd w:id="58"/>
      <w:r>
        <w:rPr>
          <w:rFonts w:hint="eastAsia" w:ascii="宋体" w:hAnsi="宋体" w:cs="宋体"/>
          <w:bCs/>
          <w:sz w:val="24"/>
          <w:lang w:val="en-US" w:eastAsia="zh-CN"/>
        </w:rPr>
        <w:t>。需提供上述人员有效资质证书复印件，并须加盖公章，全部服务人员需为本单位自有员工（需提供员工在职证明并加盖公章），未提供或提供不全则视为无效。</w:t>
      </w:r>
    </w:p>
    <w:p w14:paraId="280BBDD4">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2.项目技术团队：</w:t>
      </w:r>
      <w:bookmarkStart w:id="17" w:name="OLE_LINK9"/>
      <w:r>
        <w:rPr>
          <w:rFonts w:hint="eastAsia" w:ascii="宋体" w:hAnsi="宋体" w:cs="宋体"/>
          <w:bCs/>
          <w:sz w:val="24"/>
          <w:lang w:val="en-US" w:eastAsia="zh-CN"/>
        </w:rPr>
        <w:t>由动力气体、机械、仪表、电气等相关专业工程师组成，</w:t>
      </w:r>
      <w:bookmarkEnd w:id="17"/>
      <w:r>
        <w:rPr>
          <w:rFonts w:hint="eastAsia" w:ascii="宋体" w:hAnsi="宋体" w:cs="宋体"/>
          <w:bCs/>
          <w:sz w:val="24"/>
          <w:lang w:val="en-US" w:eastAsia="zh-CN"/>
        </w:rPr>
        <w:t>技术团队成员应具备中级及以上职称或相关职业资格证书。技术团队可快速解决处理本项目出现的疑难杂症，保证项目顺利安全运行，且技术团队能够按采购人要求针对本项目提出可行的书面技改方案。</w:t>
      </w:r>
    </w:p>
    <w:p w14:paraId="200A7E3C">
      <w:pPr>
        <w:pStyle w:val="51"/>
        <w:spacing w:line="360" w:lineRule="auto"/>
        <w:ind w:left="0" w:leftChars="0" w:firstLine="480" w:firstLineChars="200"/>
        <w:jc w:val="left"/>
        <w:rPr>
          <w:rFonts w:hint="eastAsia" w:ascii="宋体" w:hAnsi="宋体" w:cs="宋体"/>
          <w:bCs/>
          <w:sz w:val="24"/>
          <w:lang w:val="en-US" w:eastAsia="zh-CN"/>
        </w:rPr>
      </w:pPr>
      <w:r>
        <w:rPr>
          <w:rFonts w:hint="eastAsia" w:ascii="宋体" w:hAnsi="宋体" w:cs="宋体"/>
          <w:bCs/>
          <w:sz w:val="24"/>
          <w:lang w:val="en-US" w:eastAsia="zh-CN"/>
        </w:rPr>
        <w:t>3.服务时间要求：本项目全年24小时运行值守，白班≥2人同时在岗值守，夜班≥1人在岗值守。</w:t>
      </w:r>
    </w:p>
    <w:p w14:paraId="36F4A3EE">
      <w:pPr>
        <w:pStyle w:val="51"/>
        <w:spacing w:line="360" w:lineRule="auto"/>
        <w:ind w:left="0" w:leftChars="0" w:firstLine="480" w:firstLineChars="200"/>
        <w:jc w:val="left"/>
        <w:rPr>
          <w:rFonts w:hint="default" w:ascii="宋体" w:hAnsi="宋体" w:cs="宋体"/>
          <w:bCs/>
          <w:sz w:val="24"/>
          <w:lang w:val="en-US" w:eastAsia="zh-CN"/>
        </w:rPr>
      </w:pPr>
      <w:r>
        <w:rPr>
          <w:rFonts w:hint="eastAsia" w:ascii="宋体" w:hAnsi="宋体" w:cs="宋体"/>
          <w:bCs/>
          <w:sz w:val="24"/>
          <w:lang w:val="en-US" w:eastAsia="zh-CN"/>
        </w:rPr>
        <w:t>4.技术团队应对巡检内容进行记录，按季度进行总结性报告分析。</w:t>
      </w:r>
    </w:p>
    <w:p w14:paraId="131414A5">
      <w:pPr>
        <w:pStyle w:val="12"/>
        <w:rPr>
          <w:rFonts w:hint="eastAsia" w:asciiTheme="minorEastAsia" w:hAnsiTheme="minorEastAsia" w:eastAsiaTheme="minorEastAsia" w:cstheme="minorEastAsia"/>
          <w:i w:val="0"/>
          <w:iCs w:val="0"/>
          <w:caps w:val="0"/>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spacing w:val="0"/>
          <w:kern w:val="0"/>
          <w:sz w:val="24"/>
          <w:szCs w:val="24"/>
          <w:shd w:val="clear" w:fill="FFFFFF"/>
          <w:vertAlign w:val="baseline"/>
          <w:lang w:val="en-US" w:eastAsia="zh-CN" w:bidi="ar"/>
        </w:rPr>
        <w:t>（</w:t>
      </w:r>
      <w:r>
        <w:rPr>
          <w:rFonts w:hint="eastAsia" w:asciiTheme="minorEastAsia" w:hAnsiTheme="minorEastAsia" w:cstheme="minorEastAsia"/>
          <w:i w:val="0"/>
          <w:iCs w:val="0"/>
          <w:caps w:val="0"/>
          <w:spacing w:val="0"/>
          <w:kern w:val="0"/>
          <w:sz w:val="24"/>
          <w:szCs w:val="24"/>
          <w:shd w:val="clear" w:fill="FFFFFF"/>
          <w:vertAlign w:val="baseline"/>
          <w:lang w:val="en-US" w:eastAsia="zh-CN" w:bidi="ar"/>
        </w:rPr>
        <w:t>三</w:t>
      </w:r>
      <w:r>
        <w:rPr>
          <w:rFonts w:hint="eastAsia" w:asciiTheme="minorEastAsia" w:hAnsiTheme="minorEastAsia" w:eastAsiaTheme="minorEastAsia" w:cstheme="minorEastAsia"/>
          <w:i w:val="0"/>
          <w:iCs w:val="0"/>
          <w:caps w:val="0"/>
          <w:spacing w:val="0"/>
          <w:kern w:val="0"/>
          <w:sz w:val="24"/>
          <w:szCs w:val="24"/>
          <w:shd w:val="clear" w:fill="FFFFFF"/>
          <w:vertAlign w:val="baseline"/>
          <w:lang w:val="en-US" w:eastAsia="zh-CN" w:bidi="ar"/>
        </w:rPr>
        <w:t>）服务内容要求</w:t>
      </w:r>
    </w:p>
    <w:p w14:paraId="681C37C5">
      <w:pPr>
        <w:pStyle w:val="51"/>
        <w:spacing w:line="360" w:lineRule="auto"/>
        <w:ind w:left="0" w:leftChars="0" w:firstLine="480" w:firstLineChars="200"/>
        <w:jc w:val="left"/>
        <w:rPr>
          <w:rFonts w:hint="eastAsia" w:ascii="宋体" w:hAnsi="宋体" w:cs="宋体"/>
          <w:bCs/>
          <w:sz w:val="24"/>
        </w:rPr>
      </w:pPr>
      <w:r>
        <w:rPr>
          <w:rFonts w:hint="eastAsia" w:ascii="宋体" w:hAnsi="宋体" w:cs="宋体"/>
          <w:bCs/>
          <w:sz w:val="24"/>
          <w:lang w:val="en-US" w:eastAsia="zh-CN"/>
        </w:rPr>
        <w:t>1.</w:t>
      </w:r>
      <w:r>
        <w:rPr>
          <w:rFonts w:hint="eastAsia" w:ascii="宋体" w:hAnsi="宋体" w:cs="宋体"/>
          <w:bCs/>
          <w:sz w:val="24"/>
        </w:rPr>
        <w:t>负责全部医用气体系统（</w:t>
      </w:r>
      <w:r>
        <w:rPr>
          <w:rFonts w:hint="eastAsia" w:ascii="宋体" w:hAnsi="宋体" w:cs="宋体"/>
          <w:bCs/>
          <w:sz w:val="24"/>
          <w:lang w:val="en-US" w:eastAsia="zh-CN"/>
        </w:rPr>
        <w:t>包括但不限于</w:t>
      </w:r>
      <w:r>
        <w:rPr>
          <w:rFonts w:hint="eastAsia" w:ascii="宋体" w:hAnsi="宋体" w:cs="宋体"/>
          <w:bCs/>
          <w:sz w:val="24"/>
        </w:rPr>
        <w:t>氧气、压缩空气、真空吸引、笑气、氮气、麻醉废气排放、二氧化碳等）各设备设施（</w:t>
      </w:r>
      <w:r>
        <w:rPr>
          <w:rFonts w:hint="eastAsia" w:ascii="宋体" w:hAnsi="宋体" w:cs="宋体"/>
          <w:bCs/>
          <w:sz w:val="24"/>
          <w:lang w:val="en-US" w:eastAsia="zh-CN"/>
        </w:rPr>
        <w:t>包括但不限于</w:t>
      </w:r>
      <w:r>
        <w:rPr>
          <w:rFonts w:hint="eastAsia" w:ascii="宋体" w:hAnsi="宋体" w:cs="宋体"/>
          <w:bCs/>
          <w:sz w:val="24"/>
        </w:rPr>
        <w:t>气源站、汇流排</w:t>
      </w:r>
      <w:r>
        <w:rPr>
          <w:rFonts w:hint="eastAsia" w:ascii="宋体" w:hAnsi="宋体" w:cs="宋体"/>
          <w:bCs/>
          <w:sz w:val="24"/>
          <w:lang w:val="en-US" w:eastAsia="zh-CN"/>
        </w:rPr>
        <w:t>间</w:t>
      </w:r>
      <w:r>
        <w:rPr>
          <w:rFonts w:hint="eastAsia" w:ascii="宋体" w:hAnsi="宋体" w:cs="宋体"/>
          <w:bCs/>
          <w:sz w:val="24"/>
        </w:rPr>
        <w:t>、管路及配件、气体终端、吊塔</w:t>
      </w:r>
      <w:r>
        <w:rPr>
          <w:rFonts w:hint="eastAsia" w:ascii="宋体" w:hAnsi="宋体" w:cs="宋体"/>
          <w:bCs/>
          <w:sz w:val="24"/>
          <w:lang w:eastAsia="zh-CN"/>
        </w:rPr>
        <w:t>、</w:t>
      </w:r>
      <w:r>
        <w:rPr>
          <w:rFonts w:hint="eastAsia" w:ascii="宋体" w:hAnsi="宋体" w:cs="宋体"/>
          <w:bCs/>
          <w:sz w:val="24"/>
          <w:lang w:val="en-US" w:eastAsia="zh-CN"/>
        </w:rPr>
        <w:t>治疗带、竖井</w:t>
      </w:r>
      <w:r>
        <w:rPr>
          <w:rFonts w:hint="eastAsia" w:ascii="宋体" w:hAnsi="宋体" w:cs="宋体"/>
          <w:bCs/>
          <w:sz w:val="24"/>
        </w:rPr>
        <w:t>等）的运行值守、巡检、保养、维修</w:t>
      </w:r>
      <w:r>
        <w:rPr>
          <w:rFonts w:hint="eastAsia" w:ascii="宋体" w:hAnsi="宋体" w:cs="宋体"/>
          <w:bCs/>
          <w:sz w:val="24"/>
          <w:lang w:val="en-US" w:eastAsia="zh-CN"/>
        </w:rPr>
        <w:t>等</w:t>
      </w:r>
      <w:r>
        <w:rPr>
          <w:rFonts w:hint="eastAsia" w:ascii="宋体" w:hAnsi="宋体" w:cs="宋体"/>
          <w:bCs/>
          <w:sz w:val="24"/>
        </w:rPr>
        <w:t>工作。负责</w:t>
      </w:r>
      <w:r>
        <w:rPr>
          <w:rFonts w:hint="eastAsia" w:ascii="宋体" w:hAnsi="宋体" w:cs="宋体"/>
          <w:bCs/>
          <w:sz w:val="24"/>
          <w:lang w:val="en-US" w:eastAsia="zh-CN"/>
        </w:rPr>
        <w:t>医院</w:t>
      </w:r>
      <w:r>
        <w:rPr>
          <w:rFonts w:hint="eastAsia" w:ascii="宋体" w:hAnsi="宋体" w:cs="宋体"/>
          <w:bCs/>
          <w:sz w:val="24"/>
        </w:rPr>
        <w:t>所有治疗带、吊塔的巡检、维修工作，包括各医用气体终端、床头灯、开关、插座及治疗带内电源线路等。根据</w:t>
      </w:r>
      <w:r>
        <w:rPr>
          <w:rFonts w:hint="eastAsia" w:ascii="宋体" w:hAnsi="宋体" w:cs="宋体"/>
          <w:bCs/>
          <w:sz w:val="24"/>
          <w:lang w:val="en-US" w:eastAsia="zh-CN"/>
        </w:rPr>
        <w:t>GB50751-2012《医用气体工程技术规范》</w:t>
      </w:r>
      <w:r>
        <w:rPr>
          <w:rFonts w:hint="eastAsia" w:ascii="宋体" w:hAnsi="宋体" w:cs="宋体"/>
          <w:bCs/>
          <w:sz w:val="24"/>
        </w:rPr>
        <w:t>相关法律法规及行业标准制定医用气体系统专业化、标准化及系统化的运行维保操作规程和记录。</w:t>
      </w:r>
    </w:p>
    <w:p w14:paraId="7D91F95E">
      <w:pPr>
        <w:numPr>
          <w:ilvl w:val="-1"/>
          <w:numId w:val="0"/>
        </w:numPr>
        <w:spacing w:line="360" w:lineRule="auto"/>
        <w:ind w:left="0" w:leftChars="0" w:firstLine="420" w:firstLineChars="200"/>
        <w:jc w:val="left"/>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2.1</w:t>
      </w:r>
      <w:r>
        <w:rPr>
          <w:rFonts w:hint="eastAsia" w:ascii="宋体" w:hAnsi="宋体" w:cs="宋体"/>
          <w:sz w:val="24"/>
        </w:rPr>
        <w:t>负责中心供氧系统的运行值守、巡检、保养与维修工作。</w:t>
      </w:r>
    </w:p>
    <w:p w14:paraId="764DFDA3">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（1）</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14:paraId="2C20978F">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（2）</w:t>
      </w:r>
      <w:r>
        <w:rPr>
          <w:rFonts w:hint="eastAsia" w:ascii="宋体" w:hAnsi="宋体" w:cs="宋体"/>
          <w:sz w:val="24"/>
          <w:lang w:val="en-US" w:eastAsia="zh-CN"/>
        </w:rPr>
        <w:t>每周需</w:t>
      </w:r>
      <w:r>
        <w:rPr>
          <w:rFonts w:hint="eastAsia" w:ascii="宋体" w:hAnsi="宋体" w:cs="宋体"/>
          <w:sz w:val="24"/>
        </w:rPr>
        <w:t>清除气化器、管路上的冰霜。</w:t>
      </w:r>
    </w:p>
    <w:p w14:paraId="543CD672">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（3）</w:t>
      </w:r>
      <w:r>
        <w:rPr>
          <w:rFonts w:hint="eastAsia" w:ascii="宋体" w:hAnsi="宋体" w:cs="宋体"/>
          <w:sz w:val="24"/>
        </w:rPr>
        <w:t>时刻</w:t>
      </w:r>
      <w:r>
        <w:rPr>
          <w:rFonts w:hint="eastAsia" w:ascii="宋体" w:hAnsi="宋体" w:cs="宋体"/>
          <w:sz w:val="24"/>
          <w:lang w:val="en-US" w:eastAsia="zh-CN"/>
        </w:rPr>
        <w:t>保持医院</w:t>
      </w:r>
      <w:r>
        <w:rPr>
          <w:rFonts w:hint="eastAsia" w:ascii="宋体" w:hAnsi="宋体" w:cs="宋体"/>
          <w:sz w:val="24"/>
        </w:rPr>
        <w:t>氧气</w:t>
      </w:r>
      <w:r>
        <w:rPr>
          <w:rFonts w:hint="eastAsia" w:ascii="宋体" w:hAnsi="宋体" w:cs="宋体"/>
          <w:sz w:val="24"/>
          <w:lang w:val="en-US" w:eastAsia="zh-CN"/>
        </w:rPr>
        <w:t>正常</w:t>
      </w:r>
      <w:r>
        <w:rPr>
          <w:rFonts w:hint="eastAsia" w:ascii="宋体" w:hAnsi="宋体" w:cs="宋体"/>
          <w:sz w:val="24"/>
        </w:rPr>
        <w:t>供应，</w:t>
      </w:r>
      <w:r>
        <w:rPr>
          <w:rFonts w:hint="eastAsia" w:ascii="宋体" w:hAnsi="宋体" w:cs="宋体"/>
          <w:sz w:val="24"/>
          <w:lang w:val="en-US" w:eastAsia="zh-CN"/>
        </w:rPr>
        <w:t>需</w:t>
      </w:r>
      <w:r>
        <w:rPr>
          <w:rFonts w:hint="eastAsia" w:ascii="宋体" w:hAnsi="宋体" w:cs="宋体"/>
          <w:sz w:val="24"/>
        </w:rPr>
        <w:t>根据液氧罐压力的变化</w:t>
      </w:r>
      <w:r>
        <w:rPr>
          <w:rFonts w:hint="eastAsia" w:ascii="宋体" w:hAnsi="宋体" w:cs="宋体"/>
          <w:sz w:val="24"/>
          <w:lang w:eastAsia="zh-CN"/>
        </w:rPr>
        <w:t>，</w:t>
      </w:r>
      <w:r>
        <w:rPr>
          <w:rFonts w:hint="eastAsia" w:ascii="宋体" w:hAnsi="宋体" w:cs="宋体"/>
          <w:sz w:val="24"/>
        </w:rPr>
        <w:t>及时调整运行方式，</w:t>
      </w:r>
      <w:r>
        <w:rPr>
          <w:rFonts w:hint="eastAsia" w:ascii="宋体" w:hAnsi="宋体" w:cs="宋体"/>
          <w:sz w:val="24"/>
          <w:lang w:val="en-US" w:eastAsia="zh-CN"/>
        </w:rPr>
        <w:t>非紧急情况下不得随意排空液氧保障医院</w:t>
      </w:r>
      <w:r>
        <w:rPr>
          <w:rFonts w:hint="eastAsia" w:ascii="宋体" w:hAnsi="宋体" w:cs="宋体"/>
          <w:sz w:val="24"/>
        </w:rPr>
        <w:t>氧气安全运行。</w:t>
      </w:r>
    </w:p>
    <w:p w14:paraId="5D2B9AFD">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（4）</w:t>
      </w:r>
      <w:r>
        <w:rPr>
          <w:rFonts w:hint="eastAsia" w:ascii="宋体" w:hAnsi="宋体" w:cs="宋体"/>
          <w:sz w:val="24"/>
        </w:rPr>
        <w:t>按要求定期对系统上各压力表、传感器、安全阀等安全附件进行检测、</w:t>
      </w:r>
      <w:r>
        <w:rPr>
          <w:rFonts w:hint="eastAsia" w:ascii="宋体" w:hAnsi="宋体" w:cs="宋体"/>
          <w:sz w:val="24"/>
          <w:lang w:eastAsia="zh-CN"/>
        </w:rPr>
        <w:t>校验</w:t>
      </w:r>
      <w:r>
        <w:rPr>
          <w:rFonts w:hint="eastAsia" w:ascii="宋体" w:hAnsi="宋体" w:cs="宋体"/>
          <w:sz w:val="24"/>
        </w:rPr>
        <w:t>，检验</w:t>
      </w:r>
      <w:r>
        <w:rPr>
          <w:rFonts w:hint="eastAsia" w:ascii="宋体" w:hAnsi="宋体" w:cs="宋体"/>
          <w:sz w:val="24"/>
          <w:lang w:val="en-US" w:eastAsia="zh-CN"/>
        </w:rPr>
        <w:t>等工作</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14:paraId="168274DB">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（5）</w:t>
      </w:r>
      <w:r>
        <w:rPr>
          <w:rFonts w:hint="eastAsia" w:ascii="宋体" w:hAnsi="宋体" w:cs="宋体"/>
          <w:sz w:val="24"/>
        </w:rPr>
        <w:t>负责液氧的接</w:t>
      </w:r>
      <w:r>
        <w:rPr>
          <w:rFonts w:hint="eastAsia" w:ascii="宋体" w:hAnsi="宋体" w:cs="宋体"/>
          <w:sz w:val="24"/>
          <w:lang w:val="en-US" w:eastAsia="zh-CN"/>
        </w:rPr>
        <w:t>收</w:t>
      </w:r>
      <w:r>
        <w:rPr>
          <w:rFonts w:hint="eastAsia" w:ascii="宋体" w:hAnsi="宋体" w:cs="宋体"/>
          <w:sz w:val="24"/>
        </w:rPr>
        <w:t>、计量</w:t>
      </w:r>
      <w:r>
        <w:rPr>
          <w:rFonts w:hint="eastAsia" w:ascii="宋体" w:hAnsi="宋体" w:cs="宋体"/>
          <w:sz w:val="24"/>
          <w:lang w:val="en-US" w:eastAsia="zh-CN"/>
        </w:rPr>
        <w:t>等</w:t>
      </w:r>
      <w:r>
        <w:rPr>
          <w:rFonts w:hint="eastAsia" w:ascii="宋体" w:hAnsi="宋体" w:cs="宋体"/>
          <w:sz w:val="24"/>
        </w:rPr>
        <w:t>工作，监督液氧供方按操作规程进行，禁止易燃易爆物体接近。监督过程中，服务单位有义务对液氧站及周边环境安全负责，对液氧供方的不规范操作，或其它人员对液氧罐安全生产构成威胁的行为进行制止，并做好记录。</w:t>
      </w:r>
    </w:p>
    <w:p w14:paraId="0D7B8FAE">
      <w:pPr>
        <w:pStyle w:val="49"/>
        <w:keepNext w:val="0"/>
        <w:keepLines w:val="0"/>
        <w:pageBreakBefore w:val="0"/>
        <w:widowControl w:val="0"/>
        <w:numPr>
          <w:ilvl w:val="1"/>
          <w:numId w:val="0"/>
        </w:numPr>
        <w:tabs>
          <w:tab w:val="left" w:pos="567"/>
        </w:tabs>
        <w:kinsoku/>
        <w:wordWrap/>
        <w:overflowPunct/>
        <w:topLinePunct w:val="0"/>
        <w:autoSpaceDE/>
        <w:autoSpaceDN/>
        <w:bidi w:val="0"/>
        <w:adjustRightInd/>
        <w:snapToGrid/>
        <w:spacing w:line="360" w:lineRule="auto"/>
        <w:ind w:left="567" w:leftChars="0" w:firstLine="0" w:firstLineChars="0"/>
        <w:jc w:val="left"/>
        <w:textAlignment w:val="auto"/>
        <w:rPr>
          <w:rFonts w:hint="eastAsia" w:ascii="宋体" w:hAnsi="宋体" w:cs="宋体"/>
          <w:sz w:val="24"/>
        </w:rPr>
      </w:pPr>
      <w:r>
        <w:rPr>
          <w:rFonts w:hint="default" w:ascii="宋体" w:hAnsi="宋体" w:cs="宋体" w:eastAsiaTheme="minorEastAsia"/>
          <w:kern w:val="2"/>
          <w:sz w:val="24"/>
          <w:szCs w:val="22"/>
          <w:lang w:val="en-US" w:eastAsia="zh-CN" w:bidi="ar-SA"/>
        </w:rPr>
        <w:t>（6）</w:t>
      </w:r>
      <w:r>
        <w:rPr>
          <w:rFonts w:hint="eastAsia" w:ascii="宋体" w:hAnsi="宋体" w:cs="宋体"/>
          <w:sz w:val="24"/>
        </w:rPr>
        <w:t>负责瓶氧的</w:t>
      </w:r>
      <w:r>
        <w:rPr>
          <w:rFonts w:hint="eastAsia" w:ascii="宋体" w:hAnsi="宋体" w:cs="宋体"/>
          <w:sz w:val="24"/>
          <w:lang w:val="en-US" w:eastAsia="zh-CN"/>
        </w:rPr>
        <w:t>接收</w:t>
      </w:r>
      <w:r>
        <w:rPr>
          <w:rFonts w:hint="eastAsia" w:ascii="宋体" w:hAnsi="宋体" w:cs="宋体"/>
          <w:sz w:val="24"/>
        </w:rPr>
        <w:t>、处置、推送</w:t>
      </w:r>
      <w:r>
        <w:rPr>
          <w:rFonts w:hint="eastAsia" w:ascii="宋体" w:hAnsi="宋体" w:cs="宋体"/>
          <w:sz w:val="24"/>
          <w:lang w:val="en-US" w:eastAsia="zh-CN"/>
        </w:rPr>
        <w:t>等</w:t>
      </w:r>
      <w:r>
        <w:rPr>
          <w:rFonts w:hint="eastAsia" w:ascii="宋体" w:hAnsi="宋体" w:cs="宋体"/>
          <w:sz w:val="24"/>
        </w:rPr>
        <w:t>工作，并做好</w:t>
      </w:r>
      <w:r>
        <w:rPr>
          <w:rFonts w:hint="eastAsia" w:ascii="宋体" w:hAnsi="宋体" w:cs="宋体"/>
          <w:sz w:val="24"/>
          <w:lang w:val="en-US" w:eastAsia="zh-CN"/>
        </w:rPr>
        <w:t>相关</w:t>
      </w:r>
      <w:r>
        <w:rPr>
          <w:rFonts w:hint="eastAsia" w:ascii="宋体" w:hAnsi="宋体" w:cs="宋体"/>
          <w:sz w:val="24"/>
        </w:rPr>
        <w:t>记录。</w:t>
      </w:r>
    </w:p>
    <w:p w14:paraId="17E1E33A">
      <w:pPr>
        <w:pStyle w:val="49"/>
        <w:numPr>
          <w:ilvl w:val="-1"/>
          <w:numId w:val="0"/>
        </w:numPr>
        <w:tabs>
          <w:tab w:val="left" w:pos="567"/>
        </w:tabs>
        <w:ind w:left="420" w:leftChars="200" w:firstLine="0"/>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2.2</w:t>
      </w:r>
      <w:r>
        <w:rPr>
          <w:rFonts w:hint="eastAsia" w:ascii="宋体" w:hAnsi="宋体" w:cs="宋体"/>
          <w:sz w:val="24"/>
        </w:rPr>
        <w:t>负责</w:t>
      </w:r>
      <w:r>
        <w:rPr>
          <w:rFonts w:hint="eastAsia" w:ascii="宋体" w:hAnsi="宋体" w:cs="宋体"/>
          <w:sz w:val="24"/>
          <w:lang w:val="en-US" w:eastAsia="zh-CN"/>
        </w:rPr>
        <w:t>医院负压系统</w:t>
      </w:r>
      <w:r>
        <w:rPr>
          <w:rFonts w:hint="eastAsia" w:ascii="宋体" w:hAnsi="宋体" w:cs="宋体"/>
          <w:sz w:val="24"/>
        </w:rPr>
        <w:t>的运行值守、</w:t>
      </w:r>
      <w:r>
        <w:rPr>
          <w:rFonts w:hint="eastAsia" w:ascii="宋体" w:hAnsi="宋体" w:cs="宋体"/>
          <w:bCs/>
          <w:sz w:val="24"/>
        </w:rPr>
        <w:t>巡检、保养</w:t>
      </w:r>
      <w:r>
        <w:rPr>
          <w:rFonts w:hint="eastAsia" w:ascii="宋体" w:hAnsi="宋体" w:cs="宋体"/>
          <w:sz w:val="24"/>
        </w:rPr>
        <w:t>与</w:t>
      </w:r>
      <w:r>
        <w:rPr>
          <w:rFonts w:hint="eastAsia" w:ascii="宋体" w:hAnsi="宋体" w:cs="宋体"/>
          <w:bCs/>
          <w:sz w:val="24"/>
        </w:rPr>
        <w:t>维修</w:t>
      </w:r>
      <w:r>
        <w:rPr>
          <w:rFonts w:hint="eastAsia" w:ascii="宋体" w:hAnsi="宋体" w:cs="宋体"/>
          <w:sz w:val="24"/>
        </w:rPr>
        <w:t>工作。</w:t>
      </w:r>
    </w:p>
    <w:p w14:paraId="47C71288">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（1）</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14:paraId="23A57E2D">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（2）</w:t>
      </w:r>
      <w:r>
        <w:rPr>
          <w:rFonts w:hint="eastAsia" w:ascii="宋体" w:hAnsi="宋体" w:cs="宋体"/>
          <w:sz w:val="24"/>
        </w:rPr>
        <w:t>每</w:t>
      </w:r>
      <w:r>
        <w:rPr>
          <w:rFonts w:hint="eastAsia" w:ascii="宋体" w:hAnsi="宋体" w:cs="宋体"/>
          <w:sz w:val="24"/>
          <w:lang w:val="en-US" w:eastAsia="zh-CN"/>
        </w:rPr>
        <w:t>半</w:t>
      </w:r>
      <w:r>
        <w:rPr>
          <w:rFonts w:hint="eastAsia" w:ascii="宋体" w:hAnsi="宋体" w:cs="宋体"/>
          <w:sz w:val="24"/>
        </w:rPr>
        <w:t>年至少对真空泵进行保养维护一次。</w:t>
      </w:r>
    </w:p>
    <w:p w14:paraId="674E217E">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（3）</w:t>
      </w:r>
      <w:r>
        <w:rPr>
          <w:rFonts w:hint="eastAsia" w:ascii="宋体" w:hAnsi="宋体" w:cs="宋体"/>
          <w:sz w:val="24"/>
          <w:lang w:val="en-US" w:eastAsia="zh-CN"/>
        </w:rPr>
        <w:t>每季度</w:t>
      </w:r>
      <w:r>
        <w:rPr>
          <w:rFonts w:hint="eastAsia" w:ascii="宋体" w:hAnsi="宋体" w:cs="宋体"/>
          <w:sz w:val="24"/>
        </w:rPr>
        <w:t>对真空罐进行集水排放，保证真空吸引系统高效运行。</w:t>
      </w:r>
    </w:p>
    <w:p w14:paraId="71E437AE">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（4）</w:t>
      </w:r>
      <w:r>
        <w:rPr>
          <w:rFonts w:hint="eastAsia" w:ascii="宋体" w:hAnsi="宋体" w:cs="宋体"/>
          <w:sz w:val="24"/>
        </w:rPr>
        <w:t>按要求定期对真空表、传感器、安全阀等附件进行检测、</w:t>
      </w:r>
      <w:r>
        <w:rPr>
          <w:rFonts w:hint="eastAsia" w:ascii="宋体" w:hAnsi="宋体" w:cs="宋体"/>
          <w:sz w:val="24"/>
          <w:lang w:eastAsia="zh-CN"/>
        </w:rPr>
        <w:t>校验</w:t>
      </w:r>
      <w:r>
        <w:rPr>
          <w:rFonts w:hint="eastAsia" w:ascii="宋体" w:hAnsi="宋体" w:cs="宋体"/>
          <w:sz w:val="24"/>
        </w:rPr>
        <w:t>，检验</w:t>
      </w:r>
      <w:r>
        <w:rPr>
          <w:rFonts w:hint="eastAsia" w:ascii="宋体" w:hAnsi="宋体" w:cs="宋体"/>
          <w:sz w:val="24"/>
          <w:lang w:val="en-US" w:eastAsia="zh-CN"/>
        </w:rPr>
        <w:t>等工作</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p>
    <w:p w14:paraId="66B9EBA3">
      <w:pPr>
        <w:pStyle w:val="49"/>
        <w:numPr>
          <w:ilvl w:val="1"/>
          <w:numId w:val="0"/>
        </w:numPr>
        <w:tabs>
          <w:tab w:val="left" w:pos="567"/>
        </w:tabs>
        <w:spacing w:line="360" w:lineRule="auto"/>
        <w:ind w:left="567" w:leftChars="0" w:firstLine="0" w:firstLineChars="0"/>
        <w:jc w:val="left"/>
        <w:rPr>
          <w:rFonts w:hint="eastAsia" w:ascii="宋体" w:hAnsi="宋体" w:cs="宋体"/>
          <w:sz w:val="24"/>
        </w:rPr>
      </w:pPr>
      <w:r>
        <w:rPr>
          <w:rFonts w:hint="default" w:ascii="宋体" w:hAnsi="宋体" w:cs="宋体" w:eastAsiaTheme="minorEastAsia"/>
          <w:kern w:val="2"/>
          <w:sz w:val="24"/>
          <w:szCs w:val="22"/>
          <w:lang w:val="en-US" w:eastAsia="zh-CN" w:bidi="ar-SA"/>
        </w:rPr>
        <w:t>（5）</w:t>
      </w:r>
      <w:r>
        <w:rPr>
          <w:rFonts w:hint="eastAsia" w:ascii="宋体" w:hAnsi="宋体" w:cs="宋体"/>
          <w:sz w:val="24"/>
          <w:lang w:val="en-US" w:eastAsia="zh-CN"/>
        </w:rPr>
        <w:t>根据使用情况需</w:t>
      </w:r>
      <w:r>
        <w:rPr>
          <w:rFonts w:hint="eastAsia" w:ascii="宋体" w:hAnsi="宋体" w:cs="宋体"/>
          <w:sz w:val="24"/>
        </w:rPr>
        <w:t>定期检查更新真空排放过滤器</w:t>
      </w:r>
      <w:r>
        <w:rPr>
          <w:rFonts w:hint="eastAsia" w:ascii="宋体" w:hAnsi="宋体" w:cs="宋体"/>
          <w:sz w:val="24"/>
          <w:lang w:eastAsia="zh-CN"/>
        </w:rPr>
        <w:t>、</w:t>
      </w:r>
      <w:r>
        <w:rPr>
          <w:rFonts w:hint="eastAsia" w:ascii="宋体" w:hAnsi="宋体" w:cs="宋体"/>
          <w:sz w:val="24"/>
        </w:rPr>
        <w:t>真空电磁阀保证排气符合相关要求。</w:t>
      </w:r>
    </w:p>
    <w:p w14:paraId="1C9D1DC1">
      <w:pPr>
        <w:numPr>
          <w:ilvl w:val="-1"/>
          <w:numId w:val="0"/>
        </w:numPr>
        <w:spacing w:line="360" w:lineRule="auto"/>
        <w:ind w:left="0" w:leftChars="0" w:firstLine="420" w:firstLineChars="200"/>
        <w:jc w:val="left"/>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2.3</w:t>
      </w:r>
      <w:r>
        <w:rPr>
          <w:rFonts w:hint="eastAsia" w:ascii="宋体" w:hAnsi="宋体" w:cs="宋体"/>
          <w:sz w:val="24"/>
        </w:rPr>
        <w:t>负责压缩空气系统的运行值守、</w:t>
      </w:r>
      <w:r>
        <w:rPr>
          <w:rFonts w:hint="eastAsia" w:ascii="宋体" w:hAnsi="宋体" w:cs="宋体"/>
          <w:bCs/>
          <w:sz w:val="24"/>
        </w:rPr>
        <w:t>巡检、保养</w:t>
      </w:r>
      <w:r>
        <w:rPr>
          <w:rFonts w:hint="eastAsia" w:ascii="宋体" w:hAnsi="宋体" w:cs="宋体"/>
          <w:sz w:val="24"/>
        </w:rPr>
        <w:t>与</w:t>
      </w:r>
      <w:r>
        <w:rPr>
          <w:rFonts w:hint="eastAsia" w:ascii="宋体" w:hAnsi="宋体" w:cs="宋体"/>
          <w:bCs/>
          <w:sz w:val="24"/>
        </w:rPr>
        <w:t>维修</w:t>
      </w:r>
      <w:r>
        <w:rPr>
          <w:rFonts w:hint="eastAsia" w:ascii="宋体" w:hAnsi="宋体" w:cs="宋体"/>
          <w:sz w:val="24"/>
        </w:rPr>
        <w:t>工作。</w:t>
      </w:r>
    </w:p>
    <w:p w14:paraId="6FF41107">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14:paraId="347CC472">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eastAsia" w:ascii="宋体" w:hAnsi="宋体" w:cs="宋体"/>
          <w:sz w:val="24"/>
          <w:lang w:val="en-US" w:eastAsia="zh-CN"/>
        </w:rPr>
        <w:t>（2）根据使用情况需</w:t>
      </w:r>
      <w:r>
        <w:rPr>
          <w:rFonts w:hint="eastAsia" w:ascii="宋体" w:hAnsi="宋体" w:cs="宋体"/>
          <w:sz w:val="24"/>
        </w:rPr>
        <w:t>定期检查空压机、冷干机等设备运行情况，检查各易损件完好情况，必要时进行更换，至少每</w:t>
      </w:r>
      <w:r>
        <w:rPr>
          <w:rFonts w:hint="eastAsia" w:ascii="宋体" w:hAnsi="宋体" w:cs="宋体"/>
          <w:sz w:val="24"/>
          <w:lang w:val="en-US" w:eastAsia="zh-CN"/>
        </w:rPr>
        <w:t>半</w:t>
      </w:r>
      <w:r>
        <w:rPr>
          <w:rFonts w:hint="eastAsia" w:ascii="宋体" w:hAnsi="宋体" w:cs="宋体"/>
          <w:sz w:val="24"/>
        </w:rPr>
        <w:t>年为空压机系统更换一次润滑油、空滤、油滤、油分、管道滤芯等易损件</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14:paraId="2EC98EBD">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按要求定期对各压力表、传感器、安全阀等安全附件进行检测、</w:t>
      </w:r>
      <w:r>
        <w:rPr>
          <w:rFonts w:hint="eastAsia" w:ascii="宋体" w:hAnsi="宋体" w:cs="宋体"/>
          <w:sz w:val="24"/>
          <w:lang w:eastAsia="zh-CN"/>
        </w:rPr>
        <w:t>校验</w:t>
      </w:r>
      <w:r>
        <w:rPr>
          <w:rFonts w:hint="eastAsia" w:ascii="宋体" w:hAnsi="宋体" w:cs="宋体"/>
          <w:sz w:val="24"/>
        </w:rPr>
        <w:t>，检验</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14:paraId="0B6AE88B">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2.4</w:t>
      </w:r>
      <w:r>
        <w:rPr>
          <w:rFonts w:hint="eastAsia" w:ascii="宋体" w:hAnsi="宋体" w:cs="宋体"/>
          <w:sz w:val="24"/>
        </w:rPr>
        <w:t>负责麻醉废气排放系统的</w:t>
      </w:r>
      <w:r>
        <w:rPr>
          <w:rFonts w:hint="eastAsia" w:ascii="宋体" w:hAnsi="宋体" w:cs="宋体"/>
          <w:sz w:val="24"/>
          <w:lang w:val="en-US" w:eastAsia="zh-CN"/>
        </w:rPr>
        <w:t>定期</w:t>
      </w:r>
      <w:r>
        <w:rPr>
          <w:rFonts w:hint="eastAsia" w:ascii="宋体" w:hAnsi="宋体" w:cs="宋体"/>
          <w:sz w:val="24"/>
        </w:rPr>
        <w:t>巡检、保养与维修</w:t>
      </w:r>
      <w:r>
        <w:rPr>
          <w:rFonts w:hint="eastAsia" w:ascii="宋体" w:hAnsi="宋体" w:cs="宋体"/>
          <w:sz w:val="24"/>
          <w:lang w:val="en-US" w:eastAsia="zh-CN"/>
        </w:rPr>
        <w:t>等</w:t>
      </w:r>
      <w:r>
        <w:rPr>
          <w:rFonts w:hint="eastAsia" w:ascii="宋体" w:hAnsi="宋体" w:cs="宋体"/>
          <w:sz w:val="24"/>
        </w:rPr>
        <w:t>工作；</w:t>
      </w:r>
    </w:p>
    <w:p w14:paraId="31A60822">
      <w:pPr>
        <w:numPr>
          <w:ilvl w:val="-1"/>
          <w:numId w:val="0"/>
        </w:numPr>
        <w:spacing w:line="360" w:lineRule="auto"/>
        <w:ind w:left="0" w:leftChars="0" w:firstLine="420" w:firstLineChars="200"/>
        <w:jc w:val="left"/>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2.5</w:t>
      </w:r>
      <w:r>
        <w:rPr>
          <w:rFonts w:hint="eastAsia" w:ascii="宋体" w:hAnsi="宋体" w:cs="宋体"/>
          <w:sz w:val="24"/>
        </w:rPr>
        <w:t>负责各气体汇流排系统的巡检、保养与维修工作；</w:t>
      </w:r>
    </w:p>
    <w:p w14:paraId="015C2DFE">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（1）</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对汇流排间巡检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14:paraId="2E89ACE6">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（2）</w:t>
      </w:r>
      <w:r>
        <w:rPr>
          <w:rFonts w:hint="eastAsia" w:ascii="宋体" w:hAnsi="宋体" w:cs="宋体"/>
          <w:sz w:val="24"/>
        </w:rPr>
        <w:t>气瓶须分类安全摆放，安全装置须牢靠有效。</w:t>
      </w:r>
    </w:p>
    <w:p w14:paraId="34C9F073">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（3）</w:t>
      </w:r>
      <w:r>
        <w:rPr>
          <w:rFonts w:hint="eastAsia" w:ascii="宋体" w:hAnsi="宋体" w:cs="宋体"/>
          <w:sz w:val="24"/>
        </w:rPr>
        <w:t>气瓶更换时须保证瓶内气体已全部用尽，实瓶与空瓶要有明显的区分。</w:t>
      </w:r>
    </w:p>
    <w:p w14:paraId="03E5FC80">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（4）</w:t>
      </w:r>
      <w:r>
        <w:rPr>
          <w:rFonts w:hint="eastAsia" w:ascii="宋体" w:hAnsi="宋体" w:cs="宋体"/>
          <w:sz w:val="24"/>
          <w:lang w:val="en-US" w:eastAsia="zh-CN"/>
        </w:rPr>
        <w:t>每季度需</w:t>
      </w:r>
      <w:r>
        <w:rPr>
          <w:rFonts w:hint="eastAsia" w:ascii="宋体" w:hAnsi="宋体" w:cs="宋体"/>
          <w:sz w:val="24"/>
        </w:rPr>
        <w:t>检查汇流排气体阀组，确保气体压力运行正常。</w:t>
      </w:r>
    </w:p>
    <w:p w14:paraId="3FAA9B5C">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（5）</w:t>
      </w:r>
      <w:r>
        <w:rPr>
          <w:rFonts w:hint="eastAsia" w:ascii="宋体" w:hAnsi="宋体" w:cs="宋体"/>
          <w:sz w:val="24"/>
          <w:lang w:val="en-US" w:eastAsia="zh-CN"/>
        </w:rPr>
        <w:t>根据使用情况需</w:t>
      </w:r>
      <w:r>
        <w:rPr>
          <w:rFonts w:hint="eastAsia" w:ascii="宋体" w:hAnsi="宋体" w:cs="宋体"/>
          <w:sz w:val="24"/>
        </w:rPr>
        <w:t>定期检查更换各汇流排气体软管。</w:t>
      </w:r>
    </w:p>
    <w:p w14:paraId="160B4769">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default" w:ascii="宋体" w:hAnsi="宋体" w:cs="宋体" w:eastAsiaTheme="minorEastAsia"/>
          <w:kern w:val="2"/>
          <w:sz w:val="24"/>
          <w:szCs w:val="22"/>
          <w:lang w:val="en-US" w:eastAsia="zh-CN" w:bidi="ar-SA"/>
        </w:rPr>
        <w:t>（6）</w:t>
      </w:r>
      <w:r>
        <w:rPr>
          <w:rFonts w:hint="eastAsia" w:ascii="宋体" w:hAnsi="宋体" w:cs="宋体"/>
          <w:sz w:val="24"/>
          <w:lang w:val="en-US" w:eastAsia="zh-CN"/>
        </w:rPr>
        <w:t>需</w:t>
      </w:r>
      <w:r>
        <w:rPr>
          <w:rFonts w:hint="eastAsia" w:ascii="宋体" w:hAnsi="宋体" w:cs="宋体"/>
          <w:sz w:val="24"/>
        </w:rPr>
        <w:t>定期检查检验、更换汇流排压力表，检验</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14:paraId="1666A421">
      <w:pPr>
        <w:numPr>
          <w:ilvl w:val="-1"/>
          <w:numId w:val="0"/>
        </w:numPr>
        <w:spacing w:line="360" w:lineRule="auto"/>
        <w:ind w:left="0" w:leftChars="0" w:firstLine="420" w:firstLineChars="200"/>
        <w:jc w:val="left"/>
        <w:rPr>
          <w:rFonts w:hint="eastAsia" w:ascii="宋体" w:hAnsi="宋体" w:cs="宋体"/>
          <w:sz w:val="24"/>
        </w:rPr>
      </w:pPr>
      <w:r>
        <w:rPr>
          <w:rFonts w:hint="eastAsia" w:ascii="宋体" w:hAnsi="宋体" w:eastAsiaTheme="minorEastAsia" w:cstheme="minorBidi"/>
          <w:color w:val="000000"/>
          <w:kern w:val="2"/>
          <w:sz w:val="21"/>
          <w:szCs w:val="21"/>
          <w:lang w:val="en-US" w:eastAsia="zh-CN" w:bidi="ar-SA"/>
        </w:rPr>
        <w:t>#</w:t>
      </w:r>
      <w:r>
        <w:rPr>
          <w:rFonts w:hint="eastAsia" w:ascii="宋体" w:hAnsi="宋体" w:cs="宋体"/>
          <w:sz w:val="24"/>
          <w:lang w:val="en-US" w:eastAsia="zh-CN"/>
        </w:rPr>
        <w:t>2.6</w:t>
      </w:r>
      <w:r>
        <w:rPr>
          <w:rFonts w:hint="eastAsia" w:ascii="宋体" w:hAnsi="宋体" w:cs="宋体"/>
          <w:sz w:val="24"/>
        </w:rPr>
        <w:t>负责各气体管路系统及附配件的巡检、保养与维修工作。</w:t>
      </w:r>
    </w:p>
    <w:p w14:paraId="70B62C77">
      <w:pPr>
        <w:pStyle w:val="49"/>
        <w:numPr>
          <w:ilvl w:val="-1"/>
          <w:numId w:val="0"/>
        </w:numPr>
        <w:tabs>
          <w:tab w:val="left" w:pos="567"/>
        </w:tabs>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每日</w:t>
      </w:r>
      <w:r>
        <w:rPr>
          <w:rFonts w:hint="eastAsia" w:ascii="宋体" w:hAnsi="宋体" w:cs="宋体"/>
          <w:sz w:val="24"/>
          <w:lang w:val="en-US" w:eastAsia="zh-CN"/>
        </w:rPr>
        <w:t>需</w:t>
      </w:r>
      <w:r>
        <w:rPr>
          <w:rFonts w:hint="eastAsia" w:ascii="宋体" w:hAnsi="宋体" w:cs="宋体"/>
          <w:sz w:val="24"/>
        </w:rPr>
        <w:t>巡检</w:t>
      </w:r>
      <w:r>
        <w:rPr>
          <w:rFonts w:hint="eastAsia" w:ascii="宋体" w:hAnsi="宋体" w:cs="宋体"/>
          <w:sz w:val="24"/>
          <w:lang w:val="en-US" w:eastAsia="zh-CN"/>
        </w:rPr>
        <w:t>≥</w:t>
      </w:r>
      <w:r>
        <w:rPr>
          <w:rFonts w:hint="eastAsia" w:ascii="宋体" w:hAnsi="宋体" w:cs="宋体"/>
          <w:sz w:val="24"/>
        </w:rPr>
        <w:t>3次，并做好巡检记录，发现问题及时处理，保证系统正常可靠运行。</w:t>
      </w:r>
    </w:p>
    <w:p w14:paraId="7ACE5E2D">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s="宋体"/>
          <w:sz w:val="24"/>
        </w:rPr>
        <w:t>负责对各气体管路系统及附配件进行检修、维修</w:t>
      </w:r>
      <w:r>
        <w:rPr>
          <w:rFonts w:hint="eastAsia" w:ascii="宋体" w:hAnsi="宋体" w:cs="宋体"/>
          <w:sz w:val="24"/>
          <w:lang w:val="en-US" w:eastAsia="zh-CN"/>
        </w:rPr>
        <w:t>等工作</w:t>
      </w:r>
      <w:r>
        <w:rPr>
          <w:rFonts w:hint="eastAsia" w:ascii="宋体" w:hAnsi="宋体" w:cs="宋体"/>
          <w:sz w:val="24"/>
        </w:rPr>
        <w:t>。</w:t>
      </w:r>
    </w:p>
    <w:p w14:paraId="2561ACD2">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定期检查、保养气体管路系统上的各阀门，确保阀门可靠有效。</w:t>
      </w:r>
    </w:p>
    <w:p w14:paraId="6A04E12A">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val="en-US" w:eastAsia="zh-CN"/>
        </w:rPr>
        <w:t>（4）每季度对</w:t>
      </w:r>
      <w:r>
        <w:rPr>
          <w:rFonts w:hint="eastAsia" w:ascii="宋体" w:hAnsi="宋体" w:cs="宋体"/>
          <w:sz w:val="24"/>
        </w:rPr>
        <w:t>气体管路上的过滤器</w:t>
      </w:r>
      <w:r>
        <w:rPr>
          <w:rFonts w:hint="eastAsia" w:ascii="宋体" w:hAnsi="宋体" w:cs="宋体"/>
          <w:sz w:val="24"/>
          <w:lang w:val="en-US" w:eastAsia="zh-CN"/>
        </w:rPr>
        <w:t>进行清洗</w:t>
      </w:r>
      <w:r>
        <w:rPr>
          <w:rFonts w:hint="eastAsia" w:ascii="宋体" w:hAnsi="宋体" w:cs="宋体"/>
          <w:sz w:val="24"/>
        </w:rPr>
        <w:t>，必要时进行更换。</w:t>
      </w:r>
    </w:p>
    <w:p w14:paraId="0E573005">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val="en-US" w:eastAsia="zh-CN"/>
        </w:rPr>
        <w:t>（5）需</w:t>
      </w:r>
      <w:r>
        <w:rPr>
          <w:rFonts w:hint="eastAsia" w:ascii="宋体" w:hAnsi="宋体" w:cs="宋体"/>
          <w:sz w:val="24"/>
        </w:rPr>
        <w:t>定期</w:t>
      </w:r>
      <w:r>
        <w:rPr>
          <w:rFonts w:hint="eastAsia" w:ascii="宋体" w:hAnsi="宋体" w:cs="宋体"/>
          <w:sz w:val="24"/>
          <w:lang w:eastAsia="zh-CN"/>
        </w:rPr>
        <w:t>校验、</w:t>
      </w:r>
      <w:r>
        <w:rPr>
          <w:rFonts w:hint="eastAsia" w:ascii="宋体" w:hAnsi="宋体" w:cs="宋体"/>
          <w:sz w:val="24"/>
        </w:rPr>
        <w:t>更换各管路上的压力表、安全阀等附配件，确保系统安全运行，检验</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14:paraId="029B57CC">
      <w:pPr>
        <w:pStyle w:val="49"/>
        <w:numPr>
          <w:ilvl w:val="-1"/>
          <w:numId w:val="0"/>
        </w:numPr>
        <w:tabs>
          <w:tab w:val="left" w:pos="567"/>
        </w:tabs>
        <w:spacing w:line="360" w:lineRule="auto"/>
        <w:ind w:left="420" w:leftChars="200" w:firstLine="0" w:firstLineChars="0"/>
        <w:jc w:val="left"/>
        <w:rPr>
          <w:rFonts w:hint="eastAsia" w:ascii="宋体" w:hAnsi="宋体" w:cs="宋体"/>
          <w:sz w:val="24"/>
        </w:rPr>
      </w:pPr>
      <w:r>
        <w:rPr>
          <w:rFonts w:hint="eastAsia" w:ascii="宋体" w:hAnsi="宋体" w:cs="宋体"/>
          <w:sz w:val="24"/>
          <w:lang w:val="en-US" w:eastAsia="zh-CN"/>
        </w:rPr>
        <w:t>（6）需</w:t>
      </w:r>
      <w:r>
        <w:rPr>
          <w:rFonts w:hint="eastAsia" w:ascii="宋体" w:hAnsi="宋体" w:cs="宋体"/>
          <w:sz w:val="24"/>
        </w:rPr>
        <w:t>对气体管路进行标识，至少要标注气体种类、走向、服务区域等内容。</w:t>
      </w:r>
    </w:p>
    <w:p w14:paraId="45674375">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2.7需</w:t>
      </w:r>
      <w:r>
        <w:rPr>
          <w:rFonts w:hint="eastAsia" w:ascii="宋体" w:hAnsi="宋体" w:cs="宋体"/>
          <w:sz w:val="24"/>
        </w:rPr>
        <w:t>对各种气体监控报警系统的维护检修，发现问题及时处理，确保系统可靠安全。</w:t>
      </w:r>
    </w:p>
    <w:p w14:paraId="07141542">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2.8</w:t>
      </w:r>
      <w:r>
        <w:rPr>
          <w:rFonts w:hint="eastAsia" w:ascii="宋体" w:hAnsi="宋体" w:cs="宋体"/>
          <w:sz w:val="24"/>
        </w:rPr>
        <w:t>负责对各气体间气体浓度检测系统等安全设施的维护检修，发现问题及时处理，确保系统可靠安全。</w:t>
      </w:r>
    </w:p>
    <w:p w14:paraId="48C5DBB3">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2.9需</w:t>
      </w:r>
      <w:r>
        <w:rPr>
          <w:rFonts w:hint="eastAsia" w:ascii="宋体" w:hAnsi="宋体" w:cs="宋体"/>
          <w:sz w:val="24"/>
        </w:rPr>
        <w:t>对各种气体用量的统计汇总工作，按气体类别分别统计气体接受、去向、用量等信息。</w:t>
      </w:r>
    </w:p>
    <w:p w14:paraId="4F72675D">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2.10需</w:t>
      </w:r>
      <w:r>
        <w:rPr>
          <w:rFonts w:hint="eastAsia" w:ascii="宋体" w:hAnsi="宋体" w:cs="宋体"/>
          <w:sz w:val="24"/>
        </w:rPr>
        <w:t>对现有整个院区的各种气体管道布置的排查与收集，并做好标志标识。</w:t>
      </w:r>
    </w:p>
    <w:p w14:paraId="6242B28C">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2.11需</w:t>
      </w:r>
      <w:r>
        <w:rPr>
          <w:rFonts w:hint="eastAsia" w:ascii="宋体" w:hAnsi="宋体" w:cs="宋体"/>
          <w:sz w:val="24"/>
        </w:rPr>
        <w:t>对院区医用气体设备维护管理，建立各项管理制度及岗位职责，对班组操作人员定期进行技术培训，制订设备保养巡检计划及故障应急处理措施。</w:t>
      </w:r>
    </w:p>
    <w:p w14:paraId="791031FB">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2.12</w:t>
      </w:r>
      <w:r>
        <w:rPr>
          <w:rFonts w:hint="eastAsia" w:ascii="宋体" w:hAnsi="宋体" w:cs="宋体"/>
          <w:sz w:val="24"/>
        </w:rPr>
        <w:t>工作人员统一着装、按时上岗，衣着整洁、佩戴胸卡，为完成工作所需的一切维修工具及人员服装、保险、福利、加班费等</w:t>
      </w:r>
      <w:r>
        <w:rPr>
          <w:rFonts w:hint="eastAsia" w:ascii="宋体" w:hAnsi="宋体" w:cs="宋体"/>
          <w:sz w:val="24"/>
          <w:lang w:val="en-US" w:eastAsia="zh-CN"/>
        </w:rPr>
        <w:t>均由供应商</w:t>
      </w:r>
      <w:r>
        <w:rPr>
          <w:rFonts w:hint="eastAsia" w:ascii="宋体" w:hAnsi="宋体" w:cs="宋体"/>
          <w:sz w:val="24"/>
        </w:rPr>
        <w:t>承担。</w:t>
      </w:r>
    </w:p>
    <w:p w14:paraId="6E7BE787">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#2.13</w:t>
      </w:r>
      <w:r>
        <w:rPr>
          <w:rFonts w:ascii="宋体" w:hAnsi="宋体" w:eastAsia="宋体" w:cs="宋体"/>
          <w:sz w:val="24"/>
          <w:szCs w:val="24"/>
        </w:rPr>
        <w:t>本</w:t>
      </w:r>
      <w:r>
        <w:rPr>
          <w:rFonts w:hint="eastAsia" w:ascii="宋体" w:hAnsi="宋体" w:eastAsia="宋体" w:cs="宋体"/>
          <w:sz w:val="24"/>
          <w:szCs w:val="24"/>
          <w:lang w:val="en-US" w:eastAsia="zh-CN"/>
        </w:rPr>
        <w:t>项目</w:t>
      </w:r>
      <w:r>
        <w:rPr>
          <w:rFonts w:ascii="宋体" w:hAnsi="宋体" w:eastAsia="宋体" w:cs="宋体"/>
          <w:sz w:val="24"/>
          <w:szCs w:val="24"/>
        </w:rPr>
        <w:t>运营服务范围内，单件单价1000元（含）以内的配件，以及单个合同年度内该类配件累计总金额2万元（含）以内的部分，全部由服务企业自行承担，采购人不再另行支付相关费用</w:t>
      </w:r>
      <w:r>
        <w:rPr>
          <w:rFonts w:hint="eastAsia" w:ascii="宋体" w:hAnsi="宋体" w:cs="宋体"/>
          <w:sz w:val="24"/>
        </w:rPr>
        <w:t>；单件单价</w:t>
      </w:r>
      <w:r>
        <w:rPr>
          <w:rFonts w:hint="eastAsia" w:ascii="宋体" w:hAnsi="宋体" w:cs="宋体"/>
          <w:sz w:val="24"/>
          <w:lang w:val="en-US" w:eastAsia="zh-CN"/>
        </w:rPr>
        <w:t>1000</w:t>
      </w:r>
      <w:r>
        <w:rPr>
          <w:rFonts w:hint="eastAsia" w:ascii="宋体" w:hAnsi="宋体" w:cs="宋体"/>
          <w:sz w:val="24"/>
        </w:rPr>
        <w:t>元以上的由采购人提供配件，维保方提供免费更换维修服务。</w:t>
      </w:r>
    </w:p>
    <w:p w14:paraId="254F59FA">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2.14需每月同</w:t>
      </w:r>
      <w:r>
        <w:rPr>
          <w:rFonts w:hint="eastAsia" w:ascii="宋体" w:hAnsi="宋体" w:cs="宋体"/>
          <w:sz w:val="24"/>
        </w:rPr>
        <w:t>使用部门沟通，了解各科室使用需求，受理使用科室投诉、咨询、建议及回复</w:t>
      </w:r>
      <w:r>
        <w:rPr>
          <w:rFonts w:hint="eastAsia" w:ascii="宋体" w:hAnsi="宋体" w:cs="宋体"/>
          <w:sz w:val="24"/>
          <w:lang w:eastAsia="zh-CN"/>
        </w:rPr>
        <w:t>，</w:t>
      </w:r>
      <w:r>
        <w:rPr>
          <w:rFonts w:hint="eastAsia" w:ascii="宋体" w:hAnsi="宋体" w:cs="宋体"/>
          <w:sz w:val="24"/>
        </w:rPr>
        <w:t>并建立档案。</w:t>
      </w:r>
    </w:p>
    <w:p w14:paraId="07BB20CD">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2.15需</w:t>
      </w:r>
      <w:r>
        <w:rPr>
          <w:rFonts w:hint="eastAsia" w:ascii="宋体" w:hAnsi="宋体" w:cs="宋体"/>
          <w:sz w:val="24"/>
        </w:rPr>
        <w:t>制定职业安全措施计划，配合国家相关部门对医用气体专业压力容器等特种设备安全监督检查；</w:t>
      </w:r>
    </w:p>
    <w:p w14:paraId="4D6D3ED7">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2.16需</w:t>
      </w:r>
      <w:r>
        <w:rPr>
          <w:rFonts w:hint="eastAsia" w:ascii="宋体" w:hAnsi="宋体" w:cs="宋体"/>
          <w:sz w:val="24"/>
        </w:rPr>
        <w:t>收集各设备信息数据和文件，并及时更新</w:t>
      </w:r>
      <w:r>
        <w:rPr>
          <w:rFonts w:hint="eastAsia" w:ascii="宋体" w:hAnsi="宋体" w:cs="宋体"/>
          <w:sz w:val="24"/>
          <w:lang w:eastAsia="zh-CN"/>
        </w:rPr>
        <w:t>，</w:t>
      </w:r>
      <w:r>
        <w:rPr>
          <w:rFonts w:hint="eastAsia" w:ascii="宋体" w:hAnsi="宋体" w:cs="宋体"/>
          <w:sz w:val="24"/>
          <w:lang w:val="en-US" w:eastAsia="zh-CN"/>
        </w:rPr>
        <w:t>并建立档案</w:t>
      </w:r>
      <w:r>
        <w:rPr>
          <w:rFonts w:hint="eastAsia" w:ascii="宋体" w:hAnsi="宋体" w:cs="宋体"/>
          <w:sz w:val="24"/>
        </w:rPr>
        <w:t>。</w:t>
      </w:r>
    </w:p>
    <w:p w14:paraId="751B6210">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2.17</w:t>
      </w:r>
      <w:r>
        <w:rPr>
          <w:rFonts w:hint="eastAsia" w:ascii="宋体" w:hAnsi="宋体" w:cs="宋体"/>
          <w:sz w:val="24"/>
        </w:rPr>
        <w:t>对物资管理，按月</w:t>
      </w:r>
      <w:r>
        <w:rPr>
          <w:rFonts w:hint="eastAsia" w:ascii="宋体" w:hAnsi="宋体" w:cs="宋体"/>
          <w:sz w:val="24"/>
          <w:lang w:val="en-US" w:eastAsia="zh-CN"/>
        </w:rPr>
        <w:t>进行</w:t>
      </w:r>
      <w:r>
        <w:rPr>
          <w:rFonts w:hint="eastAsia" w:ascii="宋体" w:hAnsi="宋体" w:cs="宋体"/>
          <w:sz w:val="24"/>
        </w:rPr>
        <w:t>统计</w:t>
      </w:r>
      <w:r>
        <w:rPr>
          <w:rFonts w:hint="eastAsia" w:ascii="宋体" w:hAnsi="宋体" w:cs="宋体"/>
          <w:sz w:val="24"/>
          <w:lang w:eastAsia="zh-CN"/>
        </w:rPr>
        <w:t>，</w:t>
      </w:r>
      <w:r>
        <w:rPr>
          <w:rFonts w:hint="eastAsia" w:ascii="宋体" w:hAnsi="宋体" w:cs="宋体"/>
          <w:sz w:val="24"/>
        </w:rPr>
        <w:t>根据维修量提前预备适当的</w:t>
      </w:r>
      <w:r>
        <w:rPr>
          <w:rFonts w:hint="eastAsia" w:ascii="宋体" w:hAnsi="宋体" w:cs="宋体"/>
          <w:sz w:val="24"/>
          <w:lang w:val="en-US" w:eastAsia="zh-CN"/>
        </w:rPr>
        <w:t>相关配件</w:t>
      </w:r>
      <w:r>
        <w:rPr>
          <w:rFonts w:hint="eastAsia" w:ascii="宋体" w:hAnsi="宋体" w:cs="宋体"/>
          <w:sz w:val="24"/>
        </w:rPr>
        <w:t>。</w:t>
      </w:r>
    </w:p>
    <w:p w14:paraId="642F5FE5">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2.18</w:t>
      </w:r>
      <w:r>
        <w:rPr>
          <w:rFonts w:hint="eastAsia" w:ascii="宋体" w:hAnsi="宋体" w:cs="宋体"/>
          <w:sz w:val="24"/>
        </w:rPr>
        <w:t>负责落实采购人交给的与医用气体相关的其它临时性工作。</w:t>
      </w:r>
    </w:p>
    <w:p w14:paraId="7D9E236E">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2.19</w:t>
      </w:r>
      <w:r>
        <w:rPr>
          <w:rFonts w:hint="eastAsia" w:ascii="宋体" w:hAnsi="宋体" w:cs="宋体"/>
          <w:sz w:val="24"/>
        </w:rPr>
        <w:t>氧气站值班电话须保持全年24小时畅通，值班人员接到报修电话后，须</w:t>
      </w:r>
      <w:r>
        <w:rPr>
          <w:rFonts w:hint="eastAsia" w:ascii="宋体" w:hAnsi="宋体" w:cs="宋体"/>
          <w:sz w:val="24"/>
          <w:lang w:val="en-US" w:eastAsia="zh-CN"/>
        </w:rPr>
        <w:t>≤10分钟内</w:t>
      </w:r>
      <w:r>
        <w:rPr>
          <w:rFonts w:hint="eastAsia" w:ascii="宋体" w:hAnsi="宋体" w:cs="宋体"/>
          <w:sz w:val="24"/>
        </w:rPr>
        <w:t>到场处理。</w:t>
      </w:r>
    </w:p>
    <w:p w14:paraId="117F7801">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2.20需</w:t>
      </w:r>
      <w:r>
        <w:rPr>
          <w:rFonts w:hint="eastAsia" w:ascii="宋体" w:hAnsi="宋体" w:cs="宋体"/>
          <w:sz w:val="24"/>
        </w:rPr>
        <w:t>根据液氧站工作</w:t>
      </w:r>
      <w:r>
        <w:rPr>
          <w:rFonts w:hint="eastAsia" w:ascii="宋体" w:hAnsi="宋体" w:cs="宋体"/>
          <w:sz w:val="24"/>
          <w:lang w:val="en-US" w:eastAsia="zh-CN"/>
        </w:rPr>
        <w:t>要求</w:t>
      </w:r>
      <w:r>
        <w:rPr>
          <w:rFonts w:hint="eastAsia" w:ascii="宋体" w:hAnsi="宋体" w:cs="宋体"/>
          <w:sz w:val="24"/>
        </w:rPr>
        <w:t>，运行维护人员安全防护用品，如防静电服、干净易脱的皮革、帆布、棉手套、护目镜、面罩、无钉皮靴等。且操作人员在液氧罐区域工作时，不得穿戴被油脂污染的工作服及个人防护设备</w:t>
      </w:r>
      <w:r>
        <w:rPr>
          <w:rFonts w:hint="eastAsia" w:ascii="宋体" w:hAnsi="宋体" w:cs="宋体"/>
          <w:sz w:val="24"/>
          <w:lang w:eastAsia="zh-CN"/>
        </w:rPr>
        <w:t>（</w:t>
      </w:r>
      <w:r>
        <w:rPr>
          <w:rFonts w:hint="eastAsia" w:ascii="宋体" w:hAnsi="宋体" w:cs="宋体"/>
          <w:sz w:val="24"/>
          <w:lang w:val="en-US" w:eastAsia="zh-CN"/>
        </w:rPr>
        <w:t>响应报价含以上费用支出</w:t>
      </w:r>
      <w:r>
        <w:rPr>
          <w:rFonts w:hint="eastAsia" w:ascii="宋体" w:hAnsi="宋体" w:cs="宋体"/>
          <w:sz w:val="24"/>
          <w:lang w:eastAsia="zh-CN"/>
        </w:rPr>
        <w:t>）</w:t>
      </w:r>
      <w:r>
        <w:rPr>
          <w:rFonts w:hint="eastAsia" w:ascii="宋体" w:hAnsi="宋体" w:cs="宋体"/>
          <w:sz w:val="24"/>
        </w:rPr>
        <w:t>。</w:t>
      </w:r>
    </w:p>
    <w:p w14:paraId="2AEF1271">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2.21</w:t>
      </w:r>
      <w:r>
        <w:rPr>
          <w:rFonts w:hint="eastAsia" w:ascii="宋体" w:hAnsi="宋体" w:cs="宋体"/>
          <w:sz w:val="24"/>
        </w:rPr>
        <w:t>采购人有权建议更换不合格相关</w:t>
      </w:r>
      <w:r>
        <w:rPr>
          <w:rFonts w:hint="eastAsia" w:ascii="宋体" w:hAnsi="宋体" w:cs="宋体"/>
          <w:sz w:val="24"/>
          <w:lang w:val="en-US" w:eastAsia="zh-CN"/>
        </w:rPr>
        <w:t>上岗</w:t>
      </w:r>
      <w:r>
        <w:rPr>
          <w:rFonts w:hint="eastAsia" w:ascii="宋体" w:hAnsi="宋体" w:cs="宋体"/>
          <w:sz w:val="24"/>
        </w:rPr>
        <w:t>人员，</w:t>
      </w:r>
      <w:r>
        <w:rPr>
          <w:rFonts w:hint="eastAsia" w:ascii="宋体" w:hAnsi="宋体" w:cs="宋体"/>
          <w:sz w:val="24"/>
          <w:lang w:val="en-US" w:eastAsia="zh-CN"/>
        </w:rPr>
        <w:t>供应商在核实情况后应予以执行，并于3日内完成</w:t>
      </w:r>
      <w:r>
        <w:rPr>
          <w:rFonts w:hint="eastAsia" w:ascii="宋体" w:hAnsi="宋体" w:cs="宋体"/>
          <w:sz w:val="24"/>
        </w:rPr>
        <w:t>。</w:t>
      </w:r>
    </w:p>
    <w:p w14:paraId="210F2594">
      <w:pPr>
        <w:numPr>
          <w:ilvl w:val="-1"/>
          <w:numId w:val="0"/>
        </w:numPr>
        <w:spacing w:line="360" w:lineRule="auto"/>
        <w:ind w:left="0" w:leftChars="0" w:firstLine="480" w:firstLineChars="200"/>
        <w:jc w:val="left"/>
        <w:rPr>
          <w:rFonts w:hint="eastAsia" w:ascii="宋体" w:hAnsi="宋体" w:cs="宋体"/>
          <w:sz w:val="24"/>
        </w:rPr>
      </w:pPr>
      <w:r>
        <w:rPr>
          <w:rFonts w:hint="eastAsia" w:ascii="宋体" w:hAnsi="宋体" w:cs="宋体"/>
          <w:sz w:val="24"/>
          <w:lang w:val="en-US" w:eastAsia="zh-CN"/>
        </w:rPr>
        <w:t>2.22供应</w:t>
      </w:r>
      <w:r>
        <w:rPr>
          <w:rFonts w:hint="eastAsia" w:ascii="宋体" w:hAnsi="宋体" w:cs="宋体"/>
          <w:sz w:val="24"/>
        </w:rPr>
        <w:t>商</w:t>
      </w:r>
      <w:r>
        <w:rPr>
          <w:rFonts w:hint="eastAsia" w:ascii="宋体" w:hAnsi="宋体" w:cs="宋体"/>
          <w:sz w:val="24"/>
          <w:lang w:val="en-US" w:eastAsia="zh-CN"/>
        </w:rPr>
        <w:t>需</w:t>
      </w:r>
      <w:r>
        <w:rPr>
          <w:rFonts w:hint="eastAsia" w:ascii="宋体" w:hAnsi="宋体" w:cs="宋体"/>
          <w:sz w:val="24"/>
        </w:rPr>
        <w:t>服从院方的</w:t>
      </w:r>
      <w:r>
        <w:rPr>
          <w:rFonts w:hint="eastAsia" w:ascii="宋体" w:hAnsi="宋体" w:cs="宋体"/>
          <w:sz w:val="24"/>
          <w:lang w:val="en-US" w:eastAsia="zh-CN"/>
        </w:rPr>
        <w:t>各项</w:t>
      </w:r>
      <w:r>
        <w:rPr>
          <w:rFonts w:hint="eastAsia" w:ascii="宋体" w:hAnsi="宋体" w:cs="宋体"/>
          <w:sz w:val="24"/>
        </w:rPr>
        <w:t>规章制度及管理</w:t>
      </w:r>
      <w:r>
        <w:rPr>
          <w:rFonts w:hint="eastAsia" w:ascii="宋体" w:hAnsi="宋体" w:cs="宋体"/>
          <w:sz w:val="24"/>
          <w:lang w:val="en-US" w:eastAsia="zh-CN"/>
        </w:rPr>
        <w:t>要求</w:t>
      </w:r>
      <w:r>
        <w:rPr>
          <w:rFonts w:hint="eastAsia" w:ascii="宋体" w:hAnsi="宋体" w:cs="宋体"/>
          <w:sz w:val="24"/>
        </w:rPr>
        <w:t>。</w:t>
      </w:r>
    </w:p>
    <w:p w14:paraId="06FB37BA">
      <w:pPr>
        <w:numPr>
          <w:ilvl w:val="-1"/>
          <w:numId w:val="0"/>
        </w:numPr>
        <w:spacing w:line="360" w:lineRule="auto"/>
        <w:ind w:left="0" w:leftChars="0" w:firstLine="480" w:firstLineChars="200"/>
        <w:jc w:val="left"/>
        <w:rPr>
          <w:rFonts w:hint="eastAsia" w:ascii="宋体" w:hAnsi="宋体" w:cs="宋体"/>
          <w:sz w:val="24"/>
          <w:lang w:val="en-US" w:eastAsia="zh-CN"/>
        </w:rPr>
      </w:pPr>
      <w:r>
        <w:rPr>
          <w:rFonts w:hint="eastAsia" w:ascii="宋体" w:hAnsi="宋体" w:cs="宋体"/>
          <w:sz w:val="24"/>
          <w:lang w:val="en-US" w:eastAsia="zh-CN"/>
        </w:rPr>
        <w:t>2.23供应商需提供运行、维护、维修所需要的各类机具、工具，并定期对所使用的工具进行脱脂等安全处理，并建立档案。</w:t>
      </w:r>
    </w:p>
    <w:p w14:paraId="7F44DCC3">
      <w:pPr>
        <w:numPr>
          <w:ilvl w:val="-1"/>
          <w:numId w:val="0"/>
        </w:numPr>
        <w:spacing w:line="360" w:lineRule="auto"/>
        <w:ind w:left="0" w:leftChars="0" w:firstLine="480" w:firstLineChars="200"/>
        <w:jc w:val="left"/>
        <w:rPr>
          <w:rFonts w:hint="eastAsia" w:ascii="宋体" w:hAnsi="宋体" w:cs="宋体"/>
          <w:b w:val="0"/>
          <w:bCs w:val="0"/>
          <w:sz w:val="24"/>
          <w:szCs w:val="22"/>
          <w:lang w:val="en-US" w:eastAsia="zh-CN"/>
        </w:rPr>
      </w:pPr>
      <w:r>
        <w:rPr>
          <w:rFonts w:hint="eastAsia" w:ascii="宋体" w:hAnsi="宋体" w:cs="宋体"/>
          <w:sz w:val="24"/>
          <w:lang w:val="en-US" w:eastAsia="zh-CN"/>
        </w:rPr>
        <w:t>#2.24</w:t>
      </w:r>
      <w:r>
        <w:rPr>
          <w:rFonts w:ascii="宋体" w:hAnsi="宋体" w:eastAsia="宋体" w:cs="宋体"/>
          <w:sz w:val="24"/>
          <w:szCs w:val="24"/>
        </w:rPr>
        <w:t>供应商根据采购人需求，对液氧站每三年进行一次现状评估并出具评估报告。供应商</w:t>
      </w:r>
      <w:r>
        <w:rPr>
          <w:rFonts w:hint="eastAsia" w:ascii="宋体" w:hAnsi="宋体" w:eastAsia="宋体" w:cs="宋体"/>
          <w:sz w:val="24"/>
          <w:szCs w:val="24"/>
          <w:lang w:val="en-US" w:eastAsia="zh-CN"/>
        </w:rPr>
        <w:t>需</w:t>
      </w:r>
      <w:r>
        <w:rPr>
          <w:rFonts w:ascii="宋体" w:hAnsi="宋体" w:eastAsia="宋体" w:cs="宋体"/>
          <w:sz w:val="24"/>
          <w:szCs w:val="24"/>
        </w:rPr>
        <w:t>提供评估报告费用明细及单价，该费用不计入</w:t>
      </w:r>
      <w:r>
        <w:rPr>
          <w:rFonts w:hint="eastAsia" w:ascii="宋体" w:hAnsi="宋体" w:eastAsia="宋体" w:cs="宋体"/>
          <w:sz w:val="24"/>
          <w:szCs w:val="24"/>
          <w:lang w:val="en-US" w:eastAsia="zh-CN"/>
        </w:rPr>
        <w:t>报价</w:t>
      </w:r>
      <w:r>
        <w:rPr>
          <w:rFonts w:ascii="宋体" w:hAnsi="宋体" w:eastAsia="宋体" w:cs="宋体"/>
          <w:sz w:val="24"/>
          <w:szCs w:val="24"/>
        </w:rPr>
        <w:t>总价、不参与价格评分</w:t>
      </w:r>
      <w:r>
        <w:rPr>
          <w:rFonts w:hint="eastAsia" w:ascii="宋体" w:hAnsi="宋体" w:eastAsia="宋体" w:cs="宋体"/>
          <w:sz w:val="24"/>
          <w:szCs w:val="24"/>
          <w:lang w:eastAsia="zh-CN"/>
        </w:rPr>
        <w:t>，</w:t>
      </w:r>
      <w:r>
        <w:rPr>
          <w:rFonts w:ascii="宋体" w:hAnsi="宋体" w:eastAsia="宋体" w:cs="宋体"/>
          <w:sz w:val="24"/>
          <w:szCs w:val="24"/>
        </w:rPr>
        <w:t>采购人按实际需</w:t>
      </w:r>
      <w:r>
        <w:rPr>
          <w:rFonts w:hint="eastAsia" w:ascii="宋体" w:hAnsi="宋体" w:eastAsia="宋体" w:cs="宋体"/>
          <w:sz w:val="24"/>
          <w:szCs w:val="24"/>
          <w:lang w:val="en-US" w:eastAsia="zh-CN"/>
        </w:rPr>
        <w:t>求</w:t>
      </w:r>
      <w:r>
        <w:rPr>
          <w:rFonts w:ascii="宋体" w:hAnsi="宋体" w:eastAsia="宋体" w:cs="宋体"/>
          <w:sz w:val="24"/>
          <w:szCs w:val="24"/>
        </w:rPr>
        <w:t>决定是否委托评估。</w:t>
      </w:r>
      <w:r>
        <w:rPr>
          <w:rFonts w:hint="eastAsia" w:ascii="宋体" w:hAnsi="宋体" w:cs="宋体"/>
          <w:b w:val="0"/>
          <w:bCs w:val="0"/>
          <w:sz w:val="24"/>
          <w:szCs w:val="22"/>
          <w:lang w:val="en-US" w:eastAsia="zh-CN"/>
        </w:rPr>
        <w:t>（需提供承诺函）</w:t>
      </w:r>
    </w:p>
    <w:p w14:paraId="46A6D195">
      <w:pPr>
        <w:numPr>
          <w:ilvl w:val="0"/>
          <w:numId w:val="0"/>
        </w:numPr>
        <w:spacing w:line="360" w:lineRule="auto"/>
        <w:ind w:left="0" w:leftChars="0" w:firstLine="480" w:firstLineChars="200"/>
        <w:jc w:val="left"/>
        <w:rPr>
          <w:rFonts w:hint="eastAsia" w:ascii="宋体" w:hAnsi="宋体" w:cs="宋体"/>
          <w:kern w:val="0"/>
          <w:sz w:val="24"/>
        </w:rPr>
      </w:pPr>
      <w:r>
        <w:rPr>
          <w:rFonts w:hint="eastAsia" w:ascii="宋体" w:hAnsi="宋体" w:cs="宋体"/>
          <w:kern w:val="0"/>
          <w:sz w:val="24"/>
          <w:lang w:val="en-US" w:eastAsia="zh-CN"/>
        </w:rPr>
        <w:t>3.</w:t>
      </w:r>
      <w:r>
        <w:rPr>
          <w:rFonts w:hint="eastAsia" w:ascii="宋体" w:hAnsi="宋体" w:cs="宋体"/>
          <w:kern w:val="0"/>
          <w:sz w:val="24"/>
        </w:rPr>
        <w:t>设备清单</w:t>
      </w:r>
    </w:p>
    <w:p w14:paraId="3AB77234">
      <w:pPr>
        <w:spacing w:line="360" w:lineRule="auto"/>
        <w:ind w:left="425" w:firstLine="480" w:firstLineChars="200"/>
        <w:jc w:val="left"/>
        <w:rPr>
          <w:rFonts w:hint="eastAsia" w:ascii="宋体" w:hAnsi="宋体" w:cs="宋体"/>
          <w:kern w:val="0"/>
          <w:sz w:val="24"/>
        </w:rPr>
      </w:pPr>
      <w:r>
        <w:rPr>
          <w:rFonts w:hint="eastAsia" w:ascii="宋体" w:hAnsi="宋体" w:cs="宋体"/>
          <w:kern w:val="0"/>
          <w:sz w:val="24"/>
        </w:rPr>
        <w:t>服务企业负责氧气站、空压站、负压吸引站内等所有设备设施的运营管理及维修工作，主要包括以下（但不限于）设备设施</w:t>
      </w:r>
      <w:r>
        <w:rPr>
          <w:rFonts w:hint="eastAsia" w:ascii="宋体" w:hAnsi="宋体" w:cs="宋体"/>
          <w:kern w:val="0"/>
          <w:sz w:val="24"/>
          <w:lang w:eastAsia="zh-CN"/>
        </w:rPr>
        <w:t>。（</w:t>
      </w:r>
      <w:r>
        <w:rPr>
          <w:rFonts w:hint="eastAsia" w:ascii="宋体" w:hAnsi="宋体" w:cs="宋体"/>
          <w:kern w:val="0"/>
          <w:sz w:val="24"/>
          <w:lang w:val="en-US" w:eastAsia="zh-CN"/>
        </w:rPr>
        <w:t>以下</w:t>
      </w:r>
      <w:r>
        <w:rPr>
          <w:rFonts w:hint="eastAsia" w:ascii="宋体" w:hAnsi="宋体" w:cs="宋体"/>
          <w:kern w:val="0"/>
          <w:sz w:val="24"/>
          <w:lang w:eastAsia="zh-CN"/>
        </w:rPr>
        <w:t>品牌型号仅为现有设备现状描述，不构成对供应商的排他性要求，供应商可提供同等或更优的替代方案）</w:t>
      </w:r>
      <w:r>
        <w:rPr>
          <w:rFonts w:hint="eastAsia" w:ascii="宋体" w:hAnsi="宋体" w:cs="宋体"/>
          <w:kern w:val="0"/>
          <w:sz w:val="24"/>
        </w:rPr>
        <w:t>：</w:t>
      </w:r>
    </w:p>
    <w:p w14:paraId="272A1857">
      <w:pPr>
        <w:spacing w:line="360" w:lineRule="auto"/>
        <w:ind w:left="425" w:firstLine="480" w:firstLineChars="200"/>
        <w:jc w:val="left"/>
        <w:rPr>
          <w:rFonts w:hint="eastAsia" w:ascii="宋体" w:hAnsi="宋体" w:cs="宋体"/>
          <w:kern w:val="0"/>
          <w:sz w:val="24"/>
        </w:rPr>
      </w:pPr>
    </w:p>
    <w:tbl>
      <w:tblPr>
        <w:tblStyle w:val="29"/>
        <w:tblW w:w="8964" w:type="dxa"/>
        <w:tblInd w:w="0" w:type="dxa"/>
        <w:tblLayout w:type="fixed"/>
        <w:tblCellMar>
          <w:top w:w="0" w:type="dxa"/>
          <w:left w:w="0" w:type="dxa"/>
          <w:bottom w:w="0" w:type="dxa"/>
          <w:right w:w="0" w:type="dxa"/>
        </w:tblCellMar>
      </w:tblPr>
      <w:tblGrid>
        <w:gridCol w:w="646"/>
        <w:gridCol w:w="3017"/>
        <w:gridCol w:w="3508"/>
        <w:gridCol w:w="919"/>
        <w:gridCol w:w="874"/>
      </w:tblGrid>
      <w:tr w14:paraId="0B11855C">
        <w:tblPrEx>
          <w:tblCellMar>
            <w:top w:w="0" w:type="dxa"/>
            <w:left w:w="0" w:type="dxa"/>
            <w:bottom w:w="0" w:type="dxa"/>
            <w:right w:w="0" w:type="dxa"/>
          </w:tblCellMar>
        </w:tblPrEx>
        <w:trPr>
          <w:trHeight w:val="454" w:hRule="atLeast"/>
        </w:trPr>
        <w:tc>
          <w:tcPr>
            <w:tcW w:w="646" w:type="dxa"/>
            <w:tcBorders>
              <w:top w:val="single" w:color="000000" w:sz="8" w:space="0"/>
              <w:left w:val="single" w:color="000000" w:sz="8" w:space="0"/>
              <w:bottom w:val="single" w:color="000000" w:sz="8" w:space="0"/>
              <w:right w:val="single" w:color="000000" w:sz="8" w:space="0"/>
            </w:tcBorders>
            <w:noWrap w:val="0"/>
            <w:vAlign w:val="center"/>
          </w:tcPr>
          <w:p w14:paraId="5C80A51A">
            <w:pPr>
              <w:keepNext w:val="0"/>
              <w:keepLines w:val="0"/>
              <w:widowControl/>
              <w:suppressLineNumbers w:val="0"/>
              <w:jc w:val="center"/>
              <w:textAlignment w:val="center"/>
              <w:rPr>
                <w:rFonts w:hint="default"/>
                <w:lang w:val="en-US"/>
              </w:rPr>
            </w:pPr>
            <w:r>
              <w:rPr>
                <w:rStyle w:val="82"/>
                <w:lang w:val="en-US" w:eastAsia="zh-CN" w:bidi="ar"/>
              </w:rPr>
              <w:t>序号</w:t>
            </w:r>
          </w:p>
        </w:tc>
        <w:tc>
          <w:tcPr>
            <w:tcW w:w="3017" w:type="dxa"/>
            <w:tcBorders>
              <w:top w:val="single" w:color="000000" w:sz="8" w:space="0"/>
              <w:left w:val="single" w:color="000000" w:sz="8" w:space="0"/>
              <w:bottom w:val="single" w:color="000000" w:sz="8" w:space="0"/>
              <w:right w:val="single" w:color="000000" w:sz="8" w:space="0"/>
            </w:tcBorders>
            <w:noWrap w:val="0"/>
            <w:vAlign w:val="center"/>
          </w:tcPr>
          <w:p w14:paraId="52291A79">
            <w:pPr>
              <w:jc w:val="center"/>
              <w:rPr>
                <w:rFonts w:hint="default"/>
                <w:lang w:val="en-US"/>
              </w:rPr>
            </w:pPr>
            <w:r>
              <w:rPr>
                <w:rFonts w:hint="eastAsia"/>
              </w:rPr>
              <w:t>名称</w:t>
            </w:r>
          </w:p>
        </w:tc>
        <w:tc>
          <w:tcPr>
            <w:tcW w:w="3508" w:type="dxa"/>
            <w:tcBorders>
              <w:top w:val="single" w:color="000000" w:sz="8" w:space="0"/>
              <w:left w:val="single" w:color="000000" w:sz="8" w:space="0"/>
              <w:bottom w:val="single" w:color="000000" w:sz="8" w:space="0"/>
              <w:right w:val="single" w:color="000000" w:sz="8" w:space="0"/>
            </w:tcBorders>
            <w:noWrap w:val="0"/>
            <w:vAlign w:val="center"/>
          </w:tcPr>
          <w:p w14:paraId="2B94BAB6">
            <w:pPr>
              <w:jc w:val="center"/>
              <w:rPr>
                <w:rFonts w:hint="default"/>
                <w:lang w:val="en-US"/>
              </w:rPr>
            </w:pPr>
            <w:r>
              <w:rPr>
                <w:rFonts w:hint="eastAsia"/>
              </w:rPr>
              <w:t>型号/参数</w:t>
            </w:r>
          </w:p>
        </w:tc>
        <w:tc>
          <w:tcPr>
            <w:tcW w:w="919" w:type="dxa"/>
            <w:tcBorders>
              <w:top w:val="single" w:color="000000" w:sz="8" w:space="0"/>
              <w:left w:val="single" w:color="000000" w:sz="8" w:space="0"/>
              <w:bottom w:val="single" w:color="000000" w:sz="8" w:space="0"/>
              <w:right w:val="single" w:color="000000" w:sz="8" w:space="0"/>
            </w:tcBorders>
            <w:noWrap w:val="0"/>
            <w:vAlign w:val="center"/>
          </w:tcPr>
          <w:p w14:paraId="5423E9E1">
            <w:pPr>
              <w:jc w:val="center"/>
              <w:rPr>
                <w:rFonts w:hint="default"/>
                <w:lang w:val="en-US"/>
              </w:rPr>
            </w:pPr>
            <w:r>
              <w:rPr>
                <w:rFonts w:hint="eastAsia"/>
              </w:rPr>
              <w:t>单位</w:t>
            </w:r>
          </w:p>
        </w:tc>
        <w:tc>
          <w:tcPr>
            <w:tcW w:w="874" w:type="dxa"/>
            <w:tcBorders>
              <w:top w:val="single" w:color="000000" w:sz="8" w:space="0"/>
              <w:left w:val="single" w:color="000000" w:sz="8" w:space="0"/>
              <w:bottom w:val="single" w:color="000000" w:sz="8" w:space="0"/>
              <w:right w:val="single" w:color="000000" w:sz="8" w:space="0"/>
            </w:tcBorders>
            <w:noWrap w:val="0"/>
            <w:vAlign w:val="center"/>
          </w:tcPr>
          <w:p w14:paraId="6524D6FB">
            <w:pPr>
              <w:jc w:val="center"/>
              <w:rPr>
                <w:rFonts w:hint="default"/>
                <w:lang w:val="en-US"/>
              </w:rPr>
            </w:pPr>
            <w:r>
              <w:rPr>
                <w:rFonts w:hint="eastAsia"/>
              </w:rPr>
              <w:t>数量</w:t>
            </w:r>
          </w:p>
        </w:tc>
      </w:tr>
      <w:tr w14:paraId="2F810315">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3F4553DD">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33F503ED">
            <w:pPr>
              <w:jc w:val="left"/>
              <w:rPr>
                <w:rFonts w:hint="eastAsia"/>
              </w:rPr>
            </w:pPr>
            <w:r>
              <w:rPr>
                <w:rFonts w:hint="eastAsia"/>
              </w:rPr>
              <w:t>液氧罐（含安全阀、</w:t>
            </w:r>
            <w:r>
              <w:rPr>
                <w:rFonts w:hint="eastAsia"/>
                <w:lang w:val="en-US" w:eastAsia="zh-CN"/>
              </w:rPr>
              <w:t>管路、</w:t>
            </w:r>
            <w:r>
              <w:rPr>
                <w:rFonts w:hint="eastAsia"/>
              </w:rPr>
              <w:t>爆破片</w:t>
            </w:r>
            <w:r>
              <w:rPr>
                <w:rFonts w:hint="eastAsia"/>
                <w:lang w:eastAsia="zh-CN"/>
              </w:rPr>
              <w:t>、</w:t>
            </w:r>
            <w:r>
              <w:rPr>
                <w:rFonts w:hint="eastAsia"/>
                <w:lang w:val="en-US" w:eastAsia="zh-CN"/>
              </w:rPr>
              <w:t>气化器</w:t>
            </w:r>
            <w:r>
              <w:rPr>
                <w:rFonts w:hint="eastAsia"/>
              </w:rPr>
              <w:t>等）</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152933AF">
            <w:pPr>
              <w:jc w:val="left"/>
              <w:rPr>
                <w:rFonts w:hint="default"/>
                <w:lang w:val="en-US" w:eastAsia="zh-CN"/>
              </w:rPr>
            </w:pPr>
            <w:r>
              <w:rPr>
                <w:rFonts w:hint="eastAsia"/>
                <w:lang w:val="en-US" w:eastAsia="zh-CN"/>
              </w:rPr>
              <w:t>科斯孚快易冷</w:t>
            </w:r>
          </w:p>
          <w:p w14:paraId="7AE1CC48">
            <w:pPr>
              <w:jc w:val="left"/>
              <w:rPr>
                <w:rFonts w:hint="eastAsia"/>
              </w:rPr>
            </w:pPr>
            <w:r>
              <w:rPr>
                <w:rFonts w:hint="eastAsia"/>
                <w:lang w:val="en-US" w:eastAsia="zh-CN"/>
              </w:rPr>
              <w:t>2.14</w:t>
            </w:r>
            <w:r>
              <w:rPr>
                <w:rFonts w:hint="eastAsia"/>
              </w:rPr>
              <w:t>立方米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22BCCD1B">
            <w:pPr>
              <w:jc w:val="center"/>
              <w:rPr>
                <w:rFonts w:hint="eastAsia" w:eastAsia="宋体"/>
                <w:lang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72501BE7">
            <w:pPr>
              <w:jc w:val="center"/>
              <w:rPr>
                <w:rFonts w:hint="eastAsia"/>
                <w:lang w:eastAsia="zh-CN"/>
              </w:rPr>
            </w:pPr>
            <w:r>
              <w:rPr>
                <w:rFonts w:hint="eastAsia"/>
                <w:lang w:val="en-US" w:eastAsia="zh-CN"/>
              </w:rPr>
              <w:t>2</w:t>
            </w:r>
          </w:p>
        </w:tc>
      </w:tr>
      <w:tr w14:paraId="4ED2C960">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3984ACB9">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2D933510">
            <w:pPr>
              <w:jc w:val="left"/>
              <w:rPr>
                <w:rFonts w:hint="default"/>
                <w:lang w:val="en-US" w:eastAsia="zh-CN"/>
              </w:rPr>
            </w:pPr>
            <w:r>
              <w:rPr>
                <w:rFonts w:hint="eastAsia"/>
                <w:lang w:val="en-US" w:eastAsia="zh-CN"/>
              </w:rPr>
              <w:t>双回路调压阀组</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6C673F32">
            <w:pPr>
              <w:jc w:val="left"/>
              <w:rPr>
                <w:rFonts w:hint="default"/>
                <w:lang w:val="en-US" w:eastAsia="zh-CN"/>
              </w:rPr>
            </w:pPr>
            <w:r>
              <w:rPr>
                <w:rFonts w:hint="eastAsia"/>
                <w:lang w:val="en-US" w:eastAsia="zh-CN"/>
              </w:rPr>
              <w:t>/</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0F39F2ED">
            <w:pPr>
              <w:jc w:val="center"/>
              <w:rPr>
                <w:rFonts w:hint="default"/>
                <w:lang w:val="en-US" w:eastAsia="zh-CN"/>
              </w:rPr>
            </w:pPr>
            <w:r>
              <w:rPr>
                <w:rFonts w:hint="eastAsia"/>
                <w:lang w:val="en-US" w:eastAsia="zh-CN"/>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6D4F6873">
            <w:pPr>
              <w:jc w:val="center"/>
              <w:rPr>
                <w:rFonts w:hint="default"/>
                <w:lang w:val="en-US" w:eastAsia="zh-CN"/>
              </w:rPr>
            </w:pPr>
            <w:r>
              <w:rPr>
                <w:rFonts w:hint="eastAsia"/>
                <w:lang w:val="en-US" w:eastAsia="zh-CN"/>
              </w:rPr>
              <w:t>2</w:t>
            </w:r>
          </w:p>
        </w:tc>
      </w:tr>
      <w:tr w14:paraId="48B5708C">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34CAFC08">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0F64328B">
            <w:pPr>
              <w:jc w:val="left"/>
              <w:rPr>
                <w:rFonts w:hint="eastAsia"/>
              </w:rPr>
            </w:pPr>
            <w:r>
              <w:rPr>
                <w:rFonts w:hint="eastAsia"/>
              </w:rPr>
              <w:t>空压机</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74461E48">
            <w:pPr>
              <w:jc w:val="left"/>
              <w:rPr>
                <w:rFonts w:hint="eastAsia"/>
                <w:lang w:val="en-US" w:eastAsia="zh-CN"/>
              </w:rPr>
            </w:pPr>
            <w:r>
              <w:rPr>
                <w:rFonts w:hint="eastAsia"/>
                <w:lang w:val="en-US" w:eastAsia="zh-CN"/>
              </w:rPr>
              <w:t>博莱特BLT-15A/8</w:t>
            </w:r>
          </w:p>
          <w:p w14:paraId="3D6D36F0">
            <w:pPr>
              <w:jc w:val="left"/>
              <w:rPr>
                <w:rFonts w:hint="eastAsia"/>
                <w:lang w:val="en-US" w:eastAsia="zh-CN"/>
              </w:rPr>
            </w:pPr>
            <w:r>
              <w:rPr>
                <w:rFonts w:hint="eastAsia"/>
                <w:lang w:val="en-US" w:eastAsia="zh-CN"/>
              </w:rPr>
              <w:t>1.78m³/min</w:t>
            </w:r>
          </w:p>
          <w:p w14:paraId="0F5A390A">
            <w:pPr>
              <w:jc w:val="left"/>
              <w:rPr>
                <w:rFonts w:hint="default"/>
                <w:lang w:val="en-US" w:eastAsia="zh-CN"/>
              </w:rPr>
            </w:pPr>
            <w:r>
              <w:rPr>
                <w:rFonts w:hint="eastAsia"/>
                <w:lang w:val="en-US" w:eastAsia="zh-CN"/>
              </w:rPr>
              <w:t>2022年2月</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2FD3FC0F">
            <w:pPr>
              <w:jc w:val="center"/>
              <w:rPr>
                <w:rFonts w:hint="eastAsia"/>
              </w:rPr>
            </w:pPr>
            <w:r>
              <w:rPr>
                <w:rFonts w:hint="eastAsia"/>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6C716507">
            <w:pPr>
              <w:jc w:val="center"/>
              <w:rPr>
                <w:rFonts w:hint="eastAsia"/>
              </w:rPr>
            </w:pPr>
            <w:r>
              <w:rPr>
                <w:rFonts w:hint="eastAsia"/>
              </w:rPr>
              <w:t>2</w:t>
            </w:r>
          </w:p>
        </w:tc>
      </w:tr>
      <w:tr w14:paraId="73D6AC1F">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45A26FD3">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093DDA1C">
            <w:pPr>
              <w:jc w:val="left"/>
              <w:rPr>
                <w:rFonts w:hint="eastAsia"/>
                <w:lang w:eastAsia="zh-CN"/>
              </w:rPr>
            </w:pPr>
            <w:r>
              <w:rPr>
                <w:rFonts w:hint="eastAsia"/>
                <w:lang w:val="en-US" w:eastAsia="zh-CN"/>
              </w:rPr>
              <w:t>冷干机</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5979FBD3">
            <w:pPr>
              <w:jc w:val="left"/>
              <w:rPr>
                <w:rFonts w:hint="eastAsia"/>
                <w:lang w:val="en-US" w:eastAsia="zh-CN"/>
              </w:rPr>
            </w:pPr>
            <w:r>
              <w:rPr>
                <w:rFonts w:hint="eastAsia"/>
                <w:lang w:val="en-US" w:eastAsia="zh-CN"/>
              </w:rPr>
              <w:t>博莱特BLR21</w:t>
            </w:r>
          </w:p>
          <w:p w14:paraId="09452A3D">
            <w:pPr>
              <w:jc w:val="left"/>
              <w:rPr>
                <w:rFonts w:hint="default"/>
                <w:lang w:val="en-US" w:eastAsia="zh-CN"/>
              </w:rPr>
            </w:pPr>
            <w:r>
              <w:rPr>
                <w:rFonts w:hint="eastAsia"/>
                <w:lang w:val="en-US" w:eastAsia="zh-CN"/>
              </w:rPr>
              <w:t>2.1m³/min</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1EA5552F">
            <w:pPr>
              <w:jc w:val="center"/>
              <w:rPr>
                <w:rFonts w:hint="eastAsia"/>
              </w:rPr>
            </w:pPr>
            <w:r>
              <w:rPr>
                <w:rFonts w:hint="eastAsia"/>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20CD6815">
            <w:pPr>
              <w:jc w:val="center"/>
              <w:rPr>
                <w:rFonts w:hint="eastAsia"/>
              </w:rPr>
            </w:pPr>
            <w:r>
              <w:rPr>
                <w:rFonts w:hint="eastAsia"/>
              </w:rPr>
              <w:t>2</w:t>
            </w:r>
          </w:p>
        </w:tc>
      </w:tr>
      <w:tr w14:paraId="4B19AD9C">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6E030F1E">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06CA8B7F">
            <w:pPr>
              <w:jc w:val="left"/>
              <w:rPr>
                <w:rFonts w:hint="eastAsia"/>
                <w:lang w:eastAsia="zh-CN"/>
              </w:rPr>
            </w:pPr>
            <w:r>
              <w:rPr>
                <w:rFonts w:hint="eastAsia"/>
                <w:lang w:val="en-US" w:eastAsia="zh-CN"/>
              </w:rPr>
              <w:t>储气罐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5055A707">
            <w:pPr>
              <w:jc w:val="left"/>
              <w:rPr>
                <w:rFonts w:hint="default"/>
                <w:lang w:val="en-US" w:eastAsia="zh-CN"/>
              </w:rPr>
            </w:pPr>
            <w:r>
              <w:rPr>
                <w:rFonts w:hint="eastAsia"/>
                <w:lang w:val="en-US" w:eastAsia="zh-CN"/>
              </w:rPr>
              <w:t>青岛信泰1.0m³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1C74F69E">
            <w:pPr>
              <w:jc w:val="center"/>
              <w:rPr>
                <w:rFonts w:hint="eastAsia"/>
              </w:rPr>
            </w:pPr>
            <w:r>
              <w:rPr>
                <w:rFonts w:hint="eastAsia"/>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1DEF56EB">
            <w:pPr>
              <w:jc w:val="center"/>
              <w:rPr>
                <w:rFonts w:hint="eastAsia"/>
              </w:rPr>
            </w:pPr>
            <w:r>
              <w:rPr>
                <w:rFonts w:hint="eastAsia"/>
              </w:rPr>
              <w:t>2</w:t>
            </w:r>
          </w:p>
        </w:tc>
      </w:tr>
      <w:tr w14:paraId="3F8D472B">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39148B1B">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38BEA63D">
            <w:pPr>
              <w:jc w:val="left"/>
              <w:rPr>
                <w:rFonts w:hint="default"/>
                <w:lang w:val="en-US" w:eastAsia="zh-CN"/>
              </w:rPr>
            </w:pPr>
            <w:r>
              <w:rPr>
                <w:rFonts w:hint="eastAsia"/>
                <w:lang w:val="en-US" w:eastAsia="zh-CN"/>
              </w:rPr>
              <w:t>分气缸</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79C84724">
            <w:pPr>
              <w:jc w:val="left"/>
              <w:rPr>
                <w:rFonts w:hint="default"/>
                <w:lang w:val="en-US" w:eastAsia="zh-CN"/>
              </w:rPr>
            </w:pPr>
            <w:r>
              <w:rPr>
                <w:rFonts w:hint="eastAsia"/>
                <w:lang w:val="en-US" w:eastAsia="zh-CN"/>
              </w:rPr>
              <w:t>青岛信泰0.02m³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32A70685">
            <w:pPr>
              <w:jc w:val="center"/>
              <w:rPr>
                <w:rFonts w:hint="eastAsia"/>
                <w:lang w:val="en-US" w:eastAsia="zh-CN"/>
              </w:rPr>
            </w:pPr>
            <w:r>
              <w:rPr>
                <w:rFonts w:hint="eastAsia"/>
                <w:lang w:val="en-US" w:eastAsia="zh-CN"/>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7E0AB2F2">
            <w:pPr>
              <w:jc w:val="center"/>
              <w:rPr>
                <w:rFonts w:hint="eastAsia"/>
                <w:lang w:val="en-US" w:eastAsia="zh-CN"/>
              </w:rPr>
            </w:pPr>
            <w:r>
              <w:rPr>
                <w:rFonts w:hint="eastAsia"/>
                <w:lang w:val="en-US" w:eastAsia="zh-CN"/>
              </w:rPr>
              <w:t>1</w:t>
            </w:r>
          </w:p>
        </w:tc>
      </w:tr>
      <w:tr w14:paraId="5779ACC5">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110C9020">
            <w:pPr>
              <w:keepNext w:val="0"/>
              <w:keepLines w:val="0"/>
              <w:widowControl/>
              <w:suppressLineNumbers w:val="0"/>
              <w:jc w:val="center"/>
              <w:textAlignment w:val="center"/>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29653D17">
            <w:pPr>
              <w:jc w:val="left"/>
              <w:rPr>
                <w:rFonts w:hint="default"/>
                <w:lang w:val="en-US" w:eastAsia="zh-CN"/>
              </w:rPr>
            </w:pPr>
            <w:r>
              <w:rPr>
                <w:rFonts w:hint="eastAsia"/>
                <w:lang w:val="en-US" w:eastAsia="zh-CN"/>
              </w:rPr>
              <w:t>管道过滤器</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3534767C">
            <w:pPr>
              <w:jc w:val="left"/>
              <w:rPr>
                <w:rFonts w:hint="default"/>
                <w:lang w:val="en-US" w:eastAsia="zh-CN"/>
              </w:rPr>
            </w:pPr>
            <w:r>
              <w:rPr>
                <w:rFonts w:hint="eastAsia"/>
                <w:lang w:val="en-US" w:eastAsia="zh-CN"/>
              </w:rPr>
              <w:t>三级过滤</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063A8013">
            <w:pPr>
              <w:jc w:val="center"/>
              <w:rPr>
                <w:rFonts w:hint="default"/>
                <w:lang w:val="en-US" w:eastAsia="zh-CN"/>
              </w:rPr>
            </w:pPr>
            <w:r>
              <w:rPr>
                <w:rFonts w:hint="eastAsia"/>
                <w:lang w:val="en-US" w:eastAsia="zh-CN"/>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153953F8">
            <w:pPr>
              <w:jc w:val="center"/>
              <w:rPr>
                <w:rFonts w:hint="default"/>
                <w:lang w:val="en-US" w:eastAsia="zh-CN"/>
              </w:rPr>
            </w:pPr>
            <w:r>
              <w:rPr>
                <w:rFonts w:hint="eastAsia"/>
                <w:lang w:val="en-US" w:eastAsia="zh-CN"/>
              </w:rPr>
              <w:t>6</w:t>
            </w:r>
          </w:p>
        </w:tc>
      </w:tr>
      <w:tr w14:paraId="2D070DE5">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24CE57BE">
            <w:pPr>
              <w:keepNext w:val="0"/>
              <w:keepLines w:val="0"/>
              <w:widowControl/>
              <w:suppressLineNumbers w:val="0"/>
              <w:jc w:val="center"/>
              <w:textAlignment w:val="center"/>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4282CCF3">
            <w:pPr>
              <w:jc w:val="left"/>
              <w:rPr>
                <w:rFonts w:hint="default"/>
                <w:lang w:val="en-US" w:eastAsia="zh-CN"/>
              </w:rPr>
            </w:pPr>
            <w:r>
              <w:rPr>
                <w:rFonts w:hint="eastAsia"/>
                <w:lang w:val="en-US" w:eastAsia="zh-CN"/>
              </w:rPr>
              <w:t>空压机</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709593A7">
            <w:pPr>
              <w:jc w:val="left"/>
              <w:rPr>
                <w:rFonts w:hint="eastAsia"/>
                <w:lang w:val="en-US" w:eastAsia="zh-CN"/>
              </w:rPr>
            </w:pPr>
            <w:r>
              <w:rPr>
                <w:rFonts w:hint="eastAsia"/>
                <w:lang w:val="en-US" w:eastAsia="zh-CN"/>
              </w:rPr>
              <w:t>博莱特BLT-5A/8 TM+DD</w:t>
            </w:r>
          </w:p>
          <w:p w14:paraId="2443CE32">
            <w:pPr>
              <w:jc w:val="left"/>
              <w:rPr>
                <w:rFonts w:hint="eastAsia"/>
                <w:lang w:val="en-US" w:eastAsia="zh-CN"/>
              </w:rPr>
            </w:pPr>
            <w:r>
              <w:rPr>
                <w:rFonts w:hint="eastAsia"/>
                <w:lang w:val="en-US" w:eastAsia="zh-CN"/>
              </w:rPr>
              <w:t>0.58m³/min</w:t>
            </w:r>
          </w:p>
          <w:p w14:paraId="60D13C5E">
            <w:pPr>
              <w:jc w:val="left"/>
              <w:rPr>
                <w:rFonts w:hint="default"/>
                <w:lang w:val="en-US" w:eastAsia="zh-CN"/>
              </w:rPr>
            </w:pPr>
            <w:r>
              <w:rPr>
                <w:rFonts w:hint="eastAsia"/>
                <w:lang w:val="en-US" w:eastAsia="zh-CN"/>
              </w:rPr>
              <w:t>2022.01</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5BF1EF7D">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7E7BD5A7">
            <w:pPr>
              <w:jc w:val="center"/>
              <w:rPr>
                <w:rFonts w:hint="default"/>
                <w:lang w:val="en-US" w:eastAsia="zh-CN"/>
              </w:rPr>
            </w:pPr>
            <w:r>
              <w:rPr>
                <w:rFonts w:hint="eastAsia"/>
                <w:lang w:val="en-US" w:eastAsia="zh-CN"/>
              </w:rPr>
              <w:t>2</w:t>
            </w:r>
          </w:p>
        </w:tc>
      </w:tr>
      <w:tr w14:paraId="5400D7D4">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49BB0025">
            <w:pPr>
              <w:keepNext w:val="0"/>
              <w:keepLines w:val="0"/>
              <w:widowControl/>
              <w:suppressLineNumbers w:val="0"/>
              <w:jc w:val="center"/>
              <w:textAlignment w:val="center"/>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7B80AD5B">
            <w:pPr>
              <w:jc w:val="left"/>
              <w:rPr>
                <w:rFonts w:hint="default"/>
                <w:lang w:val="en-US" w:eastAsia="zh-CN"/>
              </w:rPr>
            </w:pPr>
            <w:r>
              <w:rPr>
                <w:rFonts w:hint="eastAsia"/>
                <w:lang w:val="en-US" w:eastAsia="zh-CN"/>
              </w:rPr>
              <w:t>储气罐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3112E930">
            <w:pPr>
              <w:jc w:val="left"/>
              <w:rPr>
                <w:rFonts w:hint="default"/>
                <w:lang w:val="en-US" w:eastAsia="zh-CN"/>
              </w:rPr>
            </w:pPr>
            <w:r>
              <w:rPr>
                <w:rFonts w:hint="eastAsia"/>
                <w:lang w:val="en-US" w:eastAsia="zh-CN"/>
              </w:rPr>
              <w:t>富海华0.27m³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738E409B">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2F938710">
            <w:pPr>
              <w:jc w:val="center"/>
              <w:rPr>
                <w:rFonts w:hint="default"/>
                <w:lang w:val="en-US" w:eastAsia="zh-CN"/>
              </w:rPr>
            </w:pPr>
            <w:r>
              <w:rPr>
                <w:rFonts w:hint="eastAsia"/>
                <w:lang w:val="en-US" w:eastAsia="zh-CN"/>
              </w:rPr>
              <w:t>2</w:t>
            </w:r>
          </w:p>
        </w:tc>
      </w:tr>
      <w:tr w14:paraId="5DCCA1C4">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29FB5571">
            <w:pPr>
              <w:keepNext w:val="0"/>
              <w:keepLines w:val="0"/>
              <w:widowControl/>
              <w:suppressLineNumbers w:val="0"/>
              <w:jc w:val="center"/>
              <w:textAlignment w:val="center"/>
              <w:rPr>
                <w:rFonts w:hint="eastAsia"/>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0B14883A">
            <w:pPr>
              <w:jc w:val="left"/>
              <w:rPr>
                <w:rFonts w:hint="default"/>
                <w:lang w:val="en-US" w:eastAsia="zh-CN"/>
              </w:rPr>
            </w:pPr>
            <w:r>
              <w:rPr>
                <w:rFonts w:hint="eastAsia"/>
                <w:lang w:val="en-US" w:eastAsia="zh-CN"/>
              </w:rPr>
              <w:t>过滤器</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30DCB2D7">
            <w:pPr>
              <w:jc w:val="left"/>
              <w:rPr>
                <w:rFonts w:hint="default"/>
                <w:lang w:val="en-US" w:eastAsia="zh-CN"/>
              </w:rPr>
            </w:pPr>
            <w:r>
              <w:rPr>
                <w:rFonts w:hint="eastAsia"/>
                <w:lang w:val="en-US" w:eastAsia="zh-CN"/>
              </w:rPr>
              <w:t>三级过滤</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4D19170C">
            <w:pPr>
              <w:jc w:val="center"/>
              <w:rPr>
                <w:rFonts w:hint="default"/>
                <w:lang w:val="en-US" w:eastAsia="zh-CN"/>
              </w:rPr>
            </w:pPr>
            <w:r>
              <w:rPr>
                <w:rFonts w:hint="eastAsia"/>
                <w:lang w:val="en-US" w:eastAsia="zh-CN"/>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63567D82">
            <w:pPr>
              <w:jc w:val="center"/>
              <w:rPr>
                <w:rFonts w:hint="default"/>
                <w:lang w:val="en-US" w:eastAsia="zh-CN"/>
              </w:rPr>
            </w:pPr>
            <w:r>
              <w:rPr>
                <w:rFonts w:hint="eastAsia"/>
                <w:lang w:val="en-US" w:eastAsia="zh-CN"/>
              </w:rPr>
              <w:t>6</w:t>
            </w:r>
          </w:p>
        </w:tc>
      </w:tr>
      <w:tr w14:paraId="2622B151">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1EA5324D">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777FD686">
            <w:pPr>
              <w:jc w:val="left"/>
              <w:rPr>
                <w:rFonts w:hint="eastAsia"/>
                <w:lang w:eastAsia="zh-CN"/>
              </w:rPr>
            </w:pPr>
            <w:r>
              <w:rPr>
                <w:rFonts w:hint="eastAsia"/>
                <w:lang w:val="en-US" w:eastAsia="zh-CN"/>
              </w:rPr>
              <w:t>真空泵</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54C152F2">
            <w:pPr>
              <w:jc w:val="left"/>
              <w:rPr>
                <w:rFonts w:hint="eastAsia"/>
                <w:lang w:val="en-US" w:eastAsia="zh-CN"/>
              </w:rPr>
            </w:pPr>
            <w:r>
              <w:rPr>
                <w:rFonts w:hint="eastAsia"/>
                <w:lang w:val="en-US" w:eastAsia="zh-CN"/>
              </w:rPr>
              <w:t>格兰登福MS100L2-4</w:t>
            </w:r>
          </w:p>
          <w:p w14:paraId="32BCEA0E">
            <w:pPr>
              <w:jc w:val="left"/>
              <w:rPr>
                <w:rFonts w:hint="default"/>
                <w:lang w:val="en-US" w:eastAsia="zh-CN"/>
              </w:rPr>
            </w:pPr>
            <w:r>
              <w:rPr>
                <w:rFonts w:hint="eastAsia"/>
                <w:lang w:val="en-US" w:eastAsia="zh-CN"/>
              </w:rPr>
              <w:t>100m³/h</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4782AA02">
            <w:pPr>
              <w:jc w:val="center"/>
              <w:rPr>
                <w:rFonts w:hint="eastAsia"/>
              </w:rPr>
            </w:pPr>
            <w:r>
              <w:rPr>
                <w:rFonts w:hint="eastAsia"/>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77C3099F">
            <w:pPr>
              <w:jc w:val="center"/>
              <w:rPr>
                <w:rFonts w:hint="eastAsia"/>
              </w:rPr>
            </w:pPr>
            <w:r>
              <w:rPr>
                <w:rFonts w:hint="eastAsia"/>
              </w:rPr>
              <w:t>2</w:t>
            </w:r>
          </w:p>
        </w:tc>
      </w:tr>
      <w:tr w14:paraId="48AAB2E8">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12D76FF9">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24F1B5FF">
            <w:pPr>
              <w:jc w:val="left"/>
              <w:rPr>
                <w:rFonts w:hint="default"/>
                <w:lang w:val="en-US" w:eastAsia="zh-CN"/>
              </w:rPr>
            </w:pPr>
            <w:r>
              <w:rPr>
                <w:rFonts w:hint="eastAsia"/>
                <w:lang w:val="en-US" w:eastAsia="zh-CN"/>
              </w:rPr>
              <w:t>除菌过滤器</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646A9536">
            <w:pPr>
              <w:jc w:val="left"/>
              <w:rPr>
                <w:rFonts w:hint="default"/>
                <w:lang w:val="en-US" w:eastAsia="zh-CN"/>
              </w:rPr>
            </w:pPr>
            <w:r>
              <w:rPr>
                <w:rFonts w:hint="eastAsia"/>
                <w:lang w:val="en-US" w:eastAsia="zh-CN"/>
              </w:rPr>
              <w:t>上海一鸣JPF011</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5770A0BB">
            <w:pPr>
              <w:jc w:val="center"/>
              <w:rPr>
                <w:rFonts w:hint="default" w:eastAsia="宋体"/>
                <w:lang w:val="en-US" w:eastAsia="zh-CN"/>
              </w:rPr>
            </w:pPr>
            <w:r>
              <w:rPr>
                <w:rFonts w:hint="eastAsia"/>
                <w:lang w:val="en-US" w:eastAsia="zh-CN"/>
              </w:rPr>
              <w:t>个</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659A7569">
            <w:pPr>
              <w:jc w:val="center"/>
              <w:rPr>
                <w:rFonts w:hint="eastAsia" w:eastAsia="宋体"/>
                <w:lang w:val="en-US" w:eastAsia="zh-CN"/>
              </w:rPr>
            </w:pPr>
            <w:r>
              <w:rPr>
                <w:rFonts w:hint="eastAsia"/>
                <w:lang w:val="en-US" w:eastAsia="zh-CN"/>
              </w:rPr>
              <w:t>2</w:t>
            </w:r>
          </w:p>
        </w:tc>
      </w:tr>
      <w:tr w14:paraId="599EC0BF">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7885BEEE">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5FB1E70B">
            <w:pPr>
              <w:jc w:val="left"/>
              <w:rPr>
                <w:rFonts w:hint="default"/>
                <w:lang w:val="en-US" w:eastAsia="zh-CN"/>
              </w:rPr>
            </w:pPr>
            <w:r>
              <w:rPr>
                <w:rFonts w:hint="eastAsia"/>
                <w:lang w:val="en-US" w:eastAsia="zh-CN"/>
              </w:rPr>
              <w:t>真空罐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23CFAE57">
            <w:pPr>
              <w:jc w:val="left"/>
              <w:rPr>
                <w:rFonts w:hint="default"/>
                <w:lang w:val="en-US" w:eastAsia="zh-CN"/>
              </w:rPr>
            </w:pPr>
            <w:r>
              <w:rPr>
                <w:rFonts w:hint="eastAsia"/>
                <w:lang w:val="en-US" w:eastAsia="zh-CN"/>
              </w:rPr>
              <w:t>青岛信泰1.0m³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3E5881DA">
            <w:pPr>
              <w:jc w:val="center"/>
              <w:rPr>
                <w:rFonts w:hint="eastAsia"/>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518BEF3A">
            <w:pPr>
              <w:jc w:val="center"/>
              <w:rPr>
                <w:rFonts w:hint="eastAsia"/>
                <w:lang w:val="en-US" w:eastAsia="zh-CN"/>
              </w:rPr>
            </w:pPr>
            <w:r>
              <w:rPr>
                <w:rFonts w:hint="eastAsia"/>
                <w:lang w:val="en-US" w:eastAsia="zh-CN"/>
              </w:rPr>
              <w:t>2</w:t>
            </w:r>
          </w:p>
        </w:tc>
      </w:tr>
      <w:tr w14:paraId="56D09F0D">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35EE17EE">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1E5E077F">
            <w:pPr>
              <w:jc w:val="left"/>
              <w:rPr>
                <w:rFonts w:hint="default"/>
                <w:lang w:val="en-US" w:eastAsia="zh-CN"/>
              </w:rPr>
            </w:pPr>
            <w:r>
              <w:rPr>
                <w:rFonts w:hint="eastAsia"/>
                <w:lang w:val="en-US" w:eastAsia="zh-CN"/>
              </w:rPr>
              <w:t>集污罐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5A7DF9EC">
            <w:pPr>
              <w:jc w:val="left"/>
              <w:rPr>
                <w:rFonts w:hint="default"/>
                <w:lang w:val="en-US" w:eastAsia="zh-CN"/>
              </w:rPr>
            </w:pPr>
            <w:r>
              <w:rPr>
                <w:rFonts w:hint="eastAsia"/>
                <w:lang w:val="en-US" w:eastAsia="zh-CN"/>
              </w:rPr>
              <w:t>青岛信泰0.13m³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48758E3C">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684469E6">
            <w:pPr>
              <w:jc w:val="center"/>
              <w:rPr>
                <w:rFonts w:hint="default"/>
                <w:lang w:val="en-US" w:eastAsia="zh-CN"/>
              </w:rPr>
            </w:pPr>
            <w:r>
              <w:rPr>
                <w:rFonts w:hint="eastAsia"/>
                <w:lang w:val="en-US" w:eastAsia="zh-CN"/>
              </w:rPr>
              <w:t>1</w:t>
            </w:r>
          </w:p>
        </w:tc>
      </w:tr>
      <w:tr w14:paraId="4513B288">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46338C7A">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50F011FE">
            <w:pPr>
              <w:jc w:val="left"/>
              <w:rPr>
                <w:rFonts w:hint="default"/>
                <w:lang w:val="en-US" w:eastAsia="zh-CN"/>
              </w:rPr>
            </w:pPr>
            <w:r>
              <w:rPr>
                <w:rFonts w:hint="eastAsia"/>
                <w:lang w:val="en-US" w:eastAsia="zh-CN"/>
              </w:rPr>
              <w:t>分气缸</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00027BB9">
            <w:pPr>
              <w:jc w:val="left"/>
              <w:rPr>
                <w:rFonts w:hint="default"/>
                <w:lang w:val="en-US" w:eastAsia="zh-CN"/>
              </w:rPr>
            </w:pPr>
            <w:r>
              <w:rPr>
                <w:rFonts w:hint="eastAsia"/>
                <w:lang w:val="en-US" w:eastAsia="zh-CN"/>
              </w:rPr>
              <w:t>青岛信泰0.025m³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3353A44A">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71D6160B">
            <w:pPr>
              <w:jc w:val="center"/>
              <w:rPr>
                <w:rFonts w:hint="default"/>
                <w:lang w:val="en-US" w:eastAsia="zh-CN"/>
              </w:rPr>
            </w:pPr>
            <w:r>
              <w:rPr>
                <w:rFonts w:hint="eastAsia"/>
                <w:lang w:val="en-US" w:eastAsia="zh-CN"/>
              </w:rPr>
              <w:t>1</w:t>
            </w:r>
          </w:p>
        </w:tc>
      </w:tr>
      <w:tr w14:paraId="5B22EBD4">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0551F067">
            <w:pPr>
              <w:keepNext w:val="0"/>
              <w:keepLines w:val="0"/>
              <w:widowControl/>
              <w:suppressLineNumbers w:val="0"/>
              <w:jc w:val="center"/>
              <w:textAlignment w:val="center"/>
              <w:rPr>
                <w:rFonts w:hint="default"/>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1100815A">
            <w:pPr>
              <w:jc w:val="left"/>
              <w:rPr>
                <w:rFonts w:hint="default"/>
                <w:lang w:val="en-US" w:eastAsia="zh-CN"/>
              </w:rPr>
            </w:pPr>
            <w:r>
              <w:rPr>
                <w:rFonts w:hint="eastAsia"/>
                <w:lang w:val="en-US" w:eastAsia="zh-CN"/>
              </w:rPr>
              <w:t>侧流风机</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41105239">
            <w:pPr>
              <w:jc w:val="left"/>
              <w:rPr>
                <w:rFonts w:hint="eastAsia"/>
                <w:lang w:val="en-US" w:eastAsia="zh-CN"/>
              </w:rPr>
            </w:pPr>
            <w:r>
              <w:rPr>
                <w:rFonts w:hint="eastAsia"/>
                <w:lang w:val="en-US" w:eastAsia="zh-CN"/>
              </w:rPr>
              <w:t>伊莱克罗1SD710-50/3.0</w:t>
            </w:r>
          </w:p>
          <w:p w14:paraId="02E57851">
            <w:pPr>
              <w:jc w:val="left"/>
              <w:rPr>
                <w:rFonts w:hint="default"/>
                <w:lang w:val="en-US" w:eastAsia="zh-CN"/>
              </w:rPr>
            </w:pPr>
            <w:r>
              <w:rPr>
                <w:rFonts w:hint="eastAsia"/>
                <w:lang w:val="en-US" w:eastAsia="zh-CN"/>
              </w:rPr>
              <w:t>5.30m³/min</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4708F04D">
            <w:pPr>
              <w:jc w:val="center"/>
              <w:rPr>
                <w:rFonts w:hint="default"/>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6E28FB85">
            <w:pPr>
              <w:jc w:val="center"/>
              <w:rPr>
                <w:rFonts w:hint="default"/>
                <w:lang w:val="en-US" w:eastAsia="zh-CN"/>
              </w:rPr>
            </w:pPr>
            <w:r>
              <w:rPr>
                <w:rFonts w:hint="eastAsia"/>
                <w:lang w:val="en-US" w:eastAsia="zh-CN"/>
              </w:rPr>
              <w:t>2</w:t>
            </w:r>
          </w:p>
        </w:tc>
      </w:tr>
      <w:tr w14:paraId="623B5F8A">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08DB16CD">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2AFA6317">
            <w:pPr>
              <w:jc w:val="left"/>
              <w:rPr>
                <w:rFonts w:hint="default" w:eastAsia="宋体"/>
                <w:lang w:val="en-US" w:eastAsia="zh-CN"/>
              </w:rPr>
            </w:pPr>
            <w:r>
              <w:rPr>
                <w:rFonts w:hint="eastAsia"/>
                <w:lang w:val="en-US" w:eastAsia="zh-CN"/>
              </w:rPr>
              <w:t>集污罐</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5E91C133">
            <w:pPr>
              <w:jc w:val="left"/>
              <w:rPr>
                <w:rFonts w:hint="default" w:eastAsia="宋体"/>
                <w:lang w:val="en-US" w:eastAsia="zh-CN"/>
              </w:rPr>
            </w:pPr>
            <w:r>
              <w:rPr>
                <w:rFonts w:hint="eastAsia"/>
                <w:lang w:val="en-US" w:eastAsia="zh-CN"/>
              </w:rPr>
              <w:t>0.13m³</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42EE00DF">
            <w:pPr>
              <w:jc w:val="center"/>
              <w:rPr>
                <w:rFonts w:hint="eastAsia" w:eastAsia="宋体"/>
                <w:lang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7C73F014">
            <w:pPr>
              <w:jc w:val="center"/>
              <w:rPr>
                <w:rFonts w:hint="eastAsia" w:eastAsia="宋体"/>
                <w:lang w:val="en-US" w:eastAsia="zh-CN"/>
              </w:rPr>
            </w:pPr>
            <w:r>
              <w:rPr>
                <w:rFonts w:hint="eastAsia"/>
                <w:lang w:val="en-US" w:eastAsia="zh-CN"/>
              </w:rPr>
              <w:t>1</w:t>
            </w:r>
          </w:p>
        </w:tc>
      </w:tr>
      <w:tr w14:paraId="41CAF04A">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03FDD61D">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04874F72">
            <w:pPr>
              <w:jc w:val="left"/>
              <w:rPr>
                <w:rFonts w:hint="eastAsia"/>
              </w:rPr>
            </w:pPr>
            <w:r>
              <w:rPr>
                <w:rFonts w:hint="eastAsia"/>
              </w:rPr>
              <w:t>氧气汇流排</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2886B545">
            <w:pPr>
              <w:jc w:val="left"/>
              <w:rPr>
                <w:rFonts w:hint="eastAsia"/>
                <w:lang w:val="en-US" w:eastAsia="zh-CN"/>
              </w:rPr>
            </w:pPr>
            <w:r>
              <w:rPr>
                <w:rFonts w:hint="eastAsia"/>
                <w:lang w:val="en-US" w:eastAsia="zh-CN"/>
              </w:rPr>
              <w:t>5</w:t>
            </w:r>
            <w:r>
              <w:rPr>
                <w:rFonts w:hint="eastAsia"/>
              </w:rPr>
              <w:t>*2</w:t>
            </w:r>
            <w:r>
              <w:rPr>
                <w:rFonts w:hint="eastAsia"/>
                <w:lang w:val="en-US" w:eastAsia="zh-CN"/>
              </w:rPr>
              <w:t>瓶组</w:t>
            </w:r>
          </w:p>
          <w:p w14:paraId="4D9B38BD">
            <w:pPr>
              <w:pStyle w:val="22"/>
              <w:ind w:left="0" w:leftChars="0" w:firstLine="0" w:firstLineChars="0"/>
              <w:jc w:val="left"/>
              <w:rPr>
                <w:rFonts w:hint="default"/>
                <w:lang w:val="en-US" w:eastAsia="zh-CN"/>
              </w:rPr>
            </w:pPr>
            <w:r>
              <w:rPr>
                <w:rFonts w:hint="eastAsia"/>
                <w:lang w:val="en-US" w:eastAsia="zh-CN"/>
              </w:rPr>
              <w:t>华东空分落地式自动切换柜（电磁阀）</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197F43AC">
            <w:pPr>
              <w:jc w:val="center"/>
              <w:rPr>
                <w:rFonts w:hint="eastAsia"/>
              </w:rPr>
            </w:pPr>
            <w:r>
              <w:rPr>
                <w:rFonts w:hint="eastAsia"/>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1CC8C38E">
            <w:pPr>
              <w:jc w:val="center"/>
              <w:rPr>
                <w:rFonts w:hint="eastAsia"/>
              </w:rPr>
            </w:pPr>
            <w:r>
              <w:rPr>
                <w:rFonts w:hint="eastAsia"/>
              </w:rPr>
              <w:t>1</w:t>
            </w:r>
          </w:p>
        </w:tc>
      </w:tr>
      <w:tr w14:paraId="049F5BC5">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4B33930E">
            <w:pPr>
              <w:keepNext w:val="0"/>
              <w:keepLines w:val="0"/>
              <w:widowControl/>
              <w:suppressLineNumbers w:val="0"/>
              <w:jc w:val="center"/>
              <w:textAlignment w:val="center"/>
              <w:rPr>
                <w:rFonts w:hint="default" w:eastAsia="宋体"/>
                <w:lang w:val="en-US" w:eastAsia="zh-CN"/>
              </w:rPr>
            </w:pPr>
            <w:r>
              <w:rPr>
                <w:rFonts w:hint="eastAsia" w:ascii="Times New Roman" w:hAnsi="Times New Roman" w:eastAsia="宋体" w:cs="Times New Roman"/>
                <w:i w:val="0"/>
                <w:iCs w:val="0"/>
                <w:color w:val="000000"/>
                <w:kern w:val="0"/>
                <w:sz w:val="21"/>
                <w:szCs w:val="21"/>
                <w:u w:val="none"/>
                <w:lang w:val="en-US" w:eastAsia="zh-CN" w:bidi="ar"/>
              </w:rPr>
              <w:t>19</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7C7CA119">
            <w:pPr>
              <w:jc w:val="left"/>
              <w:rPr>
                <w:rFonts w:hint="eastAsia" w:eastAsia="宋体"/>
                <w:lang w:val="en-US" w:eastAsia="zh-CN"/>
              </w:rPr>
            </w:pPr>
            <w:r>
              <w:rPr>
                <w:rFonts w:hint="eastAsia"/>
                <w:lang w:val="en-US" w:eastAsia="zh-CN"/>
              </w:rPr>
              <w:t>氧气</w:t>
            </w:r>
            <w:r>
              <w:rPr>
                <w:rFonts w:hint="eastAsia"/>
              </w:rPr>
              <w:t>二级箱</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1B6F289B">
            <w:pPr>
              <w:jc w:val="left"/>
              <w:rPr>
                <w:rFonts w:hint="default"/>
                <w:lang w:val="en-US" w:eastAsia="zh-CN"/>
              </w:rPr>
            </w:pPr>
            <w:r>
              <w:rPr>
                <w:rFonts w:hint="eastAsia"/>
                <w:lang w:val="en-US" w:eastAsia="zh-CN"/>
              </w:rPr>
              <w:t>双回路，内置矽翔5212流量计</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49ECE94B">
            <w:pPr>
              <w:jc w:val="center"/>
              <w:rPr>
                <w:rFonts w:hint="default" w:eastAsia="宋体"/>
                <w:lang w:val="en-US"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5CACAB3F">
            <w:pPr>
              <w:jc w:val="center"/>
              <w:rPr>
                <w:rFonts w:hint="eastAsia" w:eastAsia="宋体"/>
                <w:lang w:val="en-US" w:eastAsia="zh-CN"/>
              </w:rPr>
            </w:pPr>
            <w:r>
              <w:rPr>
                <w:rFonts w:hint="eastAsia"/>
                <w:lang w:val="en-US" w:eastAsia="zh-CN"/>
              </w:rPr>
              <w:t>19</w:t>
            </w:r>
          </w:p>
        </w:tc>
      </w:tr>
      <w:tr w14:paraId="7A20E449">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5A34C85F">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0</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4733F881">
            <w:pPr>
              <w:jc w:val="left"/>
              <w:rPr>
                <w:rFonts w:hint="eastAsia"/>
              </w:rPr>
            </w:pPr>
            <w:r>
              <w:rPr>
                <w:rFonts w:hint="eastAsia"/>
                <w:lang w:val="en-US" w:eastAsia="zh-CN"/>
              </w:rPr>
              <w:t>空气二级箱</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74F4E63E">
            <w:pPr>
              <w:jc w:val="left"/>
              <w:rPr>
                <w:rFonts w:hint="default" w:eastAsia="宋体"/>
                <w:lang w:val="en-US" w:eastAsia="zh-CN"/>
              </w:rPr>
            </w:pPr>
            <w:r>
              <w:rPr>
                <w:rFonts w:hint="eastAsia"/>
                <w:lang w:val="en-US" w:eastAsia="zh-CN"/>
              </w:rPr>
              <w:t>双回路</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544DD366">
            <w:pPr>
              <w:jc w:val="center"/>
              <w:rPr>
                <w:rFonts w:hint="eastAsia" w:eastAsia="宋体"/>
                <w:lang w:eastAsia="zh-CN"/>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0FE00540">
            <w:pPr>
              <w:jc w:val="center"/>
              <w:rPr>
                <w:rFonts w:hint="default" w:eastAsia="宋体"/>
                <w:lang w:val="en-US" w:eastAsia="zh-CN"/>
              </w:rPr>
            </w:pPr>
            <w:r>
              <w:rPr>
                <w:rFonts w:hint="eastAsia"/>
                <w:lang w:val="en-US" w:eastAsia="zh-CN"/>
              </w:rPr>
              <w:t>15</w:t>
            </w:r>
          </w:p>
        </w:tc>
      </w:tr>
      <w:tr w14:paraId="3EECEBFF">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16AEABFD">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1</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3903B7F4">
            <w:pPr>
              <w:jc w:val="left"/>
              <w:rPr>
                <w:rFonts w:hint="default"/>
                <w:lang w:val="en-US" w:eastAsia="zh-CN"/>
              </w:rPr>
            </w:pPr>
            <w:r>
              <w:rPr>
                <w:rFonts w:hint="eastAsia"/>
              </w:rPr>
              <w:t>压力表安全阀、管道等</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724E3317">
            <w:pPr>
              <w:jc w:val="left"/>
              <w:rPr>
                <w:rFonts w:hint="default"/>
                <w:lang w:val="en-US" w:eastAsia="zh-CN"/>
              </w:rPr>
            </w:pPr>
            <w:r>
              <w:rPr>
                <w:rFonts w:hint="eastAsia"/>
              </w:rPr>
              <w:t>/</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127AEE8B">
            <w:pPr>
              <w:jc w:val="center"/>
              <w:rPr>
                <w:rFonts w:hint="eastAsia" w:eastAsia="宋体"/>
                <w:lang w:val="en-US" w:eastAsia="zh-CN"/>
              </w:rPr>
            </w:pPr>
            <w:r>
              <w:rPr>
                <w:rFonts w:hint="eastAsia"/>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7A0B8DF4">
            <w:pPr>
              <w:jc w:val="center"/>
              <w:rPr>
                <w:rFonts w:hint="default" w:eastAsia="宋体"/>
                <w:lang w:val="en-US" w:eastAsia="zh-CN"/>
              </w:rPr>
            </w:pPr>
            <w:r>
              <w:rPr>
                <w:rFonts w:hint="eastAsia"/>
              </w:rPr>
              <w:t>若干</w:t>
            </w:r>
          </w:p>
        </w:tc>
      </w:tr>
      <w:tr w14:paraId="6BA8702E">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47B07458">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2</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2060785C">
            <w:pPr>
              <w:jc w:val="left"/>
              <w:rPr>
                <w:rFonts w:hint="eastAsia"/>
              </w:rPr>
            </w:pPr>
            <w:r>
              <w:rPr>
                <w:rFonts w:hint="eastAsia"/>
                <w:lang w:val="en-US" w:eastAsia="zh-CN"/>
              </w:rPr>
              <w:t>液氧场站监控</w:t>
            </w:r>
            <w:r>
              <w:rPr>
                <w:rFonts w:hint="eastAsia"/>
              </w:rPr>
              <w:t>系统</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46BA2518">
            <w:pPr>
              <w:jc w:val="left"/>
              <w:rPr>
                <w:rFonts w:hint="eastAsia"/>
              </w:rPr>
            </w:pPr>
            <w:r>
              <w:rPr>
                <w:rFonts w:hint="eastAsia"/>
                <w:lang w:val="en-US" w:eastAsia="zh-CN"/>
              </w:rPr>
              <w:t>液位、罐体压力、管道压力、温度、罐区氧浓度等</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0A458120">
            <w:pPr>
              <w:jc w:val="center"/>
              <w:rPr>
                <w:rFonts w:hint="eastAsia"/>
              </w:rPr>
            </w:pPr>
            <w:r>
              <w:rPr>
                <w:rFonts w:hint="eastAsia"/>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3502BEBD">
            <w:pPr>
              <w:jc w:val="center"/>
              <w:rPr>
                <w:rFonts w:hint="eastAsia"/>
              </w:rPr>
            </w:pPr>
            <w:r>
              <w:rPr>
                <w:rFonts w:hint="eastAsia"/>
                <w:lang w:val="en-US" w:eastAsia="zh-CN"/>
              </w:rPr>
              <w:t>1</w:t>
            </w:r>
          </w:p>
        </w:tc>
      </w:tr>
      <w:tr w14:paraId="7BFC85F0">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40548300">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3</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4F328280">
            <w:pPr>
              <w:jc w:val="left"/>
              <w:rPr>
                <w:rFonts w:hint="eastAsia"/>
              </w:rPr>
            </w:pPr>
            <w:r>
              <w:rPr>
                <w:rFonts w:hint="eastAsia"/>
                <w:lang w:val="en-US" w:eastAsia="zh-CN"/>
              </w:rPr>
              <w:t>病区压力报警器</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0373D31E">
            <w:pPr>
              <w:jc w:val="left"/>
              <w:rPr>
                <w:rFonts w:hint="default"/>
                <w:lang w:val="en-US" w:eastAsia="zh-CN"/>
              </w:rPr>
            </w:pPr>
            <w:r>
              <w:rPr>
                <w:rFonts w:hint="eastAsia"/>
                <w:lang w:val="en-US" w:eastAsia="zh-CN"/>
              </w:rPr>
              <w:t>护士站压力报警器</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16520426">
            <w:pPr>
              <w:jc w:val="center"/>
              <w:rPr>
                <w:rFonts w:hint="eastAsia"/>
              </w:rPr>
            </w:pPr>
            <w:r>
              <w:rPr>
                <w:rFonts w:hint="eastAsia"/>
                <w:lang w:val="en-US" w:eastAsia="zh-CN"/>
              </w:rPr>
              <w:t>台</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1D1D1B26">
            <w:pPr>
              <w:jc w:val="center"/>
              <w:rPr>
                <w:rFonts w:hint="eastAsia" w:eastAsia="宋体"/>
                <w:lang w:val="en-US" w:eastAsia="zh-CN"/>
              </w:rPr>
            </w:pPr>
            <w:r>
              <w:rPr>
                <w:rFonts w:hint="eastAsia"/>
                <w:lang w:val="en-US" w:eastAsia="zh-CN"/>
              </w:rPr>
              <w:t>18</w:t>
            </w:r>
          </w:p>
        </w:tc>
      </w:tr>
      <w:tr w14:paraId="4503C9D9">
        <w:tblPrEx>
          <w:tblCellMar>
            <w:top w:w="0" w:type="dxa"/>
            <w:left w:w="0" w:type="dxa"/>
            <w:bottom w:w="0" w:type="dxa"/>
            <w:right w:w="0" w:type="dxa"/>
          </w:tblCellMar>
        </w:tblPrEx>
        <w:trPr>
          <w:trHeight w:val="454" w:hRule="atLeast"/>
        </w:trPr>
        <w:tc>
          <w:tcPr>
            <w:tcW w:w="646" w:type="dxa"/>
            <w:tcBorders>
              <w:top w:val="single" w:color="000000" w:sz="4" w:space="0"/>
              <w:left w:val="single" w:color="000000" w:sz="8" w:space="0"/>
              <w:bottom w:val="single" w:color="000000" w:sz="4" w:space="0"/>
              <w:right w:val="single" w:color="000000" w:sz="8" w:space="0"/>
            </w:tcBorders>
            <w:noWrap w:val="0"/>
            <w:vAlign w:val="center"/>
          </w:tcPr>
          <w:p w14:paraId="6E7A2BB7">
            <w:pPr>
              <w:keepNext w:val="0"/>
              <w:keepLines w:val="0"/>
              <w:widowControl/>
              <w:suppressLineNumbers w:val="0"/>
              <w:jc w:val="center"/>
              <w:textAlignment w:val="center"/>
              <w:rPr>
                <w:rFonts w:hint="eastAsi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Times New Roman" w:hAnsi="Times New Roman" w:eastAsia="宋体" w:cs="Times New Roman"/>
                <w:i w:val="0"/>
                <w:iCs w:val="0"/>
                <w:color w:val="000000"/>
                <w:kern w:val="0"/>
                <w:sz w:val="21"/>
                <w:szCs w:val="21"/>
                <w:u w:val="none"/>
                <w:lang w:val="en-US" w:eastAsia="zh-CN" w:bidi="ar"/>
              </w:rPr>
              <w:t>4</w:t>
            </w:r>
          </w:p>
        </w:tc>
        <w:tc>
          <w:tcPr>
            <w:tcW w:w="3017" w:type="dxa"/>
            <w:tcBorders>
              <w:top w:val="single" w:color="000000" w:sz="4" w:space="0"/>
              <w:left w:val="single" w:color="000000" w:sz="8" w:space="0"/>
              <w:bottom w:val="single" w:color="000000" w:sz="4" w:space="0"/>
              <w:right w:val="single" w:color="000000" w:sz="8" w:space="0"/>
            </w:tcBorders>
            <w:noWrap w:val="0"/>
            <w:vAlign w:val="center"/>
          </w:tcPr>
          <w:p w14:paraId="6DF325F9">
            <w:pPr>
              <w:jc w:val="left"/>
              <w:rPr>
                <w:rFonts w:hint="default"/>
                <w:lang w:val="en-US" w:eastAsia="zh-CN"/>
              </w:rPr>
            </w:pPr>
            <w:r>
              <w:rPr>
                <w:rFonts w:hint="eastAsia"/>
              </w:rPr>
              <w:t>床位治疗带</w:t>
            </w:r>
          </w:p>
        </w:tc>
        <w:tc>
          <w:tcPr>
            <w:tcW w:w="3508" w:type="dxa"/>
            <w:tcBorders>
              <w:top w:val="single" w:color="000000" w:sz="4" w:space="0"/>
              <w:left w:val="single" w:color="000000" w:sz="8" w:space="0"/>
              <w:bottom w:val="single" w:color="000000" w:sz="4" w:space="0"/>
              <w:right w:val="single" w:color="000000" w:sz="8" w:space="0"/>
            </w:tcBorders>
            <w:noWrap w:val="0"/>
            <w:vAlign w:val="center"/>
          </w:tcPr>
          <w:p w14:paraId="40A5435E">
            <w:pPr>
              <w:jc w:val="left"/>
              <w:rPr>
                <w:rFonts w:hint="default" w:eastAsia="宋体"/>
                <w:lang w:val="en-US" w:eastAsia="zh-CN"/>
              </w:rPr>
            </w:pPr>
            <w:r>
              <w:rPr>
                <w:rFonts w:hint="eastAsia"/>
              </w:rPr>
              <w:t>含气体终端、开关插座、灯具、线路等</w:t>
            </w:r>
          </w:p>
        </w:tc>
        <w:tc>
          <w:tcPr>
            <w:tcW w:w="919" w:type="dxa"/>
            <w:tcBorders>
              <w:top w:val="single" w:color="000000" w:sz="4" w:space="0"/>
              <w:left w:val="single" w:color="000000" w:sz="8" w:space="0"/>
              <w:bottom w:val="single" w:color="000000" w:sz="4" w:space="0"/>
              <w:right w:val="single" w:color="000000" w:sz="8" w:space="0"/>
            </w:tcBorders>
            <w:noWrap w:val="0"/>
            <w:vAlign w:val="center"/>
          </w:tcPr>
          <w:p w14:paraId="6D936D20">
            <w:pPr>
              <w:jc w:val="center"/>
              <w:rPr>
                <w:rFonts w:hint="eastAsia" w:eastAsia="宋体"/>
                <w:lang w:val="en-US" w:eastAsia="zh-CN"/>
              </w:rPr>
            </w:pPr>
            <w:r>
              <w:rPr>
                <w:rFonts w:hint="eastAsia"/>
              </w:rPr>
              <w:t>套</w:t>
            </w:r>
          </w:p>
        </w:tc>
        <w:tc>
          <w:tcPr>
            <w:tcW w:w="874" w:type="dxa"/>
            <w:tcBorders>
              <w:top w:val="single" w:color="000000" w:sz="4" w:space="0"/>
              <w:left w:val="single" w:color="000000" w:sz="8" w:space="0"/>
              <w:bottom w:val="single" w:color="000000" w:sz="4" w:space="0"/>
              <w:right w:val="single" w:color="000000" w:sz="8" w:space="0"/>
            </w:tcBorders>
            <w:noWrap w:val="0"/>
            <w:vAlign w:val="center"/>
          </w:tcPr>
          <w:p w14:paraId="1BD2ABE8">
            <w:pPr>
              <w:jc w:val="center"/>
              <w:rPr>
                <w:rFonts w:hint="default" w:eastAsia="宋体"/>
                <w:lang w:val="en-US" w:eastAsia="zh-CN"/>
              </w:rPr>
            </w:pPr>
            <w:r>
              <w:rPr>
                <w:rFonts w:hint="eastAsia"/>
                <w:lang w:val="en-US" w:eastAsia="zh-CN"/>
              </w:rPr>
              <w:t>若干</w:t>
            </w:r>
          </w:p>
        </w:tc>
      </w:tr>
    </w:tbl>
    <w:p w14:paraId="7B12E3C7">
      <w:pPr>
        <w:pStyle w:val="27"/>
        <w:tabs>
          <w:tab w:val="left" w:pos="1418"/>
          <w:tab w:val="clear" w:pos="567"/>
        </w:tabs>
        <w:rPr>
          <w:rFonts w:hint="default"/>
          <w:lang w:val="en-US" w:eastAsia="zh-CN"/>
        </w:rPr>
      </w:pPr>
    </w:p>
    <w:p w14:paraId="70B3D388">
      <w:pPr>
        <w:pStyle w:val="17"/>
        <w:numPr>
          <w:ilvl w:val="0"/>
          <w:numId w:val="0"/>
        </w:numPr>
        <w:ind w:left="0" w:leftChars="0" w:firstLine="0" w:firstLineChars="0"/>
        <w:rPr>
          <w:rFonts w:hint="eastAsia" w:asciiTheme="minorEastAsia" w:hAnsiTheme="minorEastAsia" w:eastAsiaTheme="minorEastAsia" w:cstheme="minorEastAsia"/>
          <w:sz w:val="24"/>
          <w:szCs w:val="24"/>
          <w:lang w:val="en-US" w:eastAsia="zh-CN"/>
        </w:rPr>
      </w:pPr>
    </w:p>
    <w:p w14:paraId="584C6697">
      <w:pPr>
        <w:pStyle w:val="17"/>
        <w:numPr>
          <w:ilvl w:val="0"/>
          <w:numId w:val="0"/>
        </w:numPr>
        <w:ind w:left="0" w:leftChars="0" w:firstLine="0" w:firstLineChars="0"/>
        <w:rPr>
          <w:rFonts w:hint="eastAsia" w:asciiTheme="minorEastAsia" w:hAnsiTheme="minorEastAsia" w:eastAsiaTheme="minorEastAsia" w:cstheme="minorEastAsia"/>
          <w:sz w:val="24"/>
          <w:szCs w:val="24"/>
          <w:lang w:val="en-US" w:eastAsia="zh-CN"/>
        </w:rPr>
      </w:pPr>
    </w:p>
    <w:p w14:paraId="0C46CFED">
      <w:pPr>
        <w:pStyle w:val="2"/>
        <w:numPr>
          <w:ilvl w:val="0"/>
          <w:numId w:val="8"/>
        </w:numPr>
        <w:rPr>
          <w:rFonts w:hAnsi="宋体"/>
          <w:highlight w:val="none"/>
        </w:rPr>
      </w:pPr>
      <w:r>
        <w:rPr>
          <w:highlight w:val="none"/>
        </w:rPr>
        <w:t xml:space="preserve">  </w:t>
      </w:r>
      <w:r>
        <w:rPr>
          <w:rFonts w:hint="eastAsia"/>
          <w:highlight w:val="none"/>
        </w:rPr>
        <w:t>合同条款</w:t>
      </w:r>
    </w:p>
    <w:p w14:paraId="019A66A5">
      <w:pPr>
        <w:spacing w:line="480" w:lineRule="exact"/>
        <w:jc w:val="center"/>
        <w:rPr>
          <w:rFonts w:hint="eastAsia" w:ascii="宋体" w:hAnsi="宋体" w:eastAsiaTheme="minorEastAsia"/>
          <w:sz w:val="30"/>
          <w:szCs w:val="30"/>
          <w:lang w:eastAsia="zh-CN"/>
        </w:rPr>
      </w:pPr>
      <w:r>
        <w:rPr>
          <w:rFonts w:hint="eastAsia" w:ascii="宋体" w:hAnsi="宋体"/>
          <w:sz w:val="30"/>
          <w:szCs w:val="30"/>
          <w:lang w:eastAsia="zh-CN"/>
        </w:rPr>
        <w:t>北京按摩医院朝阳院区医用气体运行服务项目</w:t>
      </w:r>
    </w:p>
    <w:p w14:paraId="3401613D">
      <w:pPr>
        <w:spacing w:line="480" w:lineRule="exact"/>
        <w:jc w:val="center"/>
        <w:rPr>
          <w:rFonts w:ascii="宋体" w:hAnsi="宋体"/>
          <w:sz w:val="30"/>
          <w:szCs w:val="30"/>
        </w:rPr>
      </w:pPr>
      <w:r>
        <w:rPr>
          <w:rFonts w:hint="eastAsia" w:ascii="宋体" w:hAnsi="宋体"/>
          <w:sz w:val="30"/>
          <w:szCs w:val="30"/>
          <w:lang w:eastAsia="zh-CN"/>
        </w:rPr>
        <w:t>（</w:t>
      </w:r>
      <w:r>
        <w:rPr>
          <w:rFonts w:hint="eastAsia" w:ascii="宋体" w:hAnsi="宋体"/>
          <w:sz w:val="30"/>
          <w:szCs w:val="30"/>
          <w:lang w:val="en-US" w:eastAsia="zh-CN"/>
        </w:rPr>
        <w:t>合同</w:t>
      </w:r>
      <w:r>
        <w:rPr>
          <w:rFonts w:hint="eastAsia" w:ascii="宋体" w:hAnsi="宋体"/>
          <w:sz w:val="30"/>
          <w:szCs w:val="30"/>
        </w:rPr>
        <w:t>模版</w:t>
      </w:r>
      <w:r>
        <w:rPr>
          <w:rFonts w:hint="eastAsia" w:ascii="宋体" w:hAnsi="宋体"/>
          <w:sz w:val="30"/>
          <w:szCs w:val="30"/>
          <w:lang w:eastAsia="zh-CN"/>
        </w:rPr>
        <w:t>）</w:t>
      </w:r>
    </w:p>
    <w:p w14:paraId="53BFE5AF">
      <w:pPr>
        <w:pStyle w:val="19"/>
        <w:jc w:val="right"/>
        <w:rPr>
          <w:rFonts w:hint="eastAsia" w:ascii="宋体" w:hAnsi="宋体"/>
          <w:sz w:val="24"/>
          <w:szCs w:val="24"/>
        </w:rPr>
      </w:pPr>
      <w:r>
        <w:rPr>
          <w:rFonts w:hint="eastAsia" w:ascii="宋体" w:hAnsi="宋体"/>
          <w:sz w:val="24"/>
          <w:szCs w:val="24"/>
        </w:rPr>
        <w:t>合同编号：</w:t>
      </w:r>
    </w:p>
    <w:p w14:paraId="17BA7C92">
      <w:pPr>
        <w:widowControl/>
        <w:spacing w:line="440" w:lineRule="exact"/>
        <w:rPr>
          <w:rFonts w:hint="eastAsia" w:ascii="宋体" w:hAnsi="宋体" w:cs="宋体"/>
          <w:b/>
          <w:bCs/>
          <w:kern w:val="0"/>
          <w:sz w:val="24"/>
          <w:szCs w:val="36"/>
        </w:rPr>
      </w:pPr>
    </w:p>
    <w:p w14:paraId="748FF0BF">
      <w:pPr>
        <w:widowControl/>
        <w:spacing w:line="440" w:lineRule="exact"/>
        <w:rPr>
          <w:rFonts w:hint="eastAsia" w:ascii="宋体" w:hAnsi="宋体" w:cs="宋体"/>
          <w:b/>
          <w:bCs/>
          <w:kern w:val="0"/>
          <w:sz w:val="24"/>
          <w:szCs w:val="36"/>
        </w:rPr>
      </w:pPr>
      <w:r>
        <w:rPr>
          <w:rFonts w:hint="eastAsia" w:ascii="宋体" w:hAnsi="宋体" w:cs="宋体"/>
          <w:b/>
          <w:bCs/>
          <w:kern w:val="0"/>
          <w:sz w:val="24"/>
          <w:szCs w:val="36"/>
        </w:rPr>
        <w:t>第一条：合同双方</w:t>
      </w:r>
    </w:p>
    <w:p w14:paraId="0B8665CE">
      <w:pPr>
        <w:spacing w:line="440" w:lineRule="exact"/>
        <w:rPr>
          <w:rFonts w:hint="eastAsia" w:ascii="宋体" w:hAnsi="宋体"/>
          <w:sz w:val="24"/>
        </w:rPr>
      </w:pPr>
      <w:r>
        <w:rPr>
          <w:rFonts w:hint="eastAsia" w:ascii="宋体"/>
          <w:b/>
          <w:bCs/>
          <w:sz w:val="24"/>
        </w:rPr>
        <w:t>甲方：</w:t>
      </w:r>
    </w:p>
    <w:p w14:paraId="2293419E">
      <w:pPr>
        <w:spacing w:line="440" w:lineRule="exact"/>
        <w:rPr>
          <w:rFonts w:ascii="宋体"/>
          <w:sz w:val="24"/>
        </w:rPr>
      </w:pPr>
      <w:r>
        <w:rPr>
          <w:rFonts w:hint="eastAsia" w:ascii="宋体"/>
          <w:sz w:val="24"/>
        </w:rPr>
        <w:t>注册地址、送达地址：</w:t>
      </w:r>
    </w:p>
    <w:p w14:paraId="587EBDD8">
      <w:pPr>
        <w:spacing w:line="440" w:lineRule="exact"/>
        <w:rPr>
          <w:rFonts w:ascii="宋体"/>
          <w:sz w:val="24"/>
        </w:rPr>
      </w:pPr>
      <w:r>
        <w:rPr>
          <w:rFonts w:hint="eastAsia" w:ascii="宋体"/>
          <w:sz w:val="24"/>
        </w:rPr>
        <w:t>联系人：</w:t>
      </w:r>
    </w:p>
    <w:p w14:paraId="3EF9FE03">
      <w:pPr>
        <w:spacing w:line="440" w:lineRule="exact"/>
        <w:rPr>
          <w:rFonts w:ascii="宋体"/>
          <w:sz w:val="24"/>
        </w:rPr>
      </w:pPr>
      <w:r>
        <w:rPr>
          <w:rFonts w:hint="eastAsia" w:ascii="宋体"/>
          <w:sz w:val="24"/>
        </w:rPr>
        <w:t>电</w:t>
      </w:r>
      <w:r>
        <w:rPr>
          <w:rFonts w:ascii="宋体"/>
          <w:sz w:val="24"/>
        </w:rPr>
        <w:t xml:space="preserve">  </w:t>
      </w:r>
      <w:r>
        <w:rPr>
          <w:rFonts w:hint="eastAsia" w:ascii="宋体"/>
          <w:sz w:val="24"/>
        </w:rPr>
        <w:t>话：</w:t>
      </w:r>
      <w:r>
        <w:rPr>
          <w:rFonts w:ascii="宋体"/>
          <w:sz w:val="24"/>
        </w:rPr>
        <w:t xml:space="preserve"> </w:t>
      </w:r>
    </w:p>
    <w:p w14:paraId="52EFCF36">
      <w:pPr>
        <w:spacing w:line="440" w:lineRule="exact"/>
        <w:rPr>
          <w:rFonts w:ascii="宋体"/>
          <w:sz w:val="24"/>
        </w:rPr>
      </w:pPr>
      <w:r>
        <w:rPr>
          <w:rFonts w:hint="eastAsia" w:ascii="宋体"/>
          <w:b/>
          <w:bCs/>
          <w:sz w:val="24"/>
        </w:rPr>
        <w:t>乙方</w:t>
      </w:r>
      <w:r>
        <w:rPr>
          <w:rFonts w:hint="eastAsia" w:ascii="宋体"/>
          <w:sz w:val="24"/>
        </w:rPr>
        <w:t>：</w:t>
      </w:r>
    </w:p>
    <w:p w14:paraId="312A4E6F">
      <w:pPr>
        <w:spacing w:line="440" w:lineRule="exact"/>
        <w:rPr>
          <w:rFonts w:ascii="宋体"/>
          <w:sz w:val="24"/>
        </w:rPr>
      </w:pPr>
      <w:r>
        <w:rPr>
          <w:rFonts w:hint="eastAsia" w:ascii="宋体"/>
          <w:sz w:val="24"/>
        </w:rPr>
        <w:t>注册地址、送达地址：</w:t>
      </w:r>
    </w:p>
    <w:p w14:paraId="033C618A">
      <w:pPr>
        <w:spacing w:line="440" w:lineRule="exact"/>
        <w:rPr>
          <w:rFonts w:ascii="宋体"/>
          <w:sz w:val="24"/>
        </w:rPr>
      </w:pPr>
      <w:r>
        <w:rPr>
          <w:rFonts w:hint="eastAsia" w:ascii="宋体"/>
          <w:sz w:val="24"/>
        </w:rPr>
        <w:t>联系人：</w:t>
      </w:r>
      <w:r>
        <w:rPr>
          <w:rFonts w:ascii="宋体"/>
          <w:sz w:val="24"/>
        </w:rPr>
        <w:t xml:space="preserve"> </w:t>
      </w:r>
    </w:p>
    <w:p w14:paraId="58C7B94A">
      <w:pPr>
        <w:spacing w:line="440" w:lineRule="exact"/>
        <w:rPr>
          <w:rFonts w:ascii="宋体"/>
          <w:sz w:val="24"/>
        </w:rPr>
      </w:pPr>
      <w:r>
        <w:rPr>
          <w:rFonts w:hint="eastAsia" w:ascii="宋体"/>
          <w:sz w:val="24"/>
        </w:rPr>
        <w:t>电话：</w:t>
      </w:r>
    </w:p>
    <w:p w14:paraId="74B3903B">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第二条：合同签订</w:t>
      </w:r>
    </w:p>
    <w:p w14:paraId="0E5DA818">
      <w:pPr>
        <w:spacing w:line="440" w:lineRule="exact"/>
        <w:ind w:firstLine="480"/>
        <w:rPr>
          <w:rFonts w:hint="eastAsia" w:ascii="宋体" w:hAnsi="宋体"/>
          <w:sz w:val="24"/>
          <w:szCs w:val="24"/>
        </w:rPr>
      </w:pPr>
      <w:r>
        <w:rPr>
          <w:rFonts w:hint="eastAsia" w:ascii="宋体" w:hAnsi="宋体"/>
          <w:sz w:val="24"/>
          <w:szCs w:val="24"/>
        </w:rPr>
        <w:t>甲、乙双方就医用气体工程日常维护、维修值守服务事宜，经友好协商,本着平等互利、双方自愿的原则签订本合同(下称本合同)，以便共同遵守。</w:t>
      </w:r>
    </w:p>
    <w:p w14:paraId="2AE5565E">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第三条：合同范围</w:t>
      </w:r>
    </w:p>
    <w:p w14:paraId="4FACB8FB">
      <w:pPr>
        <w:spacing w:line="440" w:lineRule="exact"/>
        <w:rPr>
          <w:rFonts w:hint="eastAsia" w:ascii="宋体" w:hAnsi="宋体"/>
          <w:sz w:val="24"/>
          <w:szCs w:val="24"/>
        </w:rPr>
      </w:pPr>
      <w:r>
        <w:rPr>
          <w:rFonts w:ascii="宋体" w:hAnsi="宋体"/>
          <w:sz w:val="24"/>
          <w:szCs w:val="24"/>
        </w:rPr>
        <w:t xml:space="preserve">    </w:t>
      </w:r>
      <w:r>
        <w:rPr>
          <w:rFonts w:hint="eastAsia" w:ascii="宋体" w:hAnsi="宋体"/>
          <w:sz w:val="24"/>
          <w:szCs w:val="24"/>
        </w:rPr>
        <w:t>本合同范围是指本合同包括的正文内容条款、合同附件及合作过程中双方根据需要做出的新的约定所产生的补充合同。以上部分均是本合同不可分割的组成部分，具有同等法律效力。</w:t>
      </w:r>
    </w:p>
    <w:p w14:paraId="35806F8C">
      <w:pPr>
        <w:widowControl/>
        <w:spacing w:line="440" w:lineRule="exact"/>
        <w:rPr>
          <w:rFonts w:hint="eastAsia" w:ascii="宋体" w:hAnsi="宋体"/>
          <w:b/>
          <w:sz w:val="24"/>
          <w:szCs w:val="24"/>
        </w:rPr>
      </w:pPr>
      <w:r>
        <w:rPr>
          <w:rFonts w:hint="eastAsia" w:ascii="宋体" w:hAnsi="宋体"/>
          <w:b/>
          <w:sz w:val="24"/>
          <w:szCs w:val="24"/>
        </w:rPr>
        <w:t>第四条：服务内容</w:t>
      </w:r>
    </w:p>
    <w:p w14:paraId="665A1DE4">
      <w:pPr>
        <w:pStyle w:val="13"/>
        <w:widowControl/>
        <w:tabs>
          <w:tab w:val="left" w:pos="993"/>
        </w:tabs>
        <w:spacing w:line="440" w:lineRule="exact"/>
        <w:ind w:left="480" w:hanging="480" w:hangingChars="200"/>
        <w:rPr>
          <w:rFonts w:hint="eastAsia"/>
          <w:sz w:val="24"/>
          <w:szCs w:val="24"/>
        </w:rPr>
      </w:pPr>
      <w:r>
        <w:rPr>
          <w:rFonts w:hint="eastAsia"/>
          <w:sz w:val="24"/>
          <w:szCs w:val="24"/>
        </w:rPr>
        <w:t>1、乙方负责对双方确认的区域实施机房24小时运行值班及巡视维修工作，防止侵害甲方财产安全的行为发生，维护甲方正常工作秩序。</w:t>
      </w:r>
    </w:p>
    <w:p w14:paraId="24787A93">
      <w:pPr>
        <w:spacing w:line="440" w:lineRule="exact"/>
        <w:ind w:left="480" w:hanging="480" w:hangingChars="200"/>
        <w:rPr>
          <w:rFonts w:hint="eastAsia" w:ascii="宋体" w:hAnsi="宋体" w:cs="宋体"/>
          <w:sz w:val="24"/>
          <w:szCs w:val="24"/>
        </w:rPr>
      </w:pPr>
      <w:r>
        <w:rPr>
          <w:rFonts w:ascii="宋体" w:hAnsi="宋体"/>
          <w:sz w:val="24"/>
          <w:szCs w:val="24"/>
        </w:rPr>
        <w:t>2</w:t>
      </w:r>
      <w:r>
        <w:rPr>
          <w:rFonts w:hint="eastAsia" w:ascii="宋体" w:hAnsi="宋体"/>
          <w:sz w:val="24"/>
          <w:szCs w:val="24"/>
        </w:rPr>
        <w:t>、乙方负责</w:t>
      </w:r>
      <w:r>
        <w:rPr>
          <w:rFonts w:hint="eastAsia" w:ascii="宋体" w:hAnsi="宋体" w:cs="宋体"/>
          <w:sz w:val="24"/>
        </w:rPr>
        <w:t>提供24小时×365日全天候服务，按四班三运转编制班组配置，白班2人同时在岗值守，夜班1人在岗值守。</w:t>
      </w:r>
    </w:p>
    <w:p w14:paraId="16C17BF5">
      <w:pPr>
        <w:spacing w:line="440" w:lineRule="exact"/>
        <w:ind w:left="480" w:hanging="480" w:hangingChars="200"/>
        <w:rPr>
          <w:rFonts w:hint="eastAsia" w:ascii="宋体" w:hAnsi="宋体" w:cs="宋体"/>
          <w:sz w:val="24"/>
          <w:szCs w:val="24"/>
        </w:rPr>
      </w:pPr>
      <w:r>
        <w:rPr>
          <w:rFonts w:hint="eastAsia" w:ascii="宋体" w:hAnsi="宋体"/>
          <w:sz w:val="24"/>
          <w:szCs w:val="24"/>
        </w:rPr>
        <w:t>3、</w:t>
      </w:r>
      <w:r>
        <w:rPr>
          <w:rFonts w:hint="eastAsia" w:ascii="宋体" w:hAnsi="宋体" w:cs="宋体"/>
          <w:sz w:val="24"/>
        </w:rPr>
        <w:t>维护内容包括：气体终端、医疗设备带（含电器部分）、正负压站房设备定期巡检（含设备保养（空压机、负压泵每半年保养一次））、气体管道巡检维修。</w:t>
      </w:r>
    </w:p>
    <w:p w14:paraId="699101E3">
      <w:pPr>
        <w:spacing w:line="440" w:lineRule="exact"/>
        <w:ind w:left="480" w:hanging="480" w:hangingChars="200"/>
        <w:rPr>
          <w:rFonts w:hint="eastAsia" w:ascii="宋体" w:hAnsi="宋体" w:cs="宋体"/>
          <w:sz w:val="24"/>
        </w:rPr>
      </w:pPr>
      <w:r>
        <w:rPr>
          <w:rFonts w:ascii="宋体" w:hAnsi="宋体" w:cs="宋体"/>
          <w:sz w:val="24"/>
          <w:szCs w:val="24"/>
        </w:rPr>
        <w:t>4</w:t>
      </w:r>
      <w:r>
        <w:rPr>
          <w:rFonts w:hint="eastAsia" w:ascii="宋体" w:hAnsi="宋体" w:cs="宋体"/>
          <w:sz w:val="24"/>
          <w:szCs w:val="24"/>
        </w:rPr>
        <w:t>、各</w:t>
      </w:r>
      <w:r>
        <w:rPr>
          <w:rFonts w:hint="eastAsia" w:ascii="宋体" w:hAnsi="宋体" w:cs="宋体"/>
          <w:sz w:val="24"/>
        </w:rPr>
        <w:t>病区护士站气体压力报警设备、二级减压箱、气体流量计等设备设施。</w:t>
      </w:r>
    </w:p>
    <w:p w14:paraId="7ECF2167">
      <w:pPr>
        <w:spacing w:line="440" w:lineRule="exact"/>
        <w:ind w:left="480" w:hanging="480" w:hangingChars="200"/>
        <w:rPr>
          <w:rFonts w:hint="eastAsia" w:ascii="宋体" w:hAnsi="宋体" w:cs="宋体"/>
          <w:sz w:val="24"/>
        </w:rPr>
      </w:pPr>
      <w:r>
        <w:rPr>
          <w:rFonts w:hint="eastAsia" w:ascii="宋体" w:hAnsi="宋体" w:cs="宋体"/>
          <w:sz w:val="24"/>
        </w:rPr>
        <w:t>5、定期校验安全阀、压力表；压力容器使用许可三年复审。</w:t>
      </w:r>
    </w:p>
    <w:p w14:paraId="2E49CDC9">
      <w:pPr>
        <w:spacing w:line="440" w:lineRule="exact"/>
        <w:ind w:left="480" w:hanging="480" w:hangingChars="200"/>
        <w:rPr>
          <w:rFonts w:hint="eastAsia" w:ascii="宋体" w:hAnsi="宋体" w:cs="宋体"/>
          <w:sz w:val="24"/>
        </w:rPr>
      </w:pPr>
      <w:r>
        <w:rPr>
          <w:rFonts w:hint="eastAsia" w:ascii="宋体" w:hAnsi="宋体" w:cs="宋体"/>
          <w:sz w:val="24"/>
        </w:rPr>
        <w:t>6、维修配件在1000元以下免费维修，</w:t>
      </w:r>
      <w:r>
        <w:rPr>
          <w:rFonts w:ascii="宋体" w:hAnsi="宋体" w:eastAsia="宋体" w:cs="宋体"/>
          <w:sz w:val="24"/>
          <w:szCs w:val="24"/>
        </w:rPr>
        <w:t>合同年度内配件累计总金额2万元（含）以内的部分</w:t>
      </w:r>
      <w:r>
        <w:rPr>
          <w:rFonts w:hint="eastAsia" w:ascii="宋体" w:hAnsi="宋体" w:eastAsia="宋体" w:cs="宋体"/>
          <w:sz w:val="24"/>
          <w:szCs w:val="24"/>
          <w:lang w:eastAsia="zh-CN"/>
        </w:rPr>
        <w:t>，</w:t>
      </w:r>
      <w:r>
        <w:rPr>
          <w:rFonts w:hint="eastAsia" w:ascii="宋体" w:hAnsi="宋体" w:cs="宋体"/>
          <w:sz w:val="24"/>
        </w:rPr>
        <w:t>1000元以上零配件收取工本费。</w:t>
      </w:r>
    </w:p>
    <w:p w14:paraId="64485CCB">
      <w:pPr>
        <w:spacing w:line="440" w:lineRule="exact"/>
        <w:ind w:left="480" w:hanging="480" w:hangingChars="200"/>
        <w:rPr>
          <w:rFonts w:hint="eastAsia" w:ascii="宋体" w:hAnsi="宋体" w:cs="宋体"/>
          <w:sz w:val="24"/>
        </w:rPr>
      </w:pPr>
      <w:r>
        <w:rPr>
          <w:rFonts w:hint="eastAsia" w:ascii="宋体" w:hAnsi="宋体" w:cs="宋体"/>
          <w:sz w:val="24"/>
          <w:lang w:val="en-US" w:eastAsia="zh-CN"/>
        </w:rPr>
        <w:t>7</w:t>
      </w:r>
      <w:r>
        <w:rPr>
          <w:rFonts w:hint="eastAsia" w:ascii="宋体" w:hAnsi="宋体" w:cs="宋体"/>
          <w:sz w:val="24"/>
        </w:rPr>
        <w:t>、本项目服务期3年，合同一年一签，在年度预算能保障的前提下，需求相对固定且价格变化幅度小，经考核通过后可续签下一年度服务合同。第一年服务期限：    年  月  日起至    年  月  日止。</w:t>
      </w:r>
    </w:p>
    <w:p w14:paraId="3029322B">
      <w:pPr>
        <w:spacing w:line="440" w:lineRule="exact"/>
        <w:rPr>
          <w:rFonts w:hint="eastAsia" w:ascii="宋体" w:hAnsi="宋体"/>
          <w:b/>
          <w:sz w:val="24"/>
          <w:szCs w:val="24"/>
        </w:rPr>
      </w:pPr>
      <w:r>
        <w:rPr>
          <w:rFonts w:hint="eastAsia" w:ascii="宋体" w:hAnsi="宋体"/>
          <w:b/>
          <w:sz w:val="24"/>
          <w:szCs w:val="24"/>
        </w:rPr>
        <w:t>第五条：服务费标准及付款方式</w:t>
      </w:r>
    </w:p>
    <w:p w14:paraId="073C3EAB">
      <w:pPr>
        <w:spacing w:line="440" w:lineRule="exact"/>
        <w:rPr>
          <w:rFonts w:hint="eastAsia" w:ascii="宋体" w:hAnsi="宋体"/>
          <w:sz w:val="24"/>
          <w:szCs w:val="24"/>
        </w:rPr>
      </w:pPr>
      <w:r>
        <w:rPr>
          <w:rFonts w:hint="eastAsia" w:ascii="宋体" w:hAnsi="宋体"/>
          <w:sz w:val="24"/>
          <w:szCs w:val="24"/>
        </w:rPr>
        <w:t xml:space="preserve">1、 本合同服务期限内，服务费用总额为：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元，大写：           </w:t>
      </w:r>
    </w:p>
    <w:p w14:paraId="66076FDA">
      <w:pPr>
        <w:spacing w:line="440" w:lineRule="exact"/>
        <w:rPr>
          <w:rFonts w:hint="eastAsia" w:ascii="宋体" w:hAnsi="宋体"/>
          <w:sz w:val="24"/>
          <w:szCs w:val="24"/>
        </w:rPr>
      </w:pPr>
      <w:r>
        <w:rPr>
          <w:rFonts w:hint="eastAsia" w:ascii="宋体" w:hAnsi="宋体"/>
          <w:sz w:val="24"/>
          <w:szCs w:val="24"/>
        </w:rPr>
        <w:t>2、 自合同签订之日起服务生效。</w:t>
      </w:r>
    </w:p>
    <w:p w14:paraId="60CF0BE4">
      <w:pPr>
        <w:spacing w:line="440" w:lineRule="exact"/>
        <w:rPr>
          <w:rFonts w:hint="eastAsia" w:ascii="宋体" w:hAnsi="宋体"/>
          <w:sz w:val="24"/>
          <w:szCs w:val="24"/>
        </w:rPr>
      </w:pPr>
      <w:r>
        <w:rPr>
          <w:rFonts w:hint="eastAsia" w:ascii="宋体" w:hAnsi="宋体"/>
          <w:sz w:val="24"/>
          <w:szCs w:val="24"/>
        </w:rPr>
        <w:t>3、 支付方式</w:t>
      </w:r>
    </w:p>
    <w:p w14:paraId="355419C9">
      <w:pPr>
        <w:spacing w:line="440" w:lineRule="exact"/>
        <w:rPr>
          <w:rFonts w:hint="eastAsia" w:ascii="宋体" w:hAnsi="宋体"/>
          <w:sz w:val="24"/>
          <w:szCs w:val="24"/>
        </w:rPr>
      </w:pPr>
      <w:r>
        <w:rPr>
          <w:rFonts w:ascii="宋体" w:hAnsi="宋体"/>
          <w:sz w:val="24"/>
          <w:szCs w:val="24"/>
        </w:rPr>
        <w:t>3.1 本合同</w:t>
      </w:r>
      <w:r>
        <w:rPr>
          <w:rFonts w:hint="eastAsia" w:ascii="宋体" w:hAnsi="宋体"/>
          <w:sz w:val="24"/>
          <w:szCs w:val="24"/>
        </w:rPr>
        <w:t>服务期限内</w:t>
      </w:r>
      <w:r>
        <w:rPr>
          <w:rFonts w:ascii="宋体" w:hAnsi="宋体"/>
          <w:sz w:val="24"/>
          <w:szCs w:val="24"/>
        </w:rPr>
        <w:t>服务费按季度分四期支付</w:t>
      </w:r>
      <w:r>
        <w:rPr>
          <w:rFonts w:hint="eastAsia" w:ascii="宋体" w:hAnsi="宋体"/>
          <w:sz w:val="24"/>
          <w:szCs w:val="24"/>
        </w:rPr>
        <w:t>。</w:t>
      </w:r>
    </w:p>
    <w:p w14:paraId="44929F2E">
      <w:pPr>
        <w:spacing w:line="440" w:lineRule="exact"/>
        <w:rPr>
          <w:rFonts w:hint="eastAsia" w:ascii="宋体" w:hAnsi="宋体"/>
          <w:sz w:val="24"/>
          <w:szCs w:val="24"/>
        </w:rPr>
      </w:pPr>
      <w:r>
        <w:rPr>
          <w:rFonts w:hint="eastAsia" w:ascii="宋体" w:hAnsi="宋体"/>
          <w:sz w:val="24"/>
          <w:szCs w:val="24"/>
        </w:rPr>
        <w:t>3.2 甲乙双方合同签订生效后一周内，甲方支付给乙方首期服务费即合同总价的25%，</w:t>
      </w:r>
    </w:p>
    <w:p w14:paraId="60AD7F5E">
      <w:pPr>
        <w:spacing w:line="440" w:lineRule="exact"/>
        <w:ind w:firstLine="480" w:firstLineChars="200"/>
        <w:rPr>
          <w:rFonts w:hint="eastAsia" w:ascii="宋体" w:hAnsi="宋体"/>
          <w:sz w:val="24"/>
          <w:szCs w:val="24"/>
        </w:rPr>
      </w:pPr>
      <w:r>
        <w:rPr>
          <w:rFonts w:hint="eastAsia" w:ascii="宋体" w:hAnsi="宋体"/>
          <w:sz w:val="24"/>
          <w:szCs w:val="24"/>
        </w:rPr>
        <w:t>人民币：        元。</w:t>
      </w:r>
    </w:p>
    <w:p w14:paraId="6147011C">
      <w:pPr>
        <w:spacing w:line="440" w:lineRule="exact"/>
        <w:ind w:firstLine="0" w:firstLineChars="0"/>
        <w:rPr>
          <w:rFonts w:hint="eastAsia"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3</w:t>
      </w:r>
      <w:r>
        <w:rPr>
          <w:rFonts w:ascii="宋体" w:hAnsi="宋体"/>
          <w:sz w:val="24"/>
          <w:szCs w:val="24"/>
        </w:rPr>
        <w:t xml:space="preserve"> </w:t>
      </w:r>
      <w:r>
        <w:rPr>
          <w:rFonts w:hint="eastAsia" w:ascii="宋体" w:hAnsi="宋体"/>
          <w:sz w:val="24"/>
          <w:szCs w:val="24"/>
        </w:rPr>
        <w:t>合同执行过程中，后续每季度结束后，甲方根据附件一考核结果支付当季服务费，即合同总价的25%，人民币：        元，并有权直接扣除相应违约金、赔偿金。</w:t>
      </w:r>
      <w:r>
        <w:rPr>
          <w:rFonts w:ascii="宋体" w:hAnsi="宋体"/>
          <w:sz w:val="24"/>
          <w:szCs w:val="24"/>
        </w:rPr>
        <w:t xml:space="preserve"> </w:t>
      </w:r>
      <w:r>
        <w:rPr>
          <w:rFonts w:hint="eastAsia" w:ascii="宋体" w:hAnsi="宋体"/>
          <w:sz w:val="24"/>
          <w:szCs w:val="24"/>
        </w:rPr>
        <w:t xml:space="preserve"> </w:t>
      </w:r>
    </w:p>
    <w:p w14:paraId="0D160C5A">
      <w:pPr>
        <w:spacing w:line="440" w:lineRule="exact"/>
        <w:rPr>
          <w:rFonts w:hint="eastAsia" w:ascii="宋体" w:hAnsi="宋体" w:cs="宋体"/>
          <w:color w:val="0000FF"/>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4</w:t>
      </w:r>
      <w:r>
        <w:rPr>
          <w:rFonts w:ascii="宋体" w:hAnsi="宋体"/>
          <w:sz w:val="24"/>
          <w:szCs w:val="24"/>
        </w:rPr>
        <w:t xml:space="preserve"> </w:t>
      </w:r>
      <w:r>
        <w:rPr>
          <w:rFonts w:hint="eastAsia" w:ascii="宋体" w:hAnsi="宋体"/>
          <w:sz w:val="24"/>
          <w:szCs w:val="24"/>
        </w:rPr>
        <w:t>甲方支付款项同时，乙方应向甲方提供等额正规发票。</w:t>
      </w:r>
    </w:p>
    <w:p w14:paraId="48FF8A8D">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第六条：值守人员工作要求</w:t>
      </w:r>
    </w:p>
    <w:p w14:paraId="381ED2E9">
      <w:pPr>
        <w:pStyle w:val="13"/>
        <w:widowControl/>
        <w:tabs>
          <w:tab w:val="left" w:pos="851"/>
          <w:tab w:val="left" w:pos="993"/>
        </w:tabs>
        <w:spacing w:line="440" w:lineRule="exact"/>
        <w:ind w:left="480" w:hanging="480" w:hangingChars="200"/>
        <w:rPr>
          <w:rFonts w:hint="eastAsia"/>
          <w:sz w:val="24"/>
          <w:szCs w:val="24"/>
        </w:rPr>
      </w:pPr>
      <w:r>
        <w:rPr>
          <w:rFonts w:hint="eastAsia"/>
          <w:sz w:val="24"/>
          <w:szCs w:val="24"/>
        </w:rPr>
        <w:t>1、 驻场值守人员坚守岗位，服从甲方及上级的统一领导与正常工作安排，接到报修电话后应及时响应，处理故障，保障设备安全运行。</w:t>
      </w:r>
    </w:p>
    <w:p w14:paraId="0E20E0CE">
      <w:pPr>
        <w:spacing w:line="440" w:lineRule="exact"/>
        <w:ind w:left="480" w:hanging="480" w:hangingChars="200"/>
        <w:rPr>
          <w:rFonts w:hint="eastAsia" w:ascii="宋体" w:hAnsi="宋体" w:cs="宋体"/>
          <w:b/>
          <w:bCs/>
          <w:sz w:val="24"/>
          <w:szCs w:val="24"/>
        </w:rPr>
      </w:pPr>
      <w:r>
        <w:rPr>
          <w:rFonts w:hint="eastAsia" w:ascii="宋体" w:hAnsi="宋体" w:cs="宋体"/>
          <w:sz w:val="24"/>
          <w:szCs w:val="24"/>
        </w:rPr>
        <w:t>2、 驻场值守人员</w:t>
      </w:r>
      <w:r>
        <w:rPr>
          <w:rFonts w:hint="eastAsia" w:ascii="宋体" w:hAnsi="宋体"/>
          <w:sz w:val="24"/>
          <w:szCs w:val="24"/>
        </w:rPr>
        <w:t>应具备专业的资质证书和上岗证，熟练了解本专业工作技能。</w:t>
      </w:r>
      <w:r>
        <w:rPr>
          <w:rFonts w:hint="eastAsia" w:ascii="宋体" w:hAnsi="宋体" w:cs="宋体"/>
          <w:sz w:val="24"/>
          <w:szCs w:val="24"/>
        </w:rPr>
        <w:t>身体健康、</w:t>
      </w:r>
      <w:r>
        <w:rPr>
          <w:rFonts w:hint="eastAsia" w:ascii="宋体" w:hAnsi="宋体" w:cs="宋体"/>
          <w:sz w:val="24"/>
        </w:rPr>
        <w:t>岗前培训合格。</w:t>
      </w:r>
    </w:p>
    <w:p w14:paraId="2F87CC05">
      <w:pPr>
        <w:spacing w:line="440" w:lineRule="exact"/>
        <w:rPr>
          <w:rFonts w:hint="eastAsia" w:ascii="宋体" w:hAnsi="宋体" w:cs="宋体"/>
          <w:sz w:val="24"/>
          <w:szCs w:val="24"/>
        </w:rPr>
      </w:pPr>
      <w:r>
        <w:rPr>
          <w:rFonts w:hint="eastAsia" w:ascii="宋体" w:hAnsi="宋体" w:cs="宋体"/>
          <w:sz w:val="24"/>
          <w:szCs w:val="24"/>
        </w:rPr>
        <w:t>3、 乙方负责维保范围内全院区医用供气系统日常维修，紧急维修，定期巡检。</w:t>
      </w:r>
    </w:p>
    <w:p w14:paraId="72DAC692">
      <w:pPr>
        <w:spacing w:line="440" w:lineRule="exact"/>
        <w:ind w:left="480" w:hanging="480" w:hangingChars="200"/>
        <w:rPr>
          <w:rFonts w:hint="eastAsia" w:ascii="宋体" w:hAnsi="宋体" w:cs="宋体"/>
          <w:b/>
          <w:bCs/>
          <w:sz w:val="24"/>
          <w:szCs w:val="24"/>
        </w:rPr>
      </w:pPr>
      <w:r>
        <w:rPr>
          <w:rFonts w:ascii="宋体" w:hAnsi="宋体" w:cs="宋体"/>
          <w:sz w:val="24"/>
          <w:szCs w:val="24"/>
        </w:rPr>
        <w:t>4</w:t>
      </w:r>
      <w:r>
        <w:rPr>
          <w:rFonts w:hint="eastAsia" w:ascii="宋体" w:hAnsi="宋体" w:cs="宋体"/>
          <w:sz w:val="24"/>
          <w:szCs w:val="24"/>
        </w:rPr>
        <w:t>、 驻场值守人员</w:t>
      </w:r>
      <w:r>
        <w:rPr>
          <w:rFonts w:hint="eastAsia" w:ascii="宋体" w:hAnsi="宋体"/>
          <w:sz w:val="24"/>
          <w:szCs w:val="24"/>
        </w:rPr>
        <w:t xml:space="preserve">应在实际工作中按照甲方规定的巡视检查规定和操作规程等 </w:t>
      </w:r>
      <w:r>
        <w:rPr>
          <w:rFonts w:ascii="宋体" w:hAnsi="宋体"/>
          <w:sz w:val="24"/>
          <w:szCs w:val="24"/>
        </w:rPr>
        <w:t xml:space="preserve">       </w:t>
      </w:r>
      <w:r>
        <w:rPr>
          <w:rFonts w:hint="eastAsia" w:ascii="宋体" w:hAnsi="宋体"/>
          <w:sz w:val="24"/>
          <w:szCs w:val="24"/>
        </w:rPr>
        <w:t>规范文件进行检查、维修和记录，对存在问题不能解决的应及时上报。</w:t>
      </w:r>
    </w:p>
    <w:p w14:paraId="1F1E85B9">
      <w:pPr>
        <w:spacing w:line="440" w:lineRule="exact"/>
        <w:rPr>
          <w:rFonts w:hint="eastAsia" w:ascii="宋体" w:hAnsi="宋体" w:cs="宋体"/>
          <w:sz w:val="24"/>
          <w:szCs w:val="24"/>
        </w:rPr>
      </w:pPr>
      <w:r>
        <w:rPr>
          <w:rFonts w:ascii="宋体" w:hAnsi="宋体" w:cs="宋体"/>
          <w:sz w:val="24"/>
          <w:szCs w:val="24"/>
        </w:rPr>
        <w:t>5</w:t>
      </w:r>
      <w:r>
        <w:rPr>
          <w:rFonts w:hint="eastAsia" w:ascii="宋体" w:hAnsi="宋体" w:cs="宋体"/>
          <w:sz w:val="24"/>
          <w:szCs w:val="24"/>
        </w:rPr>
        <w:t>、 每月需对设备进行一次全面巡检，巡检内容包括气体管道、阀门、仪表等。</w:t>
      </w:r>
    </w:p>
    <w:p w14:paraId="5FEB2B1E">
      <w:pPr>
        <w:spacing w:line="440" w:lineRule="exact"/>
        <w:ind w:left="480" w:hanging="480" w:hangingChars="200"/>
        <w:rPr>
          <w:rFonts w:hint="eastAsia" w:ascii="宋体" w:hAnsi="宋体" w:cs="宋体"/>
          <w:sz w:val="24"/>
          <w:szCs w:val="24"/>
        </w:rPr>
      </w:pPr>
      <w:r>
        <w:rPr>
          <w:rFonts w:ascii="宋体" w:hAnsi="宋体" w:cs="宋体"/>
          <w:sz w:val="24"/>
          <w:szCs w:val="24"/>
        </w:rPr>
        <w:t>6</w:t>
      </w:r>
      <w:r>
        <w:rPr>
          <w:rFonts w:hint="eastAsia" w:ascii="宋体" w:hAnsi="宋体" w:cs="宋体"/>
          <w:sz w:val="24"/>
          <w:szCs w:val="24"/>
        </w:rPr>
        <w:t>、 每年进行一次管道检验，检验内容包括管道泄漏性检查、阀门灵敏性检查、管道标识检查等。</w:t>
      </w:r>
    </w:p>
    <w:p w14:paraId="16D4E771">
      <w:pPr>
        <w:pStyle w:val="49"/>
        <w:numPr>
          <w:ilvl w:val="0"/>
          <w:numId w:val="9"/>
        </w:numPr>
        <w:spacing w:line="440" w:lineRule="exact"/>
        <w:ind w:firstLineChars="0"/>
        <w:rPr>
          <w:rFonts w:hint="eastAsia" w:ascii="宋体" w:hAnsi="宋体" w:cs="宋体"/>
          <w:sz w:val="24"/>
          <w:szCs w:val="24"/>
        </w:rPr>
      </w:pPr>
      <w:r>
        <w:rPr>
          <w:rFonts w:hint="eastAsia" w:ascii="宋体" w:hAnsi="宋体" w:cs="宋体"/>
          <w:sz w:val="24"/>
          <w:szCs w:val="24"/>
        </w:rPr>
        <w:t xml:space="preserve"> 每次巡查和检测应以书面形式，上交甲方负责人，以便随时查阅。</w:t>
      </w:r>
    </w:p>
    <w:p w14:paraId="2863BA3C">
      <w:pPr>
        <w:spacing w:line="440" w:lineRule="exact"/>
        <w:rPr>
          <w:rFonts w:hint="eastAsia" w:ascii="宋体" w:hAnsi="宋体" w:cs="宋体"/>
          <w:sz w:val="24"/>
          <w:szCs w:val="24"/>
        </w:rPr>
      </w:pPr>
      <w:r>
        <w:rPr>
          <w:rFonts w:hint="eastAsia" w:ascii="宋体" w:hAnsi="宋体" w:cs="宋体"/>
          <w:sz w:val="24"/>
          <w:szCs w:val="24"/>
        </w:rPr>
        <w:t>8、 每次巡查需要填写规范的巡查记录表。</w:t>
      </w:r>
    </w:p>
    <w:p w14:paraId="5F868899">
      <w:pPr>
        <w:spacing w:line="440" w:lineRule="exact"/>
        <w:ind w:left="480" w:hanging="480" w:hangingChars="200"/>
        <w:rPr>
          <w:rFonts w:hint="eastAsia" w:ascii="宋体" w:hAnsi="宋体" w:cs="宋体"/>
          <w:sz w:val="24"/>
          <w:szCs w:val="24"/>
        </w:rPr>
      </w:pPr>
      <w:r>
        <w:rPr>
          <w:rFonts w:ascii="宋体" w:hAnsi="宋体" w:cs="宋体"/>
          <w:sz w:val="24"/>
          <w:szCs w:val="24"/>
        </w:rPr>
        <w:t>9</w:t>
      </w:r>
      <w:r>
        <w:rPr>
          <w:rFonts w:hint="eastAsia" w:ascii="宋体" w:hAnsi="宋体" w:cs="宋体"/>
          <w:sz w:val="24"/>
          <w:szCs w:val="24"/>
        </w:rPr>
        <w:t>、 驻场值守人员必须掌握甲方医用气体系统运行情况，如发现紧急问题时要立即汇报甲方，提供第一手资料，甲方可根据汇报情况确定维修或抢修方案及施工厂家。</w:t>
      </w:r>
    </w:p>
    <w:p w14:paraId="7A49E737">
      <w:pPr>
        <w:spacing w:line="440" w:lineRule="exact"/>
        <w:ind w:left="480" w:hanging="480" w:hangingChars="200"/>
        <w:rPr>
          <w:rFonts w:hint="eastAsia" w:ascii="宋体" w:hAnsi="宋体" w:cs="宋体"/>
          <w:sz w:val="24"/>
          <w:szCs w:val="24"/>
        </w:rPr>
      </w:pPr>
      <w:r>
        <w:rPr>
          <w:rFonts w:ascii="宋体" w:hAnsi="宋体" w:cs="宋体"/>
          <w:sz w:val="24"/>
          <w:szCs w:val="24"/>
        </w:rPr>
        <w:t>10</w:t>
      </w:r>
      <w:r>
        <w:rPr>
          <w:rFonts w:hint="eastAsia" w:ascii="宋体" w:hAnsi="宋体" w:cs="宋体"/>
          <w:sz w:val="24"/>
          <w:szCs w:val="24"/>
        </w:rPr>
        <w:t>、</w:t>
      </w:r>
      <w:r>
        <w:rPr>
          <w:rFonts w:hint="eastAsia" w:ascii="宋体" w:hAnsi="宋体"/>
          <w:sz w:val="24"/>
          <w:szCs w:val="24"/>
        </w:rPr>
        <w:t>乙方对所辖设备的安全管理以及安全运行负有全部责任，因工作人员操作错误或不正当操作等不当操作运行造成本运行系统功能缺失或人身安全事故所造成的严重影响以及产生的不良后果承担其全部责任。</w:t>
      </w:r>
    </w:p>
    <w:p w14:paraId="272C6AB4">
      <w:pPr>
        <w:pStyle w:val="13"/>
        <w:widowControl/>
        <w:tabs>
          <w:tab w:val="left" w:pos="851"/>
          <w:tab w:val="left" w:pos="993"/>
        </w:tabs>
        <w:spacing w:line="440" w:lineRule="exact"/>
        <w:rPr>
          <w:rFonts w:hint="eastAsia"/>
          <w:sz w:val="24"/>
          <w:szCs w:val="24"/>
        </w:rPr>
      </w:pPr>
      <w:r>
        <w:rPr>
          <w:sz w:val="24"/>
          <w:szCs w:val="24"/>
        </w:rPr>
        <w:t>11</w:t>
      </w:r>
      <w:r>
        <w:rPr>
          <w:rFonts w:hint="eastAsia"/>
          <w:sz w:val="24"/>
          <w:szCs w:val="24"/>
        </w:rPr>
        <w:t>、</w:t>
      </w:r>
      <w:r>
        <w:rPr>
          <w:rFonts w:hint="eastAsia"/>
          <w:b/>
          <w:sz w:val="24"/>
        </w:rPr>
        <w:t>乙方须完成好</w:t>
      </w:r>
      <w:r>
        <w:rPr>
          <w:rFonts w:hint="eastAsia"/>
          <w:sz w:val="24"/>
          <w:szCs w:val="24"/>
        </w:rPr>
        <w:t>甲方临时交代的医用气体维修工作。</w:t>
      </w:r>
    </w:p>
    <w:p w14:paraId="7E96D339">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第七条：甲方的权利和义务</w:t>
      </w:r>
    </w:p>
    <w:p w14:paraId="7C8B377F">
      <w:pPr>
        <w:spacing w:line="440" w:lineRule="exact"/>
        <w:ind w:left="480" w:hanging="480" w:hangingChars="200"/>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甲方有权按照本院制定的各项规章制度及本项目的服务内容与工作要求，对乙方工作人员进行日常管理、监督、检查与考核。</w:t>
      </w:r>
    </w:p>
    <w:p w14:paraId="53946058">
      <w:pPr>
        <w:spacing w:line="440" w:lineRule="exact"/>
        <w:ind w:left="480" w:hanging="480" w:hangingChars="200"/>
        <w:rPr>
          <w:rFonts w:hint="eastAsia" w:ascii="宋体" w:hAnsi="宋体" w:cs="宋体"/>
          <w:sz w:val="24"/>
          <w:szCs w:val="24"/>
        </w:rPr>
      </w:pPr>
      <w:r>
        <w:rPr>
          <w:rFonts w:hint="eastAsia" w:ascii="宋体" w:hAnsi="宋体" w:cs="宋体"/>
          <w:sz w:val="24"/>
          <w:szCs w:val="24"/>
        </w:rPr>
        <w:t>2、 甲方有权要求明确工作人员的工作职责，要求乙方按照四班三运转提交排班表，合理安排乙方工作人员的上班时间。</w:t>
      </w:r>
    </w:p>
    <w:p w14:paraId="060A4FF1">
      <w:pPr>
        <w:pStyle w:val="13"/>
        <w:widowControl/>
        <w:tabs>
          <w:tab w:val="left" w:pos="993"/>
        </w:tabs>
        <w:spacing w:line="440" w:lineRule="exact"/>
        <w:ind w:left="480" w:hanging="480" w:hangingChars="200"/>
        <w:rPr>
          <w:rFonts w:hint="eastAsia"/>
          <w:sz w:val="24"/>
          <w:szCs w:val="24"/>
        </w:rPr>
      </w:pPr>
      <w:r>
        <w:rPr>
          <w:rFonts w:hint="eastAsia"/>
          <w:sz w:val="24"/>
          <w:szCs w:val="24"/>
        </w:rPr>
        <w:t>3、 甲方有权向乙方反馈其工作人员的工作表现及遵章守纪情况。如需增减人员时，双方协商解决。</w:t>
      </w:r>
    </w:p>
    <w:p w14:paraId="2DBEB57E">
      <w:pPr>
        <w:pStyle w:val="13"/>
        <w:widowControl/>
        <w:tabs>
          <w:tab w:val="left" w:pos="993"/>
        </w:tabs>
        <w:spacing w:line="440" w:lineRule="exact"/>
        <w:rPr>
          <w:rFonts w:hint="eastAsia"/>
          <w:sz w:val="24"/>
          <w:szCs w:val="24"/>
        </w:rPr>
      </w:pPr>
      <w:r>
        <w:rPr>
          <w:rFonts w:hint="eastAsia"/>
          <w:sz w:val="24"/>
          <w:szCs w:val="24"/>
        </w:rPr>
        <w:t>4、 甲方为乙方工作人员提供必要的工作环境、劳保及工具。</w:t>
      </w:r>
    </w:p>
    <w:p w14:paraId="36863511">
      <w:pPr>
        <w:pStyle w:val="13"/>
        <w:widowControl/>
        <w:tabs>
          <w:tab w:val="left" w:pos="993"/>
        </w:tabs>
        <w:spacing w:line="440" w:lineRule="exact"/>
        <w:rPr>
          <w:rFonts w:hint="eastAsia"/>
          <w:sz w:val="24"/>
          <w:szCs w:val="24"/>
        </w:rPr>
      </w:pPr>
      <w:r>
        <w:rPr>
          <w:rFonts w:hint="eastAsia"/>
          <w:sz w:val="24"/>
          <w:szCs w:val="24"/>
        </w:rPr>
        <w:t>5、 甲方为乙方工作人员协助办理工作餐票，相关费用由乙方承担。</w:t>
      </w:r>
    </w:p>
    <w:p w14:paraId="08EF4457">
      <w:pPr>
        <w:pStyle w:val="13"/>
        <w:widowControl/>
        <w:tabs>
          <w:tab w:val="left" w:pos="993"/>
        </w:tabs>
        <w:spacing w:line="440" w:lineRule="exact"/>
        <w:rPr>
          <w:rFonts w:hint="eastAsia"/>
          <w:sz w:val="24"/>
          <w:szCs w:val="24"/>
        </w:rPr>
      </w:pPr>
      <w:r>
        <w:rPr>
          <w:rFonts w:hint="eastAsia"/>
          <w:sz w:val="24"/>
          <w:szCs w:val="24"/>
        </w:rPr>
        <w:t>6、 甲方按时支付乙方维护值守服务费用。</w:t>
      </w:r>
    </w:p>
    <w:p w14:paraId="0FC3BBDD">
      <w:pPr>
        <w:pStyle w:val="13"/>
        <w:widowControl/>
        <w:tabs>
          <w:tab w:val="left" w:pos="993"/>
        </w:tabs>
        <w:spacing w:line="440" w:lineRule="exact"/>
        <w:rPr>
          <w:rFonts w:hint="eastAsia"/>
          <w:sz w:val="24"/>
          <w:szCs w:val="24"/>
        </w:rPr>
      </w:pPr>
      <w:r>
        <w:rPr>
          <w:rFonts w:hint="eastAsia"/>
          <w:sz w:val="24"/>
          <w:szCs w:val="24"/>
        </w:rPr>
        <w:t>7、 甲方每季度对乙方工作内容进行一次考核，考核标准、考核分值及考核结果详见《附件一：设备设施运行维护考核指标》。</w:t>
      </w:r>
    </w:p>
    <w:p w14:paraId="508D511A">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第八条：乙方的权利和义务</w:t>
      </w:r>
    </w:p>
    <w:p w14:paraId="19FC197B">
      <w:pPr>
        <w:pStyle w:val="13"/>
        <w:widowControl/>
        <w:tabs>
          <w:tab w:val="left" w:pos="993"/>
        </w:tabs>
        <w:spacing w:line="440" w:lineRule="exact"/>
        <w:ind w:left="480" w:hanging="480" w:hangingChars="200"/>
        <w:rPr>
          <w:rFonts w:hint="eastAsia"/>
          <w:sz w:val="24"/>
          <w:szCs w:val="24"/>
        </w:rPr>
      </w:pPr>
      <w:r>
        <w:rPr>
          <w:rFonts w:hint="eastAsia"/>
          <w:sz w:val="24"/>
          <w:szCs w:val="24"/>
        </w:rPr>
        <w:t>1、</w:t>
      </w:r>
      <w:r>
        <w:rPr>
          <w:sz w:val="24"/>
          <w:szCs w:val="24"/>
        </w:rPr>
        <w:t xml:space="preserve"> </w:t>
      </w:r>
      <w:r>
        <w:rPr>
          <w:rFonts w:hint="eastAsia"/>
          <w:sz w:val="24"/>
          <w:szCs w:val="24"/>
        </w:rPr>
        <w:t>乙方工作人员应服从甲方工作安排，能够胜任岗位工作，并将上岗资质向甲方报备。</w:t>
      </w:r>
    </w:p>
    <w:p w14:paraId="7AB80CA3">
      <w:pPr>
        <w:pStyle w:val="13"/>
        <w:widowControl/>
        <w:tabs>
          <w:tab w:val="left" w:pos="993"/>
        </w:tabs>
        <w:spacing w:line="440" w:lineRule="exact"/>
        <w:rPr>
          <w:rFonts w:hint="eastAsia"/>
          <w:sz w:val="24"/>
          <w:szCs w:val="24"/>
        </w:rPr>
      </w:pPr>
      <w:r>
        <w:rPr>
          <w:rFonts w:hint="eastAsia"/>
          <w:sz w:val="24"/>
          <w:szCs w:val="24"/>
        </w:rPr>
        <w:t>2、 乙方与驻场人员签订劳动合同，相关社会保险等手续齐备。</w:t>
      </w:r>
    </w:p>
    <w:p w14:paraId="3C5AD76D">
      <w:pPr>
        <w:pStyle w:val="13"/>
        <w:widowControl/>
        <w:tabs>
          <w:tab w:val="left" w:pos="993"/>
        </w:tabs>
        <w:spacing w:line="440" w:lineRule="exact"/>
        <w:rPr>
          <w:rFonts w:hint="eastAsia"/>
          <w:sz w:val="24"/>
          <w:szCs w:val="24"/>
        </w:rPr>
      </w:pPr>
      <w:r>
        <w:rPr>
          <w:rFonts w:hint="eastAsia"/>
          <w:sz w:val="24"/>
          <w:szCs w:val="24"/>
        </w:rPr>
        <w:t>3、 乙方每月按时发放驻场人员的当月工资。</w:t>
      </w:r>
    </w:p>
    <w:p w14:paraId="3F827EC1">
      <w:pPr>
        <w:pStyle w:val="13"/>
        <w:widowControl/>
        <w:tabs>
          <w:tab w:val="left" w:pos="993"/>
        </w:tabs>
        <w:spacing w:line="440" w:lineRule="exact"/>
        <w:ind w:left="480" w:hanging="480" w:hangingChars="200"/>
        <w:rPr>
          <w:rFonts w:hint="eastAsia"/>
          <w:sz w:val="24"/>
          <w:szCs w:val="24"/>
        </w:rPr>
      </w:pPr>
      <w:r>
        <w:rPr>
          <w:rFonts w:hint="eastAsia"/>
          <w:sz w:val="24"/>
          <w:szCs w:val="24"/>
        </w:rPr>
        <w:t>4、 乙方驻场人员在甲方工作期间必须遵守国家法律、法规及甲方制定的各项规章制度。</w:t>
      </w:r>
    </w:p>
    <w:p w14:paraId="247701A8">
      <w:pPr>
        <w:pStyle w:val="13"/>
        <w:widowControl/>
        <w:tabs>
          <w:tab w:val="left" w:pos="993"/>
        </w:tabs>
        <w:spacing w:line="440" w:lineRule="exact"/>
        <w:rPr>
          <w:rFonts w:hint="eastAsia"/>
          <w:sz w:val="24"/>
          <w:szCs w:val="24"/>
        </w:rPr>
      </w:pPr>
      <w:r>
        <w:rPr>
          <w:rFonts w:hint="eastAsia"/>
          <w:sz w:val="24"/>
          <w:szCs w:val="24"/>
        </w:rPr>
        <w:t>5、 乙方应每月对工作人员工作表现情况进行考核，并将考核结果报甲方备查。</w:t>
      </w:r>
    </w:p>
    <w:p w14:paraId="38E2A965">
      <w:pPr>
        <w:pStyle w:val="13"/>
        <w:widowControl/>
        <w:tabs>
          <w:tab w:val="left" w:pos="993"/>
        </w:tabs>
        <w:spacing w:line="440" w:lineRule="exact"/>
        <w:ind w:left="480" w:hanging="480" w:hangingChars="200"/>
        <w:rPr>
          <w:rFonts w:hint="eastAsia"/>
          <w:sz w:val="24"/>
          <w:szCs w:val="24"/>
        </w:rPr>
      </w:pPr>
      <w:r>
        <w:rPr>
          <w:sz w:val="24"/>
          <w:szCs w:val="24"/>
        </w:rPr>
        <w:t>6</w:t>
      </w:r>
      <w:r>
        <w:rPr>
          <w:rFonts w:hint="eastAsia"/>
          <w:sz w:val="24"/>
          <w:szCs w:val="24"/>
        </w:rPr>
        <w:t>、 乙方人员在离开时，必须将甲方的劳动工具及甲方配备的物品交还甲方，如发生丢失和损坏，应照价赔偿。</w:t>
      </w:r>
    </w:p>
    <w:p w14:paraId="0E37EFFF">
      <w:pPr>
        <w:pStyle w:val="13"/>
        <w:widowControl/>
        <w:tabs>
          <w:tab w:val="left" w:pos="993"/>
        </w:tabs>
        <w:spacing w:line="440" w:lineRule="exact"/>
        <w:ind w:left="480" w:hanging="480" w:hangingChars="200"/>
        <w:rPr>
          <w:rFonts w:hint="eastAsia"/>
          <w:sz w:val="24"/>
          <w:szCs w:val="24"/>
        </w:rPr>
      </w:pPr>
      <w:r>
        <w:rPr>
          <w:rFonts w:hint="eastAsia"/>
          <w:sz w:val="24"/>
          <w:szCs w:val="24"/>
        </w:rPr>
        <w:t>7、</w:t>
      </w:r>
      <w:r>
        <w:rPr>
          <w:sz w:val="24"/>
          <w:szCs w:val="24"/>
          <w:lang w:val="en-US"/>
        </w:rPr>
        <w:t>乙方不得将本合同项下服务转包</w:t>
      </w:r>
      <w:r>
        <w:rPr>
          <w:rFonts w:hint="eastAsia"/>
          <w:sz w:val="24"/>
          <w:szCs w:val="24"/>
          <w:lang w:val="en-US"/>
        </w:rPr>
        <w:t>、</w:t>
      </w:r>
      <w:r>
        <w:rPr>
          <w:sz w:val="24"/>
          <w:szCs w:val="24"/>
          <w:lang w:val="en-US"/>
        </w:rPr>
        <w:t>分包。</w:t>
      </w:r>
    </w:p>
    <w:p w14:paraId="4A979643">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第九条：遇有下列情形之一时，甲方根据客观事实有权退回乙方人员</w:t>
      </w:r>
    </w:p>
    <w:p w14:paraId="46DF11A0">
      <w:pPr>
        <w:pStyle w:val="13"/>
        <w:widowControl/>
        <w:tabs>
          <w:tab w:val="left" w:pos="993"/>
        </w:tabs>
        <w:spacing w:line="440" w:lineRule="exact"/>
        <w:rPr>
          <w:rFonts w:hint="eastAsia"/>
          <w:sz w:val="24"/>
          <w:szCs w:val="24"/>
        </w:rPr>
      </w:pPr>
      <w:r>
        <w:rPr>
          <w:rFonts w:hint="eastAsia"/>
          <w:sz w:val="24"/>
          <w:szCs w:val="24"/>
        </w:rPr>
        <w:t>1、 乙方驻场人员在工作中，工作能力满足不了实际工作需求。</w:t>
      </w:r>
    </w:p>
    <w:p w14:paraId="3BD94B02">
      <w:pPr>
        <w:pStyle w:val="13"/>
        <w:widowControl/>
        <w:tabs>
          <w:tab w:val="left" w:pos="993"/>
        </w:tabs>
        <w:spacing w:line="440" w:lineRule="exact"/>
        <w:rPr>
          <w:rFonts w:hint="eastAsia"/>
          <w:sz w:val="24"/>
          <w:szCs w:val="24"/>
        </w:rPr>
      </w:pPr>
      <w:r>
        <w:rPr>
          <w:rFonts w:hint="eastAsia"/>
          <w:sz w:val="24"/>
          <w:szCs w:val="24"/>
          <w:lang w:val="en-US" w:eastAsia="zh-CN"/>
        </w:rPr>
        <w:t xml:space="preserve"> </w:t>
      </w:r>
      <w:r>
        <w:rPr>
          <w:rFonts w:hint="eastAsia"/>
          <w:sz w:val="24"/>
          <w:szCs w:val="24"/>
        </w:rPr>
        <w:t>3、 乙方驻场人员违反甲方的规章制度及劳动纪律。</w:t>
      </w:r>
    </w:p>
    <w:p w14:paraId="40E64815">
      <w:pPr>
        <w:pStyle w:val="13"/>
        <w:widowControl/>
        <w:tabs>
          <w:tab w:val="left" w:pos="993"/>
        </w:tabs>
        <w:spacing w:line="440" w:lineRule="exact"/>
        <w:ind w:left="480" w:hanging="480" w:hangingChars="200"/>
        <w:rPr>
          <w:sz w:val="24"/>
          <w:szCs w:val="24"/>
        </w:rPr>
      </w:pPr>
      <w:r>
        <w:rPr>
          <w:rFonts w:hint="eastAsia"/>
          <w:sz w:val="24"/>
          <w:szCs w:val="24"/>
        </w:rPr>
        <w:t>4、 乙方驻场人员违反国家法律法规，被处以行政拘留或涉嫌刑事犯罪的。</w:t>
      </w:r>
    </w:p>
    <w:p w14:paraId="456021D4">
      <w:pPr>
        <w:pStyle w:val="13"/>
        <w:widowControl/>
        <w:tabs>
          <w:tab w:val="left" w:pos="993"/>
        </w:tabs>
        <w:spacing w:line="440" w:lineRule="exact"/>
        <w:ind w:left="480" w:hanging="480" w:hangingChars="200"/>
        <w:rPr>
          <w:rFonts w:hint="eastAsia"/>
          <w:sz w:val="24"/>
          <w:szCs w:val="24"/>
        </w:rPr>
      </w:pPr>
      <w:r>
        <w:rPr>
          <w:sz w:val="24"/>
          <w:szCs w:val="24"/>
          <w:lang w:val="en-US"/>
        </w:rPr>
        <w:t>乙方应在收到甲方退回通知后3个工作日内更换符合要求的人员。</w:t>
      </w:r>
    </w:p>
    <w:p w14:paraId="2839D235">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第十条：违约责任</w:t>
      </w:r>
    </w:p>
    <w:p w14:paraId="38E39BE6">
      <w:pPr>
        <w:pStyle w:val="19"/>
        <w:spacing w:line="440" w:lineRule="exact"/>
        <w:ind w:left="480" w:hanging="480" w:hangingChars="200"/>
        <w:rPr>
          <w:rFonts w:hint="eastAsia" w:ascii="宋体" w:hAnsi="宋体"/>
          <w:sz w:val="24"/>
          <w:szCs w:val="24"/>
        </w:rPr>
      </w:pPr>
      <w:r>
        <w:rPr>
          <w:rFonts w:hint="eastAsia" w:ascii="宋体" w:hAnsi="宋体"/>
          <w:sz w:val="24"/>
          <w:szCs w:val="24"/>
        </w:rPr>
        <w:t>1、 在合同有效期内，任何一方在无正当理由的情况下单方解除合同，应承担违约责任，向对方支付违约金。违约金额为</w:t>
      </w:r>
      <w:r>
        <w:rPr>
          <w:rFonts w:ascii="宋体" w:hAnsi="宋体"/>
          <w:sz w:val="24"/>
          <w:szCs w:val="24"/>
          <w:u w:val="single"/>
        </w:rPr>
        <w:t xml:space="preserve">          </w:t>
      </w:r>
      <w:r>
        <w:rPr>
          <w:rFonts w:hint="eastAsia" w:ascii="宋体" w:hAnsi="宋体"/>
          <w:sz w:val="24"/>
          <w:szCs w:val="24"/>
        </w:rPr>
        <w:t xml:space="preserve">元（大写： </w:t>
      </w:r>
      <w:r>
        <w:rPr>
          <w:rFonts w:ascii="宋体" w:hAnsi="宋体"/>
          <w:sz w:val="24"/>
          <w:szCs w:val="24"/>
        </w:rPr>
        <w:t xml:space="preserve">      </w:t>
      </w:r>
      <w:r>
        <w:rPr>
          <w:rFonts w:hint="eastAsia" w:ascii="宋体" w:hAnsi="宋体"/>
          <w:sz w:val="24"/>
          <w:szCs w:val="24"/>
        </w:rPr>
        <w:t>）。</w:t>
      </w:r>
    </w:p>
    <w:p w14:paraId="20E69D87">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 xml:space="preserve">2、 甲方无故迟延支付维护值守服务费超过一个月，乙方有权解除合同，并要求甲方 </w:t>
      </w:r>
      <w:r>
        <w:rPr>
          <w:rFonts w:ascii="宋体" w:hAnsi="宋体"/>
          <w:sz w:val="24"/>
          <w:szCs w:val="24"/>
        </w:rPr>
        <w:t xml:space="preserve">    </w:t>
      </w:r>
      <w:r>
        <w:rPr>
          <w:rFonts w:hint="eastAsia" w:ascii="宋体" w:hAnsi="宋体"/>
          <w:sz w:val="24"/>
          <w:szCs w:val="24"/>
        </w:rPr>
        <w:t>承担违约责任，每逾期一天按照应付未付金额的万分之三支付违约金。</w:t>
      </w:r>
    </w:p>
    <w:p w14:paraId="4446BD6E">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3、 乙方驻场人员在工作中严重失职或违反甲方规章制度及劳动纪律，给甲方造成重大损失的，乙方应当全额退还甲方已支付的服务费用并赔偿因此给甲方造成的一切经济损失（包括直接损失和间接损失）。</w:t>
      </w:r>
    </w:p>
    <w:p w14:paraId="102F797C">
      <w:pPr>
        <w:tabs>
          <w:tab w:val="left" w:pos="993"/>
        </w:tabs>
        <w:spacing w:line="440" w:lineRule="exact"/>
        <w:ind w:left="480" w:hanging="480" w:hangingChars="200"/>
        <w:rPr>
          <w:rFonts w:hint="eastAsia" w:ascii="宋体" w:hAnsi="宋体"/>
          <w:sz w:val="24"/>
          <w:szCs w:val="24"/>
        </w:rPr>
      </w:pPr>
      <w:r>
        <w:rPr>
          <w:rFonts w:ascii="宋体" w:hAnsi="宋体"/>
          <w:sz w:val="24"/>
          <w:szCs w:val="24"/>
        </w:rPr>
        <w:t>4</w:t>
      </w:r>
      <w:r>
        <w:rPr>
          <w:rFonts w:hint="eastAsia" w:ascii="宋体" w:hAnsi="宋体"/>
          <w:sz w:val="24"/>
          <w:szCs w:val="24"/>
        </w:rPr>
        <w:t>、 乙方在收到甲方支付的维护值守服务费后，未及时向其工作人员发放工资，由此产生的一切责任和费用由乙方承担，与甲方无关。</w:t>
      </w:r>
    </w:p>
    <w:p w14:paraId="2CF75247">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5、乙方有下列情形之一的，甲方有权书面通知乙方解除本合同，无需承担违约责任，并有权要求乙方支付年度合同总价的20%的违约金，同时赔偿甲方全部损失：</w:t>
      </w:r>
    </w:p>
    <w:p w14:paraId="44C89A09">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（1）考核结果达到附件一约定的解除条件的；</w:t>
      </w:r>
    </w:p>
    <w:p w14:paraId="668EC1F6">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（2）乙方资质失效、被吊销，或驻场人员无证上岗，经甲方书面要求后3个工作日内未整改；</w:t>
      </w:r>
    </w:p>
    <w:p w14:paraId="273D1D01">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（3）乙方擅自转包、分包；</w:t>
      </w:r>
    </w:p>
    <w:p w14:paraId="77817F77">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（4）发生因乙方原因导致的医用气体中断、患者伤害、火灾、爆炸等重大安全责任事故；</w:t>
      </w:r>
    </w:p>
    <w:p w14:paraId="20AB7833">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（5）乙方擅自停止服务或严重缺岗，影响甲方医用气体正常供应；</w:t>
      </w:r>
    </w:p>
    <w:p w14:paraId="041C07D4">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（6）乙方未依法支付驻场人员工资、缴纳社会保险，引发劳动争议、群体事件或影响服务；</w:t>
      </w:r>
    </w:p>
    <w:p w14:paraId="76FE3DAF">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（7）乙方被吊销营业执照、责令关闭、进入破产清算或丧失履约能力；</w:t>
      </w:r>
    </w:p>
    <w:p w14:paraId="0CF9BDE3">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（8）乙方提供虚假资质、业绩、人员材料；</w:t>
      </w:r>
    </w:p>
    <w:p w14:paraId="083DE662">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（9）甲方依据第九条退回乙方人员，累计达到3人次；</w:t>
      </w:r>
    </w:p>
    <w:p w14:paraId="7C18C9BD">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（10）乙方发生本条第3款所述情形；</w:t>
      </w:r>
    </w:p>
    <w:p w14:paraId="1B98C776">
      <w:pPr>
        <w:tabs>
          <w:tab w:val="left" w:pos="993"/>
        </w:tabs>
        <w:spacing w:line="440" w:lineRule="exact"/>
        <w:ind w:left="480" w:hanging="480" w:hangingChars="200"/>
        <w:rPr>
          <w:rFonts w:hint="eastAsia" w:ascii="宋体" w:hAnsi="宋体"/>
          <w:sz w:val="24"/>
          <w:szCs w:val="24"/>
        </w:rPr>
      </w:pPr>
      <w:r>
        <w:rPr>
          <w:rFonts w:hint="eastAsia" w:ascii="宋体" w:hAnsi="宋体"/>
          <w:sz w:val="24"/>
          <w:szCs w:val="24"/>
        </w:rPr>
        <w:t>（11）其他严重违反本合同、影响医用气体安全运行或甲方正常秩序的情形。</w:t>
      </w:r>
    </w:p>
    <w:p w14:paraId="52550918">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第十一条：补充与附件</w:t>
      </w:r>
    </w:p>
    <w:p w14:paraId="06E41D5B">
      <w:pPr>
        <w:spacing w:line="440" w:lineRule="exact"/>
        <w:ind w:firstLine="480" w:firstLineChars="200"/>
        <w:rPr>
          <w:rFonts w:hint="eastAsia" w:ascii="宋体" w:hAnsi="宋体"/>
          <w:sz w:val="24"/>
          <w:szCs w:val="24"/>
        </w:rPr>
      </w:pPr>
      <w:r>
        <w:rPr>
          <w:rFonts w:hint="eastAsia" w:ascii="宋体" w:hAnsi="宋体"/>
          <w:sz w:val="24"/>
          <w:szCs w:val="24"/>
        </w:rPr>
        <w:t>本合同未尽事宜，按照有关法律、法规执行，法律、法规未做规定的，甲乙双方可达成书面补充合同。本合同的补充合同和附件均为本合同不可分割的组成部分，与本合同有具有同等法律效力。</w:t>
      </w:r>
    </w:p>
    <w:p w14:paraId="1E87B77E">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第十二条：合同效力</w:t>
      </w:r>
    </w:p>
    <w:p w14:paraId="5F58E2D7">
      <w:pPr>
        <w:spacing w:line="440" w:lineRule="exact"/>
        <w:rPr>
          <w:rFonts w:hint="eastAsia" w:ascii="宋体" w:hAnsi="宋体"/>
          <w:sz w:val="24"/>
          <w:szCs w:val="24"/>
        </w:rPr>
      </w:pPr>
      <w:r>
        <w:rPr>
          <w:rFonts w:ascii="宋体" w:hAnsi="宋体"/>
          <w:sz w:val="24"/>
          <w:szCs w:val="24"/>
        </w:rPr>
        <w:t xml:space="preserve">    </w:t>
      </w:r>
      <w:r>
        <w:rPr>
          <w:rFonts w:hint="eastAsia" w:ascii="宋体" w:hAnsi="宋体" w:cs="宋体"/>
          <w:color w:val="000000"/>
          <w:sz w:val="24"/>
          <w:szCs w:val="24"/>
        </w:rPr>
        <w:t>本合同一式</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rPr>
        <w:t>份，甲方执</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份，乙方执</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份，双方授权代表签署并加盖公章后本合同成立并生效，每份合同均具有同等法律效力。</w:t>
      </w:r>
    </w:p>
    <w:p w14:paraId="0B04DFCC">
      <w:pPr>
        <w:widowControl/>
        <w:spacing w:line="440" w:lineRule="exact"/>
        <w:rPr>
          <w:rFonts w:hint="eastAsia" w:ascii="宋体" w:hAnsi="宋体" w:cs="宋体"/>
          <w:b/>
          <w:bCs/>
          <w:kern w:val="0"/>
          <w:sz w:val="24"/>
          <w:szCs w:val="24"/>
        </w:rPr>
      </w:pPr>
      <w:r>
        <w:rPr>
          <w:rFonts w:hint="eastAsia" w:ascii="宋体" w:hAnsi="宋体" w:cs="宋体"/>
          <w:b/>
          <w:bCs/>
          <w:kern w:val="0"/>
          <w:sz w:val="24"/>
          <w:szCs w:val="24"/>
        </w:rPr>
        <w:t>第十三条：合同争议处理</w:t>
      </w:r>
    </w:p>
    <w:p w14:paraId="3EFDD8DD">
      <w:pPr>
        <w:spacing w:line="440" w:lineRule="exact"/>
        <w:ind w:firstLine="480" w:firstLineChars="200"/>
        <w:rPr>
          <w:rFonts w:hint="eastAsia" w:ascii="宋体" w:hAnsi="宋体"/>
          <w:sz w:val="24"/>
          <w:szCs w:val="24"/>
        </w:rPr>
      </w:pPr>
      <w:r>
        <w:rPr>
          <w:rFonts w:hint="eastAsia" w:ascii="宋体" w:hAnsi="宋体"/>
          <w:sz w:val="24"/>
          <w:szCs w:val="24"/>
        </w:rPr>
        <w:t>本合同所发生的争议，双方应协商解决。若协商无法解决时，可向北京市朝阳区人民法院予以诉讼。</w:t>
      </w:r>
    </w:p>
    <w:p w14:paraId="19BCDD6C">
      <w:pPr>
        <w:pStyle w:val="13"/>
        <w:tabs>
          <w:tab w:val="left" w:pos="2700"/>
        </w:tabs>
        <w:spacing w:line="440" w:lineRule="exact"/>
        <w:rPr>
          <w:rFonts w:hint="eastAsia"/>
          <w:sz w:val="24"/>
          <w:szCs w:val="24"/>
        </w:rPr>
      </w:pPr>
    </w:p>
    <w:p w14:paraId="7FD2CD64">
      <w:pPr>
        <w:pStyle w:val="13"/>
        <w:tabs>
          <w:tab w:val="left" w:pos="2700"/>
        </w:tabs>
        <w:spacing w:line="440" w:lineRule="exact"/>
        <w:rPr>
          <w:rFonts w:hint="eastAsia"/>
          <w:sz w:val="24"/>
          <w:szCs w:val="24"/>
        </w:rPr>
      </w:pPr>
    </w:p>
    <w:p w14:paraId="5D33BB37">
      <w:pPr>
        <w:spacing w:line="440" w:lineRule="exact"/>
        <w:rPr>
          <w:rFonts w:hint="eastAsia" w:ascii="宋体" w:hAnsi="宋体"/>
          <w:color w:val="000000"/>
          <w:sz w:val="24"/>
          <w:szCs w:val="24"/>
        </w:rPr>
      </w:pPr>
    </w:p>
    <w:p w14:paraId="58022161">
      <w:pPr>
        <w:spacing w:line="440" w:lineRule="exact"/>
        <w:rPr>
          <w:rFonts w:hint="eastAsia" w:ascii="宋体" w:hAnsi="宋体"/>
          <w:color w:val="000000"/>
          <w:sz w:val="24"/>
          <w:szCs w:val="24"/>
        </w:rPr>
      </w:pPr>
    </w:p>
    <w:p w14:paraId="3FE7C0DA">
      <w:pPr>
        <w:spacing w:before="120" w:line="500" w:lineRule="exact"/>
        <w:rPr>
          <w:rFonts w:hint="eastAsia" w:ascii="宋体" w:hAnsi="宋体"/>
          <w:color w:val="000000"/>
          <w:sz w:val="24"/>
        </w:rPr>
      </w:pPr>
      <w:r>
        <w:rPr>
          <w:rFonts w:hint="eastAsia" w:ascii="宋体" w:hAnsi="宋体"/>
          <w:color w:val="000000"/>
          <w:sz w:val="24"/>
        </w:rPr>
        <w:t xml:space="preserve">甲方： </w:t>
      </w:r>
      <w:r>
        <w:rPr>
          <w:rFonts w:ascii="宋体" w:hAnsi="宋体"/>
          <w:color w:val="000000"/>
          <w:sz w:val="24"/>
        </w:rPr>
        <w:t xml:space="preserve">                   </w:t>
      </w:r>
      <w:r>
        <w:rPr>
          <w:rFonts w:hint="eastAsia" w:ascii="宋体" w:hAnsi="宋体"/>
          <w:color w:val="000000"/>
          <w:sz w:val="24"/>
        </w:rPr>
        <w:tab/>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乙方：</w:t>
      </w:r>
      <w:r>
        <w:rPr>
          <w:rFonts w:ascii="宋体" w:hAnsi="宋体"/>
          <w:color w:val="000000"/>
          <w:sz w:val="24"/>
        </w:rPr>
        <w:t xml:space="preserve"> </w:t>
      </w:r>
    </w:p>
    <w:p w14:paraId="79E5EA89">
      <w:pPr>
        <w:spacing w:before="120" w:line="500" w:lineRule="exact"/>
        <w:rPr>
          <w:rFonts w:hint="eastAsia" w:ascii="宋体" w:hAnsi="宋体"/>
          <w:color w:val="000000"/>
          <w:sz w:val="24"/>
        </w:rPr>
      </w:pPr>
      <w:r>
        <w:rPr>
          <w:rFonts w:hint="eastAsia" w:ascii="宋体" w:hAnsi="宋体"/>
          <w:color w:val="000000"/>
          <w:sz w:val="24"/>
        </w:rPr>
        <w:t xml:space="preserve">名称：(印章)　　　　　　　    </w:t>
      </w:r>
      <w:r>
        <w:rPr>
          <w:rFonts w:ascii="宋体" w:hAnsi="宋体"/>
          <w:color w:val="000000"/>
          <w:sz w:val="24"/>
        </w:rPr>
        <w:t xml:space="preserve">    </w:t>
      </w:r>
      <w:r>
        <w:rPr>
          <w:rFonts w:hint="eastAsia" w:ascii="宋体" w:hAnsi="宋体"/>
          <w:color w:val="000000"/>
          <w:sz w:val="24"/>
        </w:rPr>
        <w:t>名称：(印章)</w:t>
      </w:r>
    </w:p>
    <w:p w14:paraId="0B38411F">
      <w:pPr>
        <w:spacing w:before="120" w:line="500" w:lineRule="exact"/>
        <w:ind w:firstLine="1680" w:firstLineChars="700"/>
        <w:rPr>
          <w:rFonts w:hint="eastAsia" w:ascii="宋体" w:hAnsi="宋体"/>
          <w:color w:val="000000"/>
          <w:sz w:val="24"/>
        </w:rPr>
      </w:pPr>
      <w:r>
        <w:rPr>
          <w:rFonts w:hint="eastAsia" w:ascii="宋体" w:hAnsi="宋体"/>
          <w:color w:val="000000"/>
          <w:sz w:val="24"/>
        </w:rPr>
        <w:t xml:space="preserve">年　月　日　　　　　　　　　　   </w:t>
      </w:r>
      <w:r>
        <w:rPr>
          <w:rFonts w:ascii="宋体" w:hAnsi="宋体"/>
          <w:color w:val="000000"/>
          <w:sz w:val="24"/>
        </w:rPr>
        <w:t xml:space="preserve">  </w:t>
      </w:r>
      <w:r>
        <w:rPr>
          <w:rFonts w:hint="eastAsia" w:ascii="宋体" w:hAnsi="宋体"/>
          <w:color w:val="000000"/>
          <w:sz w:val="24"/>
        </w:rPr>
        <w:t>年　月　日</w:t>
      </w:r>
    </w:p>
    <w:p w14:paraId="554F8ABB">
      <w:pPr>
        <w:spacing w:before="120" w:line="500" w:lineRule="exact"/>
        <w:rPr>
          <w:rFonts w:hint="eastAsia" w:ascii="宋体" w:hAnsi="宋体"/>
          <w:color w:val="000000"/>
          <w:sz w:val="24"/>
        </w:rPr>
      </w:pPr>
    </w:p>
    <w:p w14:paraId="39C98BCF">
      <w:pPr>
        <w:spacing w:before="120" w:line="500" w:lineRule="exact"/>
        <w:rPr>
          <w:rFonts w:hint="eastAsia" w:ascii="宋体" w:hAnsi="宋体"/>
          <w:color w:val="000000"/>
          <w:sz w:val="24"/>
          <w:u w:val="single"/>
        </w:rPr>
      </w:pPr>
      <w:r>
        <w:rPr>
          <w:rFonts w:hint="eastAsia" w:ascii="宋体" w:hAnsi="宋体"/>
          <w:color w:val="000000"/>
          <w:sz w:val="24"/>
        </w:rPr>
        <w:t>授权代表(签字)：</w:t>
      </w:r>
      <w:r>
        <w:rPr>
          <w:rFonts w:hint="eastAsia" w:ascii="宋体" w:hAnsi="宋体"/>
          <w:color w:val="000000"/>
          <w:sz w:val="24"/>
        </w:rPr>
        <w:tab/>
      </w:r>
      <w:r>
        <w:rPr>
          <w:rFonts w:hint="eastAsia" w:ascii="宋体" w:hAnsi="宋体"/>
          <w:color w:val="000000"/>
          <w:sz w:val="24"/>
        </w:rPr>
        <w:tab/>
      </w:r>
      <w:r>
        <w:rPr>
          <w:rFonts w:hint="eastAsia" w:ascii="宋体" w:hAnsi="宋体"/>
          <w:color w:val="000000"/>
          <w:sz w:val="24"/>
        </w:rPr>
        <w:tab/>
      </w:r>
      <w:r>
        <w:rPr>
          <w:rFonts w:hint="eastAsia" w:ascii="宋体" w:hAnsi="宋体"/>
          <w:color w:val="000000"/>
          <w:sz w:val="24"/>
        </w:rPr>
        <w:tab/>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授权代表(签字)：</w:t>
      </w:r>
    </w:p>
    <w:p w14:paraId="4F88D67D">
      <w:pPr>
        <w:spacing w:before="120" w:line="500" w:lineRule="exact"/>
        <w:rPr>
          <w:rFonts w:hint="eastAsia" w:ascii="宋体" w:hAnsi="宋体"/>
          <w:color w:val="000000"/>
          <w:sz w:val="24"/>
        </w:rPr>
      </w:pPr>
    </w:p>
    <w:p w14:paraId="58430336">
      <w:pPr>
        <w:spacing w:before="120" w:line="500" w:lineRule="exact"/>
        <w:ind w:left="1680" w:hanging="1680" w:hangingChars="700"/>
        <w:rPr>
          <w:rFonts w:hint="eastAsia" w:ascii="宋体" w:hAnsi="宋体"/>
          <w:color w:val="000000"/>
          <w:sz w:val="24"/>
          <w:u w:val="single"/>
        </w:rPr>
      </w:pPr>
      <w:r>
        <w:rPr>
          <w:rFonts w:hint="eastAsia" w:ascii="宋体" w:hAnsi="宋体"/>
          <w:color w:val="000000"/>
          <w:sz w:val="24"/>
        </w:rPr>
        <w:t>地址：</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地址：</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14:paraId="0F63C58B">
      <w:pPr>
        <w:spacing w:before="120" w:line="500" w:lineRule="exact"/>
        <w:rPr>
          <w:rFonts w:hint="eastAsia" w:ascii="宋体" w:hAnsi="宋体"/>
          <w:color w:val="000000"/>
          <w:sz w:val="24"/>
          <w:u w:val="single"/>
        </w:rPr>
      </w:pPr>
      <w:r>
        <w:rPr>
          <w:rFonts w:hint="eastAsia" w:ascii="宋体" w:hAnsi="宋体"/>
          <w:color w:val="000000"/>
          <w:sz w:val="24"/>
        </w:rPr>
        <w:t>邮编：</w:t>
      </w:r>
      <w:r>
        <w:rPr>
          <w:rFonts w:hint="eastAsia" w:ascii="宋体" w:hAnsi="宋体"/>
          <w:color w:val="000000"/>
          <w:sz w:val="24"/>
          <w:u w:val="single"/>
        </w:rPr>
        <w:tab/>
      </w:r>
      <w:r>
        <w:rPr>
          <w:rFonts w:hint="eastAsia" w:ascii="宋体" w:hAnsi="宋体"/>
          <w:color w:val="000000"/>
          <w:sz w:val="24"/>
          <w:u w:val="single"/>
        </w:rPr>
        <w:tab/>
      </w:r>
      <w:r>
        <w:rPr>
          <w:rFonts w:ascii="宋体" w:hAnsi="宋体"/>
          <w:color w:val="000000"/>
          <w:sz w:val="24"/>
          <w:u w:val="single"/>
        </w:rPr>
        <w:t xml:space="preserve">               </w:t>
      </w:r>
      <w:r>
        <w:rPr>
          <w:rFonts w:hint="eastAsia" w:ascii="宋体" w:hAnsi="宋体"/>
          <w:color w:val="000000"/>
          <w:sz w:val="24"/>
          <w:u w:val="single"/>
        </w:rPr>
        <w:tab/>
      </w:r>
      <w:r>
        <w:rPr>
          <w:rFonts w:ascii="宋体" w:hAnsi="宋体"/>
          <w:color w:val="000000"/>
          <w:sz w:val="24"/>
          <w:u w:val="single"/>
        </w:rPr>
        <w:t xml:space="preserve"> </w:t>
      </w:r>
      <w:r>
        <w:rPr>
          <w:rFonts w:hint="eastAsia" w:ascii="宋体" w:hAnsi="宋体"/>
          <w:color w:val="000000"/>
          <w:sz w:val="24"/>
        </w:rPr>
        <w:tab/>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邮编：</w:t>
      </w:r>
      <w:r>
        <w:rPr>
          <w:rFonts w:hint="eastAsia" w:ascii="宋体" w:hAnsi="宋体"/>
          <w:color w:val="000000"/>
          <w:sz w:val="24"/>
          <w:u w:val="single"/>
        </w:rPr>
        <w:tab/>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14:paraId="5A0B5019">
      <w:pPr>
        <w:spacing w:before="120" w:line="500" w:lineRule="exact"/>
        <w:rPr>
          <w:rFonts w:hint="eastAsia" w:ascii="宋体" w:hAnsi="宋体"/>
          <w:color w:val="000000"/>
          <w:sz w:val="24"/>
        </w:rPr>
      </w:pPr>
      <w:r>
        <w:rPr>
          <w:rFonts w:hint="eastAsia" w:ascii="宋体" w:hAnsi="宋体"/>
          <w:color w:val="000000"/>
          <w:sz w:val="24"/>
        </w:rPr>
        <w:t>电话：</w:t>
      </w:r>
      <w:r>
        <w:rPr>
          <w:rFonts w:hint="eastAsia" w:ascii="宋体" w:hAnsi="宋体"/>
          <w:color w:val="000000"/>
          <w:sz w:val="24"/>
          <w:u w:val="single"/>
        </w:rPr>
        <w:tab/>
      </w:r>
      <w:r>
        <w:rPr>
          <w:rFonts w:ascii="宋体" w:hAnsi="宋体"/>
          <w:color w:val="000000"/>
          <w:sz w:val="24"/>
          <w:u w:val="single"/>
        </w:rPr>
        <w:t xml:space="preserve">                      </w:t>
      </w:r>
      <w:r>
        <w:rPr>
          <w:rFonts w:hint="eastAsia" w:ascii="宋体" w:hAnsi="宋体"/>
          <w:color w:val="000000"/>
          <w:sz w:val="24"/>
        </w:rPr>
        <w:tab/>
      </w:r>
      <w:r>
        <w:rPr>
          <w:rFonts w:ascii="宋体" w:hAnsi="宋体"/>
          <w:color w:val="000000"/>
          <w:sz w:val="24"/>
        </w:rPr>
        <w:t xml:space="preserve">   </w:t>
      </w:r>
      <w:r>
        <w:rPr>
          <w:rFonts w:hint="eastAsia" w:ascii="宋体" w:hAnsi="宋体"/>
          <w:color w:val="000000"/>
          <w:sz w:val="24"/>
        </w:rPr>
        <w:t>电话：</w:t>
      </w:r>
      <w:r>
        <w:rPr>
          <w:rFonts w:hint="eastAsia" w:ascii="宋体" w:hAnsi="宋体"/>
          <w:color w:val="000000"/>
          <w:sz w:val="24"/>
          <w:u w:val="single"/>
        </w:rPr>
        <w:tab/>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14:paraId="259CA2F7">
      <w:pPr>
        <w:spacing w:before="120" w:line="500" w:lineRule="exact"/>
        <w:jc w:val="left"/>
        <w:rPr>
          <w:rFonts w:hint="eastAsia" w:ascii="宋体" w:hAnsi="宋体"/>
          <w:color w:val="000000"/>
          <w:sz w:val="24"/>
          <w:u w:val="single"/>
        </w:rPr>
      </w:pPr>
      <w:r>
        <w:rPr>
          <w:rFonts w:hint="eastAsia" w:ascii="宋体" w:hAnsi="宋体"/>
          <w:color w:val="000000"/>
          <w:sz w:val="24"/>
        </w:rPr>
        <w:t>开户银行：</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开户银行：</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14:paraId="45667EEF">
      <w:pPr>
        <w:spacing w:before="120" w:line="500" w:lineRule="exact"/>
        <w:rPr>
          <w:rFonts w:hint="eastAsia" w:ascii="宋体" w:hAnsi="宋体"/>
          <w:color w:val="000000"/>
          <w:sz w:val="24"/>
          <w:u w:val="single"/>
        </w:rPr>
      </w:pPr>
      <w:r>
        <w:rPr>
          <w:rFonts w:hint="eastAsia" w:ascii="宋体" w:hAnsi="宋体"/>
          <w:color w:val="000000"/>
          <w:sz w:val="24"/>
        </w:rPr>
        <w:t>行号：</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 xml:space="preserve">     行号：</w:t>
      </w:r>
      <w:r>
        <w:rPr>
          <w:rFonts w:hint="eastAsia" w:ascii="宋体" w:hAnsi="宋体"/>
          <w:color w:val="000000"/>
          <w:sz w:val="24"/>
          <w:u w:val="single"/>
        </w:rPr>
        <w:tab/>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14:paraId="1AA6B717">
      <w:pPr>
        <w:spacing w:line="500" w:lineRule="exact"/>
      </w:pPr>
      <w:r>
        <w:rPr>
          <w:rFonts w:hint="eastAsia" w:ascii="宋体" w:hAnsi="宋体"/>
          <w:color w:val="000000"/>
          <w:sz w:val="24"/>
        </w:rPr>
        <w:t>帐号：</w:t>
      </w:r>
      <w:r>
        <w:rPr>
          <w:rFonts w:hint="eastAsia" w:ascii="宋体" w:hAnsi="宋体"/>
          <w:color w:val="000000"/>
          <w:sz w:val="24"/>
          <w:u w:val="single"/>
        </w:rPr>
        <w:tab/>
      </w:r>
      <w:r>
        <w:rPr>
          <w:rFonts w:ascii="宋体" w:hAnsi="宋体"/>
          <w:color w:val="000000"/>
          <w:sz w:val="24"/>
          <w:u w:val="single"/>
        </w:rPr>
        <w:t xml:space="preserve">                      </w:t>
      </w:r>
      <w:r>
        <w:rPr>
          <w:rFonts w:hint="eastAsia" w:ascii="宋体" w:hAnsi="宋体"/>
          <w:color w:val="000000"/>
          <w:sz w:val="24"/>
        </w:rPr>
        <w:tab/>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帐号：</w:t>
      </w:r>
      <w:r>
        <w:rPr>
          <w:rFonts w:hint="eastAsia" w:ascii="宋体" w:hAnsi="宋体"/>
          <w:color w:val="000000"/>
          <w:sz w:val="24"/>
          <w:u w:val="single"/>
        </w:rPr>
        <w:tab/>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p>
    <w:p w14:paraId="1E06A995">
      <w:pPr>
        <w:pStyle w:val="19"/>
        <w:rPr>
          <w:rFonts w:eastAsia="黑体"/>
          <w:spacing w:val="40"/>
          <w:sz w:val="30"/>
        </w:rPr>
        <w:sectPr>
          <w:headerReference r:id="rId3" w:type="default"/>
          <w:footerReference r:id="rId4" w:type="default"/>
          <w:pgSz w:w="11907" w:h="16840"/>
          <w:pgMar w:top="1091" w:right="1133" w:bottom="1014" w:left="1701" w:header="1076" w:footer="852" w:gutter="0"/>
          <w:pgBorders>
            <w:top w:val="none" w:sz="0" w:space="0"/>
            <w:left w:val="none" w:sz="0" w:space="0"/>
            <w:bottom w:val="none" w:sz="0" w:space="0"/>
            <w:right w:val="none" w:sz="0" w:space="0"/>
          </w:pgBorders>
          <w:cols w:space="720" w:num="1"/>
        </w:sectPr>
      </w:pPr>
    </w:p>
    <w:p w14:paraId="65B48981">
      <w:pPr>
        <w:pStyle w:val="27"/>
        <w:tabs>
          <w:tab w:val="left" w:pos="1418"/>
          <w:tab w:val="clear" w:pos="567"/>
        </w:tabs>
        <w:rPr>
          <w:rFonts w:hint="eastAsia"/>
          <w:lang w:val="en-US" w:eastAsia="zh-CN"/>
        </w:rPr>
      </w:pPr>
      <w:r>
        <w:rPr>
          <w:rFonts w:hint="eastAsia"/>
          <w:lang w:val="en-US" w:eastAsia="zh-CN"/>
        </w:rPr>
        <w:t>附件一：</w:t>
      </w:r>
    </w:p>
    <w:p w14:paraId="4828ABF4">
      <w:pPr>
        <w:widowControl/>
        <w:tabs>
          <w:tab w:val="left" w:pos="1276"/>
        </w:tabs>
        <w:autoSpaceDE w:val="0"/>
        <w:autoSpaceDN w:val="0"/>
        <w:adjustRightInd w:val="0"/>
        <w:ind w:left="425" w:firstLine="2891" w:firstLineChars="1200"/>
        <w:jc w:val="left"/>
        <w:rPr>
          <w:rFonts w:hint="eastAsia" w:ascii="宋体" w:hAnsi="宋体" w:cs="宋体"/>
          <w:b/>
          <w:bCs/>
          <w:kern w:val="0"/>
          <w:sz w:val="24"/>
        </w:rPr>
      </w:pPr>
      <w:r>
        <w:rPr>
          <w:rFonts w:hint="eastAsia" w:ascii="宋体" w:hAnsi="宋体" w:cs="宋体"/>
          <w:b/>
          <w:bCs/>
          <w:kern w:val="0"/>
          <w:sz w:val="24"/>
        </w:rPr>
        <w:t>设备设施运行维护考核指标</w:t>
      </w:r>
    </w:p>
    <w:p w14:paraId="092D3AC6">
      <w:pPr>
        <w:widowControl/>
        <w:tabs>
          <w:tab w:val="left" w:pos="1276"/>
        </w:tabs>
        <w:autoSpaceDE w:val="0"/>
        <w:autoSpaceDN w:val="0"/>
        <w:adjustRightInd w:val="0"/>
        <w:jc w:val="left"/>
        <w:rPr>
          <w:b/>
          <w:bCs/>
          <w:kern w:val="0"/>
          <w:sz w:val="24"/>
        </w:rPr>
      </w:pPr>
    </w:p>
    <w:tbl>
      <w:tblPr>
        <w:tblStyle w:val="29"/>
        <w:tblW w:w="5139" w:type="pct"/>
        <w:tblInd w:w="0" w:type="dxa"/>
        <w:tblLayout w:type="fixed"/>
        <w:tblCellMar>
          <w:top w:w="0" w:type="dxa"/>
          <w:left w:w="108" w:type="dxa"/>
          <w:bottom w:w="0" w:type="dxa"/>
          <w:right w:w="108" w:type="dxa"/>
        </w:tblCellMar>
      </w:tblPr>
      <w:tblGrid>
        <w:gridCol w:w="1645"/>
        <w:gridCol w:w="1253"/>
        <w:gridCol w:w="1179"/>
        <w:gridCol w:w="4040"/>
        <w:gridCol w:w="823"/>
        <w:gridCol w:w="956"/>
      </w:tblGrid>
      <w:tr w14:paraId="18150BC2">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5BE0122F">
            <w:pPr>
              <w:widowControl/>
              <w:tabs>
                <w:tab w:val="left" w:pos="1276"/>
              </w:tabs>
              <w:rPr>
                <w:rFonts w:ascii="Calibri" w:hAnsi="Calibri"/>
                <w:b/>
                <w:bCs/>
                <w:kern w:val="0"/>
                <w:sz w:val="24"/>
              </w:rPr>
            </w:pPr>
            <w:r>
              <w:rPr>
                <w:rFonts w:hint="eastAsia" w:ascii="宋体" w:hAnsi="宋体" w:cs="宋体"/>
                <w:b/>
                <w:bCs/>
                <w:kern w:val="0"/>
                <w:sz w:val="24"/>
              </w:rPr>
              <w:t>编号</w:t>
            </w:r>
          </w:p>
        </w:tc>
        <w:tc>
          <w:tcPr>
            <w:tcW w:w="1229" w:type="pct"/>
            <w:gridSpan w:val="2"/>
            <w:tcBorders>
              <w:top w:val="single" w:color="auto" w:sz="4" w:space="0"/>
              <w:left w:val="nil"/>
              <w:bottom w:val="single" w:color="auto" w:sz="4" w:space="0"/>
              <w:right w:val="single" w:color="auto" w:sz="4" w:space="0"/>
            </w:tcBorders>
            <w:shd w:val="clear" w:color="auto" w:fill="FFFFFF"/>
            <w:vAlign w:val="center"/>
          </w:tcPr>
          <w:p w14:paraId="3B6CCE50">
            <w:pPr>
              <w:widowControl/>
              <w:tabs>
                <w:tab w:val="left" w:pos="1276"/>
              </w:tabs>
              <w:rPr>
                <w:rFonts w:ascii="Calibri" w:hAnsi="Calibri"/>
                <w:b/>
                <w:bCs/>
                <w:kern w:val="0"/>
                <w:sz w:val="24"/>
              </w:rPr>
            </w:pPr>
            <w:r>
              <w:rPr>
                <w:rFonts w:hint="eastAsia" w:ascii="宋体" w:hAnsi="宋体" w:cs="宋体"/>
                <w:b/>
                <w:bCs/>
                <w:kern w:val="0"/>
                <w:sz w:val="24"/>
              </w:rPr>
              <w:t>项目及工作标准</w:t>
            </w:r>
          </w:p>
        </w:tc>
        <w:tc>
          <w:tcPr>
            <w:tcW w:w="2040" w:type="pct"/>
            <w:tcBorders>
              <w:top w:val="single" w:color="auto" w:sz="4" w:space="0"/>
              <w:left w:val="nil"/>
              <w:bottom w:val="single" w:color="auto" w:sz="4" w:space="0"/>
              <w:right w:val="single" w:color="auto" w:sz="4" w:space="0"/>
            </w:tcBorders>
            <w:shd w:val="clear" w:color="auto" w:fill="FFFFFF"/>
            <w:vAlign w:val="center"/>
          </w:tcPr>
          <w:p w14:paraId="1E43A45B">
            <w:pPr>
              <w:widowControl/>
              <w:tabs>
                <w:tab w:val="left" w:pos="1276"/>
              </w:tabs>
              <w:ind w:firstLine="482" w:firstLineChars="200"/>
              <w:jc w:val="center"/>
              <w:rPr>
                <w:rFonts w:ascii="Calibri" w:hAnsi="Calibri"/>
                <w:b/>
                <w:bCs/>
                <w:kern w:val="0"/>
                <w:sz w:val="24"/>
              </w:rPr>
            </w:pPr>
            <w:r>
              <w:rPr>
                <w:rFonts w:hint="eastAsia" w:ascii="宋体" w:hAnsi="宋体" w:cs="宋体"/>
                <w:b/>
                <w:bCs/>
                <w:kern w:val="0"/>
                <w:sz w:val="24"/>
              </w:rPr>
              <w:t>标准</w:t>
            </w:r>
          </w:p>
        </w:tc>
        <w:tc>
          <w:tcPr>
            <w:tcW w:w="416" w:type="pct"/>
            <w:tcBorders>
              <w:top w:val="single" w:color="auto" w:sz="4" w:space="0"/>
              <w:left w:val="nil"/>
              <w:bottom w:val="single" w:color="auto" w:sz="4" w:space="0"/>
              <w:right w:val="single" w:color="auto" w:sz="4" w:space="0"/>
            </w:tcBorders>
            <w:shd w:val="clear" w:color="auto" w:fill="FFFFFF"/>
            <w:vAlign w:val="center"/>
          </w:tcPr>
          <w:p w14:paraId="4EC8A7AF">
            <w:pPr>
              <w:widowControl/>
              <w:tabs>
                <w:tab w:val="left" w:pos="1276"/>
              </w:tabs>
              <w:rPr>
                <w:rFonts w:ascii="Calibri" w:hAnsi="Calibri"/>
                <w:b/>
                <w:bCs/>
                <w:kern w:val="0"/>
                <w:sz w:val="24"/>
              </w:rPr>
            </w:pPr>
            <w:r>
              <w:rPr>
                <w:rFonts w:hint="eastAsia" w:ascii="宋体" w:hAnsi="宋体" w:cs="宋体"/>
                <w:b/>
                <w:bCs/>
                <w:kern w:val="0"/>
                <w:sz w:val="24"/>
              </w:rPr>
              <w:t>分值</w:t>
            </w:r>
          </w:p>
        </w:tc>
        <w:tc>
          <w:tcPr>
            <w:tcW w:w="482" w:type="pct"/>
            <w:tcBorders>
              <w:top w:val="single" w:color="auto" w:sz="4" w:space="0"/>
              <w:left w:val="nil"/>
              <w:bottom w:val="single" w:color="auto" w:sz="4" w:space="0"/>
              <w:right w:val="single" w:color="auto" w:sz="4" w:space="0"/>
            </w:tcBorders>
            <w:shd w:val="clear" w:color="auto" w:fill="FFFFFF"/>
            <w:vAlign w:val="center"/>
          </w:tcPr>
          <w:p w14:paraId="7830C4F9">
            <w:pPr>
              <w:widowControl/>
              <w:tabs>
                <w:tab w:val="left" w:pos="1276"/>
              </w:tabs>
              <w:rPr>
                <w:rFonts w:ascii="Calibri" w:hAnsi="Calibri"/>
                <w:b/>
                <w:bCs/>
                <w:kern w:val="0"/>
                <w:sz w:val="24"/>
              </w:rPr>
            </w:pPr>
            <w:r>
              <w:rPr>
                <w:rFonts w:hint="eastAsia" w:ascii="宋体" w:hAnsi="宋体" w:cs="宋体"/>
                <w:b/>
                <w:bCs/>
                <w:kern w:val="0"/>
                <w:sz w:val="24"/>
              </w:rPr>
              <w:t>得分</w:t>
            </w:r>
          </w:p>
        </w:tc>
      </w:tr>
      <w:tr w14:paraId="0963BFE5">
        <w:tblPrEx>
          <w:tblCellMar>
            <w:top w:w="0" w:type="dxa"/>
            <w:left w:w="108" w:type="dxa"/>
            <w:bottom w:w="0" w:type="dxa"/>
            <w:right w:w="108" w:type="dxa"/>
          </w:tblCellMar>
        </w:tblPrEx>
        <w:trPr>
          <w:trHeight w:val="300"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2D098E4">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一、员工仪容仪表及礼仪规范见《员工手册》</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312E7683">
            <w:pPr>
              <w:widowControl/>
              <w:tabs>
                <w:tab w:val="left" w:pos="1276"/>
              </w:tabs>
              <w:ind w:firstLine="198" w:firstLineChars="94"/>
              <w:jc w:val="center"/>
              <w:rPr>
                <w:rFonts w:ascii="Calibri" w:hAnsi="Calibri"/>
                <w:b/>
                <w:bCs/>
                <w:kern w:val="0"/>
                <w:szCs w:val="21"/>
              </w:rPr>
            </w:pPr>
            <w:r>
              <w:rPr>
                <w:rFonts w:hint="eastAsia" w:ascii="Calibri" w:hAnsi="Calibri"/>
                <w:b/>
                <w:bCs/>
                <w:kern w:val="0"/>
                <w:szCs w:val="21"/>
              </w:rPr>
              <w:t>3</w:t>
            </w:r>
          </w:p>
        </w:tc>
        <w:tc>
          <w:tcPr>
            <w:tcW w:w="482" w:type="pct"/>
            <w:tcBorders>
              <w:top w:val="nil"/>
              <w:left w:val="nil"/>
              <w:bottom w:val="single" w:color="auto" w:sz="4" w:space="0"/>
              <w:right w:val="single" w:color="auto" w:sz="4" w:space="0"/>
            </w:tcBorders>
            <w:shd w:val="clear" w:color="auto" w:fill="FFFFFF"/>
            <w:vAlign w:val="center"/>
          </w:tcPr>
          <w:p w14:paraId="3FF5BBD8">
            <w:pPr>
              <w:widowControl/>
              <w:tabs>
                <w:tab w:val="left" w:pos="1276"/>
              </w:tabs>
              <w:ind w:firstLine="173" w:firstLineChars="82"/>
              <w:rPr>
                <w:rFonts w:ascii="Calibri" w:hAnsi="Calibri"/>
                <w:b/>
                <w:bCs/>
                <w:kern w:val="0"/>
                <w:szCs w:val="21"/>
              </w:rPr>
            </w:pPr>
          </w:p>
        </w:tc>
      </w:tr>
      <w:tr w14:paraId="4EFDDFAA">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65217A6">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二、制度建设</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2778B898">
            <w:pPr>
              <w:widowControl/>
              <w:tabs>
                <w:tab w:val="left" w:pos="1276"/>
              </w:tabs>
              <w:ind w:firstLine="198" w:firstLineChars="94"/>
              <w:jc w:val="center"/>
              <w:rPr>
                <w:rFonts w:ascii="Calibri" w:hAnsi="Calibri"/>
                <w:b/>
                <w:bCs/>
                <w:kern w:val="0"/>
                <w:szCs w:val="21"/>
              </w:rPr>
            </w:pPr>
            <w:r>
              <w:rPr>
                <w:rFonts w:hint="eastAsia" w:ascii="Calibri" w:hAnsi="Calibri"/>
                <w:b/>
                <w:bCs/>
                <w:kern w:val="0"/>
                <w:szCs w:val="21"/>
              </w:rPr>
              <w:t>9</w:t>
            </w:r>
          </w:p>
        </w:tc>
        <w:tc>
          <w:tcPr>
            <w:tcW w:w="482" w:type="pct"/>
            <w:tcBorders>
              <w:top w:val="nil"/>
              <w:left w:val="nil"/>
              <w:bottom w:val="single" w:color="auto" w:sz="4" w:space="0"/>
              <w:right w:val="single" w:color="auto" w:sz="4" w:space="0"/>
            </w:tcBorders>
            <w:shd w:val="clear" w:color="auto" w:fill="FFFFFF"/>
            <w:vAlign w:val="center"/>
          </w:tcPr>
          <w:p w14:paraId="18337FCF">
            <w:pPr>
              <w:widowControl/>
              <w:tabs>
                <w:tab w:val="left" w:pos="1276"/>
              </w:tabs>
              <w:ind w:firstLine="173" w:firstLineChars="82"/>
              <w:rPr>
                <w:rFonts w:ascii="Calibri" w:hAnsi="Calibri"/>
                <w:b/>
                <w:bCs/>
                <w:kern w:val="0"/>
                <w:szCs w:val="21"/>
              </w:rPr>
            </w:pPr>
          </w:p>
        </w:tc>
      </w:tr>
      <w:tr w14:paraId="6DCBDC06">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569A41F4">
            <w:pPr>
              <w:widowControl/>
              <w:tabs>
                <w:tab w:val="left" w:pos="1276"/>
              </w:tabs>
              <w:ind w:firstLine="240" w:firstLineChars="100"/>
              <w:rPr>
                <w:rFonts w:ascii="Calibri" w:hAnsi="Calibri"/>
                <w:kern w:val="0"/>
                <w:sz w:val="24"/>
              </w:rPr>
            </w:pPr>
            <w:r>
              <w:rPr>
                <w:rFonts w:ascii="Calibri" w:hAnsi="Calibri"/>
                <w:kern w:val="0"/>
                <w:sz w:val="24"/>
              </w:rPr>
              <w:t>1.</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E36B81F">
            <w:pPr>
              <w:tabs>
                <w:tab w:val="left" w:pos="1276"/>
              </w:tabs>
              <w:rPr>
                <w:rFonts w:ascii="Calibri" w:hAnsi="Calibri"/>
                <w:kern w:val="0"/>
                <w:szCs w:val="21"/>
              </w:rPr>
            </w:pPr>
            <w:r>
              <w:rPr>
                <w:rFonts w:hint="eastAsia" w:ascii="宋体" w:hAnsi="宋体" w:cs="宋体"/>
                <w:kern w:val="0"/>
                <w:szCs w:val="21"/>
              </w:rPr>
              <w:t>员工管理制度</w:t>
            </w:r>
          </w:p>
        </w:tc>
        <w:tc>
          <w:tcPr>
            <w:tcW w:w="2040" w:type="pct"/>
            <w:vMerge w:val="restart"/>
            <w:tcBorders>
              <w:top w:val="single" w:color="auto" w:sz="4" w:space="0"/>
              <w:left w:val="single" w:color="auto" w:sz="4" w:space="0"/>
              <w:right w:val="single" w:color="auto" w:sz="4" w:space="0"/>
            </w:tcBorders>
            <w:shd w:val="clear" w:color="auto" w:fill="FFFFFF"/>
            <w:vAlign w:val="center"/>
          </w:tcPr>
          <w:p w14:paraId="2D95C590">
            <w:pPr>
              <w:widowControl/>
              <w:tabs>
                <w:tab w:val="left" w:pos="1276"/>
              </w:tabs>
              <w:ind w:firstLine="420" w:firstLineChars="200"/>
              <w:jc w:val="center"/>
              <w:rPr>
                <w:rFonts w:ascii="Calibri" w:hAnsi="Calibri"/>
                <w:kern w:val="0"/>
                <w:szCs w:val="21"/>
              </w:rPr>
            </w:pPr>
            <w:r>
              <w:rPr>
                <w:rFonts w:hint="eastAsia" w:ascii="Calibri" w:hAnsi="Calibri" w:cs="宋体"/>
                <w:kern w:val="0"/>
                <w:szCs w:val="21"/>
              </w:rPr>
              <w:t>符合甲方要求</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791D0EB9">
            <w:pPr>
              <w:widowControl/>
              <w:tabs>
                <w:tab w:val="left" w:pos="1276"/>
              </w:tabs>
              <w:ind w:firstLine="210" w:firstLineChars="100"/>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14:paraId="00E50613">
            <w:pPr>
              <w:widowControl/>
              <w:tabs>
                <w:tab w:val="left" w:pos="1276"/>
              </w:tabs>
              <w:ind w:firstLine="174" w:firstLineChars="83"/>
              <w:rPr>
                <w:rFonts w:ascii="Calibri" w:hAnsi="Calibri"/>
                <w:kern w:val="0"/>
                <w:szCs w:val="21"/>
              </w:rPr>
            </w:pPr>
          </w:p>
        </w:tc>
      </w:tr>
      <w:tr w14:paraId="5D0854D5">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13200E5D">
            <w:pPr>
              <w:widowControl/>
              <w:tabs>
                <w:tab w:val="left" w:pos="1276"/>
              </w:tabs>
              <w:ind w:firstLine="240" w:firstLineChars="100"/>
              <w:rPr>
                <w:rFonts w:ascii="Calibri" w:hAnsi="Calibri"/>
                <w:kern w:val="0"/>
                <w:sz w:val="24"/>
              </w:rPr>
            </w:pPr>
            <w:r>
              <w:rPr>
                <w:rFonts w:ascii="Calibri" w:hAnsi="Calibri"/>
                <w:kern w:val="0"/>
                <w:sz w:val="24"/>
              </w:rPr>
              <w:t>2.</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9CBC7E6">
            <w:pPr>
              <w:tabs>
                <w:tab w:val="left" w:pos="1276"/>
              </w:tabs>
              <w:rPr>
                <w:rFonts w:ascii="Calibri" w:hAnsi="Calibri"/>
                <w:kern w:val="0"/>
                <w:szCs w:val="21"/>
              </w:rPr>
            </w:pPr>
            <w:r>
              <w:rPr>
                <w:rFonts w:hint="eastAsia" w:ascii="宋体" w:hAnsi="宋体" w:cs="宋体"/>
                <w:kern w:val="0"/>
                <w:szCs w:val="21"/>
              </w:rPr>
              <w:t>运行值班制度</w:t>
            </w:r>
          </w:p>
        </w:tc>
        <w:tc>
          <w:tcPr>
            <w:tcW w:w="2040" w:type="pct"/>
            <w:vMerge w:val="continue"/>
            <w:tcBorders>
              <w:left w:val="single" w:color="auto" w:sz="4" w:space="0"/>
              <w:right w:val="single" w:color="auto" w:sz="4" w:space="0"/>
            </w:tcBorders>
            <w:shd w:val="clear" w:color="auto" w:fill="FFFFFF"/>
            <w:vAlign w:val="center"/>
          </w:tcPr>
          <w:p w14:paraId="2992D2B2">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40AC75BE">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14:paraId="203762D9">
            <w:pPr>
              <w:widowControl/>
              <w:tabs>
                <w:tab w:val="left" w:pos="1276"/>
              </w:tabs>
              <w:ind w:firstLine="174" w:firstLineChars="83"/>
              <w:rPr>
                <w:rFonts w:ascii="Calibri" w:hAnsi="Calibri"/>
                <w:kern w:val="0"/>
                <w:szCs w:val="21"/>
              </w:rPr>
            </w:pPr>
          </w:p>
        </w:tc>
      </w:tr>
      <w:tr w14:paraId="19CCEC32">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368E5F0A">
            <w:pPr>
              <w:widowControl/>
              <w:tabs>
                <w:tab w:val="left" w:pos="1276"/>
              </w:tabs>
              <w:ind w:firstLine="240" w:firstLineChars="100"/>
              <w:rPr>
                <w:rFonts w:ascii="Calibri" w:hAnsi="Calibri"/>
                <w:kern w:val="0"/>
                <w:sz w:val="24"/>
              </w:rPr>
            </w:pPr>
            <w:r>
              <w:rPr>
                <w:rFonts w:ascii="Calibri" w:hAnsi="Calibri"/>
                <w:kern w:val="0"/>
                <w:sz w:val="24"/>
              </w:rPr>
              <w:t>3.</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13CCF7A">
            <w:pPr>
              <w:tabs>
                <w:tab w:val="left" w:pos="1276"/>
              </w:tabs>
              <w:jc w:val="left"/>
              <w:rPr>
                <w:rFonts w:ascii="Calibri" w:hAnsi="Calibri"/>
                <w:kern w:val="0"/>
                <w:szCs w:val="21"/>
              </w:rPr>
            </w:pPr>
            <w:r>
              <w:rPr>
                <w:rFonts w:hint="eastAsia" w:ascii="宋体" w:hAnsi="宋体" w:cs="宋体"/>
                <w:kern w:val="0"/>
                <w:szCs w:val="21"/>
              </w:rPr>
              <w:t>基础数据管理制度</w:t>
            </w:r>
          </w:p>
        </w:tc>
        <w:tc>
          <w:tcPr>
            <w:tcW w:w="2040" w:type="pct"/>
            <w:vMerge w:val="continue"/>
            <w:tcBorders>
              <w:left w:val="single" w:color="auto" w:sz="4" w:space="0"/>
              <w:right w:val="single" w:color="auto" w:sz="4" w:space="0"/>
            </w:tcBorders>
            <w:shd w:val="clear" w:color="auto" w:fill="FFFFFF"/>
            <w:vAlign w:val="center"/>
          </w:tcPr>
          <w:p w14:paraId="39319EB9">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229A89E1">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14:paraId="42A1B4AD">
            <w:pPr>
              <w:widowControl/>
              <w:tabs>
                <w:tab w:val="left" w:pos="1276"/>
              </w:tabs>
              <w:ind w:firstLine="174" w:firstLineChars="83"/>
              <w:rPr>
                <w:rFonts w:ascii="Calibri" w:hAnsi="Calibri"/>
                <w:kern w:val="0"/>
                <w:szCs w:val="21"/>
              </w:rPr>
            </w:pPr>
          </w:p>
        </w:tc>
      </w:tr>
      <w:tr w14:paraId="7F02C694">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72706FF2">
            <w:pPr>
              <w:widowControl/>
              <w:tabs>
                <w:tab w:val="left" w:pos="1276"/>
              </w:tabs>
              <w:ind w:firstLine="240" w:firstLineChars="100"/>
              <w:rPr>
                <w:rFonts w:ascii="Calibri" w:hAnsi="Calibri"/>
                <w:kern w:val="0"/>
                <w:sz w:val="24"/>
              </w:rPr>
            </w:pPr>
            <w:r>
              <w:rPr>
                <w:rFonts w:ascii="Calibri" w:hAnsi="Calibri"/>
                <w:kern w:val="0"/>
                <w:sz w:val="24"/>
              </w:rPr>
              <w:t>4.</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5A06EFA">
            <w:pPr>
              <w:tabs>
                <w:tab w:val="left" w:pos="1276"/>
              </w:tabs>
              <w:jc w:val="left"/>
              <w:rPr>
                <w:rFonts w:ascii="Calibri" w:hAnsi="Calibri"/>
                <w:kern w:val="0"/>
                <w:szCs w:val="21"/>
              </w:rPr>
            </w:pPr>
            <w:r>
              <w:rPr>
                <w:rFonts w:hint="eastAsia" w:ascii="宋体" w:hAnsi="宋体" w:cs="宋体"/>
                <w:kern w:val="0"/>
                <w:szCs w:val="21"/>
              </w:rPr>
              <w:t>预防式维护保养制度</w:t>
            </w:r>
          </w:p>
        </w:tc>
        <w:tc>
          <w:tcPr>
            <w:tcW w:w="2040" w:type="pct"/>
            <w:vMerge w:val="continue"/>
            <w:tcBorders>
              <w:left w:val="single" w:color="auto" w:sz="4" w:space="0"/>
              <w:right w:val="single" w:color="auto" w:sz="4" w:space="0"/>
            </w:tcBorders>
            <w:shd w:val="clear" w:color="auto" w:fill="FFFFFF"/>
            <w:vAlign w:val="center"/>
          </w:tcPr>
          <w:p w14:paraId="3DB6E293">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2CF9A539">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14:paraId="794D777E">
            <w:pPr>
              <w:widowControl/>
              <w:tabs>
                <w:tab w:val="left" w:pos="1276"/>
              </w:tabs>
              <w:ind w:firstLine="174" w:firstLineChars="83"/>
              <w:rPr>
                <w:rFonts w:ascii="Calibri" w:hAnsi="Calibri"/>
                <w:kern w:val="0"/>
                <w:szCs w:val="21"/>
              </w:rPr>
            </w:pPr>
          </w:p>
        </w:tc>
      </w:tr>
      <w:tr w14:paraId="40F310F0">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017838B8">
            <w:pPr>
              <w:widowControl/>
              <w:tabs>
                <w:tab w:val="left" w:pos="1276"/>
              </w:tabs>
              <w:ind w:right="-391" w:rightChars="-186" w:firstLine="240" w:firstLineChars="100"/>
              <w:rPr>
                <w:rFonts w:ascii="Calibri" w:hAnsi="Calibri"/>
                <w:kern w:val="0"/>
                <w:sz w:val="24"/>
              </w:rPr>
            </w:pPr>
            <w:r>
              <w:rPr>
                <w:rFonts w:ascii="Calibri" w:hAnsi="Calibri"/>
                <w:kern w:val="0"/>
                <w:sz w:val="24"/>
              </w:rPr>
              <w:t>5.</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A28D475">
            <w:pPr>
              <w:tabs>
                <w:tab w:val="left" w:pos="1276"/>
              </w:tabs>
              <w:ind w:left="1"/>
              <w:jc w:val="left"/>
              <w:rPr>
                <w:rFonts w:ascii="Calibri" w:hAnsi="Calibri"/>
                <w:kern w:val="0"/>
                <w:szCs w:val="21"/>
              </w:rPr>
            </w:pPr>
            <w:r>
              <w:rPr>
                <w:rFonts w:hint="eastAsia" w:ascii="宋体" w:hAnsi="宋体" w:cs="宋体"/>
                <w:kern w:val="0"/>
                <w:szCs w:val="21"/>
              </w:rPr>
              <w:t>材料及预算管理制度</w:t>
            </w:r>
          </w:p>
        </w:tc>
        <w:tc>
          <w:tcPr>
            <w:tcW w:w="2040" w:type="pct"/>
            <w:vMerge w:val="continue"/>
            <w:tcBorders>
              <w:left w:val="single" w:color="auto" w:sz="4" w:space="0"/>
              <w:right w:val="single" w:color="auto" w:sz="4" w:space="0"/>
            </w:tcBorders>
            <w:shd w:val="clear" w:color="auto" w:fill="FFFFFF"/>
            <w:vAlign w:val="center"/>
          </w:tcPr>
          <w:p w14:paraId="35CC3A9B">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17C33C3E">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single" w:color="auto" w:sz="4" w:space="0"/>
              <w:left w:val="nil"/>
              <w:bottom w:val="single" w:color="auto" w:sz="4" w:space="0"/>
              <w:right w:val="single" w:color="auto" w:sz="4" w:space="0"/>
            </w:tcBorders>
            <w:shd w:val="clear" w:color="auto" w:fill="FFFFFF"/>
            <w:vAlign w:val="center"/>
          </w:tcPr>
          <w:p w14:paraId="3973D3B6">
            <w:pPr>
              <w:widowControl/>
              <w:tabs>
                <w:tab w:val="left" w:pos="1276"/>
              </w:tabs>
              <w:ind w:firstLine="174" w:firstLineChars="83"/>
              <w:rPr>
                <w:rFonts w:ascii="Calibri" w:hAnsi="Calibri"/>
                <w:kern w:val="0"/>
                <w:szCs w:val="21"/>
              </w:rPr>
            </w:pPr>
          </w:p>
        </w:tc>
      </w:tr>
      <w:tr w14:paraId="3A47586D">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51292DF5">
            <w:pPr>
              <w:widowControl/>
              <w:tabs>
                <w:tab w:val="left" w:pos="1276"/>
              </w:tabs>
              <w:ind w:firstLine="240" w:firstLineChars="100"/>
              <w:rPr>
                <w:rFonts w:ascii="Calibri" w:hAnsi="Calibri"/>
                <w:kern w:val="0"/>
                <w:sz w:val="24"/>
              </w:rPr>
            </w:pPr>
            <w:r>
              <w:rPr>
                <w:rFonts w:ascii="Calibri" w:hAnsi="Calibri"/>
                <w:kern w:val="0"/>
                <w:sz w:val="24"/>
              </w:rPr>
              <w:t>6.</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6E02FE2">
            <w:pPr>
              <w:tabs>
                <w:tab w:val="left" w:pos="1276"/>
              </w:tabs>
              <w:jc w:val="left"/>
              <w:rPr>
                <w:rFonts w:ascii="Calibri" w:hAnsi="Calibri"/>
                <w:kern w:val="0"/>
                <w:szCs w:val="21"/>
              </w:rPr>
            </w:pPr>
            <w:r>
              <w:rPr>
                <w:rFonts w:hint="eastAsia" w:ascii="宋体" w:hAnsi="宋体" w:cs="宋体"/>
                <w:kern w:val="0"/>
                <w:szCs w:val="21"/>
              </w:rPr>
              <w:t>现场管理制度</w:t>
            </w:r>
          </w:p>
        </w:tc>
        <w:tc>
          <w:tcPr>
            <w:tcW w:w="2040" w:type="pct"/>
            <w:vMerge w:val="continue"/>
            <w:tcBorders>
              <w:left w:val="single" w:color="auto" w:sz="4" w:space="0"/>
              <w:right w:val="single" w:color="auto" w:sz="4" w:space="0"/>
            </w:tcBorders>
            <w:shd w:val="clear" w:color="auto" w:fill="FFFFFF"/>
            <w:vAlign w:val="center"/>
          </w:tcPr>
          <w:p w14:paraId="0E6DD16C">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2B1F8F66">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14:paraId="629D9690">
            <w:pPr>
              <w:widowControl/>
              <w:tabs>
                <w:tab w:val="left" w:pos="1276"/>
              </w:tabs>
              <w:ind w:firstLine="174" w:firstLineChars="83"/>
              <w:rPr>
                <w:rFonts w:ascii="Calibri" w:hAnsi="Calibri"/>
                <w:kern w:val="0"/>
                <w:szCs w:val="21"/>
              </w:rPr>
            </w:pPr>
          </w:p>
        </w:tc>
      </w:tr>
      <w:tr w14:paraId="07B97BC4">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0D7A4DA9">
            <w:pPr>
              <w:widowControl/>
              <w:tabs>
                <w:tab w:val="left" w:pos="1276"/>
              </w:tabs>
              <w:ind w:firstLine="240" w:firstLineChars="100"/>
              <w:rPr>
                <w:rFonts w:ascii="Calibri" w:hAnsi="Calibri"/>
                <w:kern w:val="0"/>
                <w:sz w:val="24"/>
              </w:rPr>
            </w:pPr>
            <w:r>
              <w:rPr>
                <w:rFonts w:ascii="Calibri" w:hAnsi="Calibri"/>
                <w:kern w:val="0"/>
                <w:sz w:val="24"/>
              </w:rPr>
              <w:t>7</w:t>
            </w:r>
            <w:r>
              <w:rPr>
                <w:rFonts w:hint="eastAsia" w:ascii="Calibri" w:hAnsi="Calibri"/>
                <w:kern w:val="0"/>
                <w:sz w:val="24"/>
              </w:rPr>
              <w:t>.</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03CD8C7">
            <w:pPr>
              <w:tabs>
                <w:tab w:val="left" w:pos="1276"/>
              </w:tabs>
              <w:jc w:val="left"/>
              <w:rPr>
                <w:rFonts w:ascii="Calibri" w:hAnsi="Calibri"/>
                <w:kern w:val="0"/>
                <w:szCs w:val="21"/>
              </w:rPr>
            </w:pPr>
            <w:r>
              <w:rPr>
                <w:rFonts w:hint="eastAsia" w:ascii="宋体" w:hAnsi="宋体" w:cs="宋体"/>
                <w:kern w:val="0"/>
                <w:szCs w:val="21"/>
              </w:rPr>
              <w:t>节能制度</w:t>
            </w:r>
          </w:p>
        </w:tc>
        <w:tc>
          <w:tcPr>
            <w:tcW w:w="2040" w:type="pct"/>
            <w:vMerge w:val="continue"/>
            <w:tcBorders>
              <w:left w:val="single" w:color="auto" w:sz="4" w:space="0"/>
              <w:right w:val="single" w:color="auto" w:sz="4" w:space="0"/>
            </w:tcBorders>
            <w:shd w:val="clear" w:color="auto" w:fill="FFFFFF"/>
            <w:vAlign w:val="center"/>
          </w:tcPr>
          <w:p w14:paraId="26413136">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05F75A5C">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14:paraId="1701F03E">
            <w:pPr>
              <w:widowControl/>
              <w:tabs>
                <w:tab w:val="left" w:pos="1276"/>
              </w:tabs>
              <w:ind w:firstLine="174" w:firstLineChars="83"/>
              <w:rPr>
                <w:rFonts w:ascii="Calibri" w:hAnsi="Calibri"/>
                <w:kern w:val="0"/>
                <w:szCs w:val="21"/>
              </w:rPr>
            </w:pPr>
          </w:p>
        </w:tc>
      </w:tr>
      <w:tr w14:paraId="61D28B6F">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6F28E4E0">
            <w:pPr>
              <w:widowControl/>
              <w:tabs>
                <w:tab w:val="left" w:pos="1276"/>
              </w:tabs>
              <w:ind w:firstLine="199" w:firstLineChars="83"/>
              <w:rPr>
                <w:rFonts w:ascii="Calibri" w:hAnsi="Calibri"/>
                <w:kern w:val="0"/>
                <w:sz w:val="24"/>
              </w:rPr>
            </w:pPr>
            <w:r>
              <w:rPr>
                <w:rFonts w:ascii="Calibri" w:hAnsi="Calibri"/>
                <w:kern w:val="0"/>
                <w:sz w:val="24"/>
              </w:rPr>
              <w:t>8</w:t>
            </w:r>
            <w:r>
              <w:rPr>
                <w:rFonts w:hint="eastAsia" w:ascii="Calibri" w:hAnsi="Calibri"/>
                <w:kern w:val="0"/>
                <w:sz w:val="24"/>
              </w:rPr>
              <w:t>.</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D59B030">
            <w:pPr>
              <w:tabs>
                <w:tab w:val="left" w:pos="1276"/>
              </w:tabs>
              <w:jc w:val="left"/>
              <w:rPr>
                <w:rFonts w:ascii="Calibri" w:hAnsi="Calibri"/>
                <w:kern w:val="0"/>
                <w:szCs w:val="21"/>
              </w:rPr>
            </w:pPr>
            <w:r>
              <w:rPr>
                <w:rFonts w:hint="eastAsia" w:ascii="宋体" w:hAnsi="宋体" w:cs="宋体"/>
                <w:kern w:val="0"/>
                <w:szCs w:val="21"/>
              </w:rPr>
              <w:t>安全管理制度</w:t>
            </w:r>
          </w:p>
        </w:tc>
        <w:tc>
          <w:tcPr>
            <w:tcW w:w="2040" w:type="pct"/>
            <w:vMerge w:val="continue"/>
            <w:tcBorders>
              <w:left w:val="single" w:color="auto" w:sz="4" w:space="0"/>
              <w:right w:val="single" w:color="auto" w:sz="4" w:space="0"/>
            </w:tcBorders>
            <w:shd w:val="clear" w:color="auto" w:fill="FFFFFF"/>
            <w:vAlign w:val="center"/>
          </w:tcPr>
          <w:p w14:paraId="6623A60D">
            <w:pPr>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197BEE1F">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14:paraId="0FD91A57">
            <w:pPr>
              <w:widowControl/>
              <w:tabs>
                <w:tab w:val="left" w:pos="1276"/>
              </w:tabs>
              <w:ind w:firstLine="174" w:firstLineChars="83"/>
              <w:rPr>
                <w:rFonts w:ascii="Calibri" w:hAnsi="Calibri"/>
                <w:kern w:val="0"/>
                <w:szCs w:val="21"/>
              </w:rPr>
            </w:pPr>
          </w:p>
        </w:tc>
      </w:tr>
      <w:tr w14:paraId="6E0F7F93">
        <w:tblPrEx>
          <w:tblCellMar>
            <w:top w:w="0" w:type="dxa"/>
            <w:left w:w="108" w:type="dxa"/>
            <w:bottom w:w="0" w:type="dxa"/>
            <w:right w:w="108" w:type="dxa"/>
          </w:tblCellMar>
        </w:tblPrEx>
        <w:trPr>
          <w:trHeight w:val="285"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2AF9DE6D">
            <w:pPr>
              <w:widowControl/>
              <w:tabs>
                <w:tab w:val="left" w:pos="1276"/>
              </w:tabs>
              <w:ind w:firstLine="199" w:firstLineChars="83"/>
              <w:rPr>
                <w:rFonts w:ascii="Calibri" w:hAnsi="Calibri"/>
                <w:kern w:val="0"/>
                <w:sz w:val="24"/>
              </w:rPr>
            </w:pPr>
            <w:r>
              <w:rPr>
                <w:rFonts w:ascii="Calibri" w:hAnsi="Calibri"/>
                <w:kern w:val="0"/>
                <w:sz w:val="24"/>
              </w:rPr>
              <w:t>9</w:t>
            </w:r>
            <w:r>
              <w:rPr>
                <w:rFonts w:hint="eastAsia" w:ascii="Calibri" w:hAnsi="Calibri"/>
                <w:kern w:val="0"/>
                <w:sz w:val="24"/>
              </w:rPr>
              <w:t>.</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8E85606">
            <w:pPr>
              <w:tabs>
                <w:tab w:val="left" w:pos="1276"/>
              </w:tabs>
              <w:jc w:val="left"/>
              <w:rPr>
                <w:rFonts w:ascii="Calibri" w:hAnsi="Calibri"/>
                <w:kern w:val="0"/>
                <w:szCs w:val="21"/>
              </w:rPr>
            </w:pPr>
            <w:r>
              <w:rPr>
                <w:rFonts w:hint="eastAsia" w:ascii="宋体" w:hAnsi="宋体" w:cs="宋体"/>
                <w:kern w:val="0"/>
                <w:szCs w:val="21"/>
              </w:rPr>
              <w:t>团队建设制度</w:t>
            </w:r>
          </w:p>
        </w:tc>
        <w:tc>
          <w:tcPr>
            <w:tcW w:w="2040" w:type="pct"/>
            <w:vMerge w:val="continue"/>
            <w:tcBorders>
              <w:left w:val="single" w:color="auto" w:sz="4" w:space="0"/>
              <w:bottom w:val="single" w:color="auto" w:sz="4" w:space="0"/>
              <w:right w:val="single" w:color="auto" w:sz="4" w:space="0"/>
            </w:tcBorders>
            <w:shd w:val="clear" w:color="auto" w:fill="FFFFFF"/>
            <w:vAlign w:val="center"/>
          </w:tcPr>
          <w:p w14:paraId="4A2B2AF9">
            <w:pPr>
              <w:widowControl/>
              <w:tabs>
                <w:tab w:val="left" w:pos="1276"/>
              </w:tabs>
              <w:ind w:firstLine="420" w:firstLineChars="200"/>
              <w:jc w:val="left"/>
              <w:rPr>
                <w:rFonts w:ascii="Calibri" w:hAnsi="Calibri"/>
                <w:kern w:val="0"/>
                <w:szCs w:val="21"/>
              </w:rPr>
            </w:pP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326C7DE2">
            <w:pPr>
              <w:widowControl/>
              <w:tabs>
                <w:tab w:val="left" w:pos="1276"/>
              </w:tabs>
              <w:ind w:firstLine="199" w:firstLineChars="95"/>
              <w:jc w:val="center"/>
              <w:rPr>
                <w:rFonts w:ascii="Calibri" w:hAnsi="Calibri"/>
                <w:kern w:val="0"/>
                <w:szCs w:val="21"/>
              </w:rPr>
            </w:pPr>
            <w:r>
              <w:rPr>
                <w:rFonts w:hint="eastAsia" w:ascii="Calibri" w:hAnsi="Calibri"/>
                <w:kern w:val="0"/>
                <w:szCs w:val="21"/>
              </w:rPr>
              <w:t>1</w:t>
            </w:r>
          </w:p>
        </w:tc>
        <w:tc>
          <w:tcPr>
            <w:tcW w:w="482" w:type="pct"/>
            <w:tcBorders>
              <w:top w:val="nil"/>
              <w:left w:val="nil"/>
              <w:bottom w:val="single" w:color="auto" w:sz="4" w:space="0"/>
              <w:right w:val="single" w:color="auto" w:sz="4" w:space="0"/>
            </w:tcBorders>
            <w:shd w:val="clear" w:color="auto" w:fill="FFFFFF"/>
            <w:vAlign w:val="center"/>
          </w:tcPr>
          <w:p w14:paraId="1865A6F3">
            <w:pPr>
              <w:widowControl/>
              <w:tabs>
                <w:tab w:val="left" w:pos="1276"/>
              </w:tabs>
              <w:ind w:firstLine="174" w:firstLineChars="83"/>
              <w:rPr>
                <w:rFonts w:ascii="Calibri" w:hAnsi="Calibri"/>
                <w:kern w:val="0"/>
                <w:szCs w:val="21"/>
              </w:rPr>
            </w:pPr>
          </w:p>
        </w:tc>
      </w:tr>
      <w:tr w14:paraId="401F7BF8">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5863CFB">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三、员工考勤</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0247DDA4">
            <w:pPr>
              <w:widowControl/>
              <w:tabs>
                <w:tab w:val="left" w:pos="1276"/>
              </w:tabs>
              <w:ind w:firstLine="198" w:firstLineChars="94"/>
              <w:jc w:val="center"/>
              <w:rPr>
                <w:rFonts w:ascii="Calibri" w:hAnsi="Calibri"/>
                <w:b/>
                <w:bCs/>
                <w:kern w:val="0"/>
                <w:szCs w:val="21"/>
              </w:rPr>
            </w:pPr>
            <w:r>
              <w:rPr>
                <w:rFonts w:hint="eastAsia" w:ascii="Calibri" w:hAnsi="Calibri"/>
                <w:b/>
                <w:bCs/>
                <w:kern w:val="0"/>
                <w:szCs w:val="21"/>
              </w:rPr>
              <w:t>10</w:t>
            </w:r>
          </w:p>
        </w:tc>
        <w:tc>
          <w:tcPr>
            <w:tcW w:w="482" w:type="pct"/>
            <w:tcBorders>
              <w:top w:val="single" w:color="auto" w:sz="4" w:space="0"/>
              <w:left w:val="nil"/>
              <w:bottom w:val="single" w:color="auto" w:sz="4" w:space="0"/>
              <w:right w:val="single" w:color="auto" w:sz="4" w:space="0"/>
            </w:tcBorders>
            <w:shd w:val="clear" w:color="auto" w:fill="FFFFFF"/>
            <w:vAlign w:val="center"/>
          </w:tcPr>
          <w:p w14:paraId="18C0B1E5">
            <w:pPr>
              <w:widowControl/>
              <w:tabs>
                <w:tab w:val="left" w:pos="1276"/>
              </w:tabs>
              <w:ind w:firstLine="173" w:firstLineChars="82"/>
              <w:rPr>
                <w:rFonts w:ascii="Calibri" w:hAnsi="Calibri"/>
                <w:b/>
                <w:bCs/>
                <w:kern w:val="0"/>
                <w:szCs w:val="21"/>
              </w:rPr>
            </w:pPr>
          </w:p>
        </w:tc>
      </w:tr>
      <w:tr w14:paraId="4FDD3E99">
        <w:tblPrEx>
          <w:tblCellMar>
            <w:top w:w="0" w:type="dxa"/>
            <w:left w:w="108" w:type="dxa"/>
            <w:bottom w:w="0" w:type="dxa"/>
            <w:right w:w="108" w:type="dxa"/>
          </w:tblCellMar>
        </w:tblPrEx>
        <w:trPr>
          <w:trHeight w:val="570" w:hRule="atLeast"/>
        </w:trPr>
        <w:tc>
          <w:tcPr>
            <w:tcW w:w="831" w:type="pct"/>
            <w:tcBorders>
              <w:top w:val="nil"/>
              <w:left w:val="single" w:color="auto" w:sz="4" w:space="0"/>
              <w:bottom w:val="single" w:color="auto" w:sz="4" w:space="0"/>
              <w:right w:val="single" w:color="auto" w:sz="4" w:space="0"/>
            </w:tcBorders>
            <w:shd w:val="clear" w:color="auto" w:fill="FFFFFF"/>
            <w:vAlign w:val="center"/>
          </w:tcPr>
          <w:p w14:paraId="6ECC7537">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shd w:val="clear" w:color="auto" w:fill="FFFFFF"/>
            <w:vAlign w:val="center"/>
          </w:tcPr>
          <w:p w14:paraId="0F3AB1D2">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人员到位</w:t>
            </w:r>
          </w:p>
        </w:tc>
        <w:tc>
          <w:tcPr>
            <w:tcW w:w="2040" w:type="pct"/>
            <w:tcBorders>
              <w:top w:val="nil"/>
              <w:left w:val="nil"/>
              <w:bottom w:val="single" w:color="auto" w:sz="4" w:space="0"/>
              <w:right w:val="single" w:color="auto" w:sz="4" w:space="0"/>
            </w:tcBorders>
            <w:shd w:val="clear" w:color="auto" w:fill="FFFFFF"/>
            <w:vAlign w:val="center"/>
          </w:tcPr>
          <w:p w14:paraId="381C9A33">
            <w:pPr>
              <w:widowControl/>
              <w:tabs>
                <w:tab w:val="left" w:pos="1276"/>
              </w:tabs>
              <w:jc w:val="left"/>
              <w:rPr>
                <w:rFonts w:ascii="Calibri" w:hAnsi="Calibri"/>
                <w:kern w:val="0"/>
                <w:szCs w:val="21"/>
              </w:rPr>
            </w:pPr>
            <w:r>
              <w:rPr>
                <w:rFonts w:hint="eastAsia" w:ascii="宋体" w:hAnsi="宋体" w:cs="宋体"/>
                <w:kern w:val="0"/>
                <w:szCs w:val="21"/>
              </w:rPr>
              <w:t>到位人员不低于编制人员的</w:t>
            </w:r>
            <w:r>
              <w:rPr>
                <w:rFonts w:ascii="Calibri" w:hAnsi="Calibri"/>
                <w:kern w:val="0"/>
                <w:szCs w:val="21"/>
              </w:rPr>
              <w:t>90%</w:t>
            </w:r>
            <w:r>
              <w:rPr>
                <w:rFonts w:hint="eastAsia" w:ascii="宋体" w:hAnsi="宋体" w:cs="宋体"/>
                <w:kern w:val="0"/>
                <w:szCs w:val="21"/>
              </w:rPr>
              <w:t>，欠缺人员在一周内补充完毕</w:t>
            </w:r>
          </w:p>
        </w:tc>
        <w:tc>
          <w:tcPr>
            <w:tcW w:w="416" w:type="pct"/>
            <w:tcBorders>
              <w:top w:val="single" w:color="auto" w:sz="4" w:space="0"/>
              <w:left w:val="nil"/>
              <w:bottom w:val="single" w:color="auto" w:sz="4" w:space="0"/>
              <w:right w:val="single" w:color="auto" w:sz="4" w:space="0"/>
            </w:tcBorders>
            <w:shd w:val="clear" w:color="auto" w:fill="FFFFFF"/>
            <w:vAlign w:val="center"/>
          </w:tcPr>
          <w:p w14:paraId="26B34EF9">
            <w:pPr>
              <w:widowControl/>
              <w:tabs>
                <w:tab w:val="left" w:pos="1276"/>
              </w:tabs>
              <w:ind w:firstLine="210" w:firstLineChars="100"/>
              <w:jc w:val="center"/>
              <w:rPr>
                <w:rFonts w:ascii="Calibri" w:hAnsi="Calibri"/>
                <w:kern w:val="0"/>
                <w:szCs w:val="21"/>
              </w:rPr>
            </w:pPr>
            <w:r>
              <w:rPr>
                <w:rFonts w:hint="eastAsia" w:ascii="Calibri" w:hAnsi="Calibri"/>
                <w:kern w:val="0"/>
                <w:szCs w:val="21"/>
              </w:rPr>
              <w:t>6</w:t>
            </w:r>
          </w:p>
        </w:tc>
        <w:tc>
          <w:tcPr>
            <w:tcW w:w="482" w:type="pct"/>
            <w:tcBorders>
              <w:top w:val="nil"/>
              <w:left w:val="nil"/>
              <w:bottom w:val="single" w:color="auto" w:sz="4" w:space="0"/>
              <w:right w:val="single" w:color="auto" w:sz="4" w:space="0"/>
            </w:tcBorders>
            <w:shd w:val="clear" w:color="auto" w:fill="FFFFFF"/>
            <w:vAlign w:val="center"/>
          </w:tcPr>
          <w:p w14:paraId="672C1491">
            <w:pPr>
              <w:widowControl/>
              <w:tabs>
                <w:tab w:val="left" w:pos="1276"/>
              </w:tabs>
              <w:ind w:firstLine="174" w:firstLineChars="83"/>
              <w:rPr>
                <w:rFonts w:ascii="Calibri" w:hAnsi="Calibri"/>
                <w:kern w:val="0"/>
                <w:szCs w:val="21"/>
              </w:rPr>
            </w:pPr>
          </w:p>
        </w:tc>
      </w:tr>
      <w:tr w14:paraId="6463525E">
        <w:tblPrEx>
          <w:tblCellMar>
            <w:top w:w="0" w:type="dxa"/>
            <w:left w:w="108" w:type="dxa"/>
            <w:bottom w:w="0" w:type="dxa"/>
            <w:right w:w="108" w:type="dxa"/>
          </w:tblCellMar>
        </w:tblPrEx>
        <w:trPr>
          <w:trHeight w:val="609" w:hRule="atLeast"/>
        </w:trPr>
        <w:tc>
          <w:tcPr>
            <w:tcW w:w="831" w:type="pct"/>
            <w:tcBorders>
              <w:top w:val="nil"/>
              <w:left w:val="single" w:color="auto" w:sz="4" w:space="0"/>
              <w:bottom w:val="single" w:color="auto" w:sz="4" w:space="0"/>
              <w:right w:val="single" w:color="auto" w:sz="4" w:space="0"/>
            </w:tcBorders>
            <w:shd w:val="clear" w:color="auto" w:fill="FFFFFF"/>
            <w:vAlign w:val="center"/>
          </w:tcPr>
          <w:p w14:paraId="3F67E3F3">
            <w:pPr>
              <w:widowControl/>
              <w:tabs>
                <w:tab w:val="left" w:pos="1276"/>
              </w:tabs>
              <w:ind w:right="960" w:firstLine="174" w:firstLineChars="83"/>
              <w:rPr>
                <w:rFonts w:ascii="Calibri" w:hAnsi="Calibri" w:eastAsia="宋体"/>
                <w:kern w:val="0"/>
                <w:szCs w:val="21"/>
              </w:rPr>
            </w:pPr>
            <w:r>
              <w:rPr>
                <w:rFonts w:hint="eastAsia" w:ascii="Calibri" w:hAnsi="Calibri"/>
                <w:kern w:val="0"/>
                <w:szCs w:val="21"/>
              </w:rPr>
              <w:t>2</w:t>
            </w:r>
          </w:p>
        </w:tc>
        <w:tc>
          <w:tcPr>
            <w:tcW w:w="1229" w:type="pct"/>
            <w:gridSpan w:val="2"/>
            <w:tcBorders>
              <w:top w:val="nil"/>
              <w:left w:val="nil"/>
              <w:bottom w:val="single" w:color="auto" w:sz="4" w:space="0"/>
              <w:right w:val="single" w:color="auto" w:sz="4" w:space="0"/>
            </w:tcBorders>
            <w:shd w:val="clear" w:color="auto" w:fill="FFFFFF"/>
            <w:vAlign w:val="center"/>
          </w:tcPr>
          <w:p w14:paraId="0A7A6343">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人员素质</w:t>
            </w:r>
          </w:p>
        </w:tc>
        <w:tc>
          <w:tcPr>
            <w:tcW w:w="2040" w:type="pct"/>
            <w:tcBorders>
              <w:top w:val="nil"/>
              <w:left w:val="nil"/>
              <w:bottom w:val="single" w:color="auto" w:sz="4" w:space="0"/>
              <w:right w:val="single" w:color="auto" w:sz="4" w:space="0"/>
            </w:tcBorders>
            <w:shd w:val="clear" w:color="auto" w:fill="FFFFFF"/>
            <w:vAlign w:val="center"/>
          </w:tcPr>
          <w:p w14:paraId="5EE25063">
            <w:pPr>
              <w:widowControl/>
              <w:tabs>
                <w:tab w:val="left" w:pos="1276"/>
              </w:tabs>
              <w:jc w:val="left"/>
              <w:rPr>
                <w:rFonts w:ascii="Calibri" w:hAnsi="Calibri"/>
                <w:kern w:val="0"/>
                <w:szCs w:val="21"/>
              </w:rPr>
            </w:pPr>
            <w:r>
              <w:rPr>
                <w:rFonts w:hint="eastAsia" w:ascii="宋体" w:hAnsi="宋体" w:cs="宋体"/>
                <w:kern w:val="0"/>
                <w:szCs w:val="21"/>
              </w:rPr>
              <w:t>入职、离职人员满足合同要求，并经过院方认可</w:t>
            </w:r>
          </w:p>
        </w:tc>
        <w:tc>
          <w:tcPr>
            <w:tcW w:w="416" w:type="pct"/>
            <w:tcBorders>
              <w:top w:val="single" w:color="auto" w:sz="4" w:space="0"/>
              <w:left w:val="nil"/>
              <w:bottom w:val="single" w:color="auto" w:sz="4" w:space="0"/>
              <w:right w:val="single" w:color="auto" w:sz="4" w:space="0"/>
            </w:tcBorders>
            <w:shd w:val="clear" w:color="auto" w:fill="FFFFFF"/>
            <w:vAlign w:val="center"/>
          </w:tcPr>
          <w:p w14:paraId="5C84C2B1">
            <w:pPr>
              <w:widowControl/>
              <w:tabs>
                <w:tab w:val="left" w:pos="1276"/>
              </w:tabs>
              <w:ind w:firstLine="199" w:firstLineChars="95"/>
              <w:jc w:val="center"/>
              <w:rPr>
                <w:rFonts w:ascii="Calibri" w:hAnsi="Calibri" w:eastAsia="宋体"/>
                <w:kern w:val="0"/>
                <w:szCs w:val="21"/>
              </w:rPr>
            </w:pPr>
            <w:r>
              <w:rPr>
                <w:rFonts w:hint="eastAsia" w:ascii="Calibri" w:hAnsi="Calibri"/>
                <w:kern w:val="0"/>
                <w:szCs w:val="21"/>
              </w:rPr>
              <w:t>4</w:t>
            </w:r>
          </w:p>
        </w:tc>
        <w:tc>
          <w:tcPr>
            <w:tcW w:w="482" w:type="pct"/>
            <w:tcBorders>
              <w:top w:val="nil"/>
              <w:left w:val="nil"/>
              <w:bottom w:val="single" w:color="auto" w:sz="4" w:space="0"/>
              <w:right w:val="single" w:color="auto" w:sz="4" w:space="0"/>
            </w:tcBorders>
            <w:shd w:val="clear" w:color="auto" w:fill="FFFFFF"/>
            <w:vAlign w:val="center"/>
          </w:tcPr>
          <w:p w14:paraId="01262F3D">
            <w:pPr>
              <w:widowControl/>
              <w:tabs>
                <w:tab w:val="left" w:pos="1276"/>
              </w:tabs>
              <w:ind w:firstLine="174" w:firstLineChars="83"/>
              <w:rPr>
                <w:rFonts w:ascii="Calibri" w:hAnsi="Calibri"/>
                <w:kern w:val="0"/>
                <w:szCs w:val="21"/>
              </w:rPr>
            </w:pPr>
          </w:p>
        </w:tc>
      </w:tr>
      <w:tr w14:paraId="4F9982C1">
        <w:tblPrEx>
          <w:tblCellMar>
            <w:top w:w="0" w:type="dxa"/>
            <w:left w:w="108" w:type="dxa"/>
            <w:bottom w:w="0" w:type="dxa"/>
            <w:right w:w="108" w:type="dxa"/>
          </w:tblCellMar>
        </w:tblPrEx>
        <w:trPr>
          <w:trHeight w:val="290" w:hRule="atLeast"/>
        </w:trPr>
        <w:tc>
          <w:tcPr>
            <w:tcW w:w="831" w:type="pct"/>
            <w:tcBorders>
              <w:top w:val="single" w:color="auto" w:sz="4" w:space="0"/>
              <w:left w:val="single" w:color="auto" w:sz="4" w:space="0"/>
              <w:bottom w:val="single" w:color="auto" w:sz="4" w:space="0"/>
              <w:right w:val="single" w:color="auto" w:sz="4" w:space="0"/>
            </w:tcBorders>
            <w:shd w:val="clear" w:color="auto" w:fill="FFFFFF"/>
            <w:vAlign w:val="center"/>
          </w:tcPr>
          <w:p w14:paraId="0038D769">
            <w:pPr>
              <w:widowControl/>
              <w:tabs>
                <w:tab w:val="left" w:pos="1276"/>
              </w:tabs>
              <w:jc w:val="left"/>
              <w:rPr>
                <w:rFonts w:ascii="Calibri" w:hAnsi="Calibri"/>
                <w:kern w:val="0"/>
                <w:szCs w:val="21"/>
              </w:rPr>
            </w:pPr>
            <w:r>
              <w:rPr>
                <w:rFonts w:hint="eastAsia" w:ascii="宋体" w:hAnsi="宋体" w:cs="宋体"/>
                <w:b/>
                <w:bCs/>
                <w:kern w:val="0"/>
                <w:szCs w:val="21"/>
              </w:rPr>
              <w:t>四、设备运行</w:t>
            </w:r>
          </w:p>
        </w:tc>
        <w:tc>
          <w:tcPr>
            <w:tcW w:w="1229"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831369D">
            <w:pPr>
              <w:widowControl/>
              <w:tabs>
                <w:tab w:val="left" w:pos="1276"/>
              </w:tabs>
              <w:ind w:firstLine="210" w:firstLineChars="100"/>
              <w:jc w:val="left"/>
              <w:rPr>
                <w:rFonts w:ascii="Calibri" w:hAnsi="Calibri"/>
                <w:kern w:val="0"/>
                <w:szCs w:val="21"/>
              </w:rPr>
            </w:pPr>
          </w:p>
        </w:tc>
        <w:tc>
          <w:tcPr>
            <w:tcW w:w="2040" w:type="pct"/>
            <w:tcBorders>
              <w:top w:val="nil"/>
              <w:left w:val="nil"/>
              <w:bottom w:val="single" w:color="auto" w:sz="4" w:space="0"/>
              <w:right w:val="single" w:color="auto" w:sz="4" w:space="0"/>
            </w:tcBorders>
            <w:shd w:val="clear" w:color="auto" w:fill="FFFFFF"/>
            <w:vAlign w:val="center"/>
          </w:tcPr>
          <w:p w14:paraId="3B1F10BF">
            <w:pPr>
              <w:widowControl/>
              <w:tabs>
                <w:tab w:val="left" w:pos="1276"/>
              </w:tabs>
              <w:ind w:firstLine="172" w:firstLineChars="82"/>
              <w:rPr>
                <w:rFonts w:ascii="Calibri" w:hAnsi="Calibri"/>
                <w:kern w:val="0"/>
                <w:szCs w:val="21"/>
              </w:rPr>
            </w:pPr>
          </w:p>
        </w:tc>
        <w:tc>
          <w:tcPr>
            <w:tcW w:w="416" w:type="pct"/>
            <w:tcBorders>
              <w:top w:val="single" w:color="auto" w:sz="4" w:space="0"/>
              <w:left w:val="nil"/>
              <w:bottom w:val="single" w:color="auto" w:sz="4" w:space="0"/>
              <w:right w:val="single" w:color="auto" w:sz="4" w:space="0"/>
            </w:tcBorders>
            <w:shd w:val="clear" w:color="auto" w:fill="FFFFFF"/>
            <w:vAlign w:val="center"/>
          </w:tcPr>
          <w:p w14:paraId="398CDE76">
            <w:pPr>
              <w:widowControl/>
              <w:tabs>
                <w:tab w:val="left" w:pos="1276"/>
              </w:tabs>
              <w:ind w:firstLine="200" w:firstLineChars="95"/>
              <w:rPr>
                <w:rFonts w:ascii="Calibri" w:hAnsi="Calibri"/>
                <w:kern w:val="0"/>
                <w:szCs w:val="21"/>
              </w:rPr>
            </w:pPr>
            <w:r>
              <w:rPr>
                <w:rFonts w:hint="eastAsia" w:ascii="Calibri" w:hAnsi="Calibri"/>
                <w:b/>
                <w:bCs/>
                <w:kern w:val="0"/>
                <w:szCs w:val="21"/>
              </w:rPr>
              <w:t>1</w:t>
            </w:r>
            <w:r>
              <w:rPr>
                <w:rFonts w:ascii="Calibri" w:hAnsi="Calibri"/>
                <w:b/>
                <w:bCs/>
                <w:kern w:val="0"/>
                <w:szCs w:val="21"/>
              </w:rPr>
              <w:t>4</w:t>
            </w:r>
          </w:p>
        </w:tc>
        <w:tc>
          <w:tcPr>
            <w:tcW w:w="482" w:type="pct"/>
            <w:tcBorders>
              <w:top w:val="nil"/>
              <w:left w:val="nil"/>
              <w:bottom w:val="single" w:color="auto" w:sz="4" w:space="0"/>
              <w:right w:val="single" w:color="auto" w:sz="4" w:space="0"/>
            </w:tcBorders>
            <w:shd w:val="clear" w:color="auto" w:fill="FFFFFF"/>
            <w:vAlign w:val="center"/>
          </w:tcPr>
          <w:p w14:paraId="4E6280CF">
            <w:pPr>
              <w:widowControl/>
              <w:tabs>
                <w:tab w:val="left" w:pos="1276"/>
              </w:tabs>
              <w:ind w:firstLine="174" w:firstLineChars="83"/>
              <w:rPr>
                <w:rFonts w:ascii="Calibri" w:hAnsi="Calibri"/>
                <w:kern w:val="0"/>
                <w:szCs w:val="21"/>
              </w:rPr>
            </w:pPr>
          </w:p>
        </w:tc>
      </w:tr>
      <w:tr w14:paraId="55829A76">
        <w:tblPrEx>
          <w:tblCellMar>
            <w:top w:w="0" w:type="dxa"/>
            <w:left w:w="108" w:type="dxa"/>
            <w:bottom w:w="0" w:type="dxa"/>
            <w:right w:w="108" w:type="dxa"/>
          </w:tblCellMar>
        </w:tblPrEx>
        <w:trPr>
          <w:trHeight w:val="300" w:hRule="atLeast"/>
        </w:trPr>
        <w:tc>
          <w:tcPr>
            <w:tcW w:w="831" w:type="pct"/>
            <w:tcBorders>
              <w:top w:val="nil"/>
              <w:left w:val="single" w:color="auto" w:sz="4" w:space="0"/>
              <w:bottom w:val="single" w:color="auto" w:sz="4" w:space="0"/>
              <w:right w:val="single" w:color="auto" w:sz="4" w:space="0"/>
            </w:tcBorders>
            <w:shd w:val="clear" w:color="auto" w:fill="FFFFFF"/>
            <w:vAlign w:val="center"/>
          </w:tcPr>
          <w:p w14:paraId="060528D0">
            <w:pPr>
              <w:widowControl/>
              <w:tabs>
                <w:tab w:val="left" w:pos="1276"/>
              </w:tabs>
              <w:ind w:right="960" w:firstLine="174" w:firstLineChars="83"/>
              <w:rPr>
                <w:rFonts w:ascii="Calibri" w:hAnsi="Calibri" w:eastAsia="宋体"/>
                <w:kern w:val="0"/>
                <w:szCs w:val="21"/>
              </w:rPr>
            </w:pPr>
            <w:r>
              <w:rPr>
                <w:rFonts w:hint="eastAsia" w:ascii="Calibri" w:hAnsi="Calibri"/>
                <w:kern w:val="0"/>
                <w:szCs w:val="21"/>
              </w:rPr>
              <w:t>1</w:t>
            </w:r>
          </w:p>
        </w:tc>
        <w:tc>
          <w:tcPr>
            <w:tcW w:w="1229" w:type="pct"/>
            <w:gridSpan w:val="2"/>
            <w:tcBorders>
              <w:top w:val="nil"/>
              <w:left w:val="nil"/>
              <w:bottom w:val="single" w:color="auto" w:sz="4" w:space="0"/>
              <w:right w:val="single" w:color="auto" w:sz="4" w:space="0"/>
            </w:tcBorders>
            <w:shd w:val="clear" w:color="auto" w:fill="FFFFFF"/>
            <w:vAlign w:val="center"/>
          </w:tcPr>
          <w:p w14:paraId="4697F86A">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运行操作</w:t>
            </w:r>
          </w:p>
        </w:tc>
        <w:tc>
          <w:tcPr>
            <w:tcW w:w="2040" w:type="pct"/>
            <w:tcBorders>
              <w:top w:val="nil"/>
              <w:left w:val="nil"/>
              <w:bottom w:val="single" w:color="auto" w:sz="4" w:space="0"/>
              <w:right w:val="single" w:color="auto" w:sz="4" w:space="0"/>
            </w:tcBorders>
            <w:shd w:val="clear" w:color="auto" w:fill="FFFFFF"/>
            <w:vAlign w:val="center"/>
          </w:tcPr>
          <w:p w14:paraId="130AB824">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执行各项运行操作制度</w:t>
            </w:r>
          </w:p>
        </w:tc>
        <w:tc>
          <w:tcPr>
            <w:tcW w:w="416" w:type="pct"/>
            <w:tcBorders>
              <w:top w:val="nil"/>
              <w:left w:val="nil"/>
              <w:bottom w:val="single" w:color="auto" w:sz="4" w:space="0"/>
              <w:right w:val="single" w:color="auto" w:sz="4" w:space="0"/>
            </w:tcBorders>
            <w:shd w:val="clear" w:color="auto" w:fill="FFFFFF"/>
            <w:vAlign w:val="center"/>
          </w:tcPr>
          <w:p w14:paraId="7AC4ABF8">
            <w:pPr>
              <w:widowControl/>
              <w:tabs>
                <w:tab w:val="left" w:pos="1276"/>
              </w:tabs>
              <w:jc w:val="center"/>
              <w:rPr>
                <w:rFonts w:ascii="Calibri" w:hAnsi="Calibri" w:eastAsia="宋体"/>
                <w:kern w:val="0"/>
                <w:szCs w:val="21"/>
              </w:rPr>
            </w:pPr>
            <w:r>
              <w:rPr>
                <w:rFonts w:hint="eastAsia" w:ascii="Calibri" w:hAnsi="Calibri"/>
                <w:kern w:val="0"/>
                <w:szCs w:val="21"/>
              </w:rPr>
              <w:t>8</w:t>
            </w:r>
          </w:p>
        </w:tc>
        <w:tc>
          <w:tcPr>
            <w:tcW w:w="482" w:type="pct"/>
            <w:tcBorders>
              <w:top w:val="nil"/>
              <w:left w:val="nil"/>
              <w:bottom w:val="single" w:color="auto" w:sz="4" w:space="0"/>
              <w:right w:val="single" w:color="auto" w:sz="4" w:space="0"/>
            </w:tcBorders>
            <w:shd w:val="clear" w:color="auto" w:fill="FFFFFF"/>
            <w:vAlign w:val="center"/>
          </w:tcPr>
          <w:p w14:paraId="7B74310B">
            <w:pPr>
              <w:widowControl/>
              <w:tabs>
                <w:tab w:val="left" w:pos="1276"/>
              </w:tabs>
              <w:ind w:firstLine="174" w:firstLineChars="83"/>
              <w:rPr>
                <w:rFonts w:ascii="Calibri" w:hAnsi="Calibri"/>
                <w:kern w:val="0"/>
                <w:szCs w:val="21"/>
              </w:rPr>
            </w:pPr>
          </w:p>
        </w:tc>
      </w:tr>
      <w:tr w14:paraId="3643FDE4">
        <w:tblPrEx>
          <w:tblCellMar>
            <w:top w:w="0" w:type="dxa"/>
            <w:left w:w="108" w:type="dxa"/>
            <w:bottom w:w="0" w:type="dxa"/>
            <w:right w:w="108" w:type="dxa"/>
          </w:tblCellMar>
        </w:tblPrEx>
        <w:trPr>
          <w:trHeight w:val="300" w:hRule="atLeast"/>
        </w:trPr>
        <w:tc>
          <w:tcPr>
            <w:tcW w:w="831" w:type="pct"/>
            <w:tcBorders>
              <w:top w:val="nil"/>
              <w:left w:val="single" w:color="auto" w:sz="4" w:space="0"/>
              <w:bottom w:val="single" w:color="auto" w:sz="4" w:space="0"/>
              <w:right w:val="single" w:color="auto" w:sz="4" w:space="0"/>
            </w:tcBorders>
            <w:shd w:val="clear" w:color="auto" w:fill="FFFFFF"/>
            <w:vAlign w:val="center"/>
          </w:tcPr>
          <w:p w14:paraId="2191A587">
            <w:pPr>
              <w:widowControl/>
              <w:tabs>
                <w:tab w:val="left" w:pos="1276"/>
              </w:tabs>
              <w:ind w:right="960" w:firstLine="174" w:firstLineChars="83"/>
              <w:rPr>
                <w:rFonts w:ascii="Calibri" w:hAnsi="Calibri" w:eastAsia="宋体" w:cs="Times New Roman"/>
                <w:kern w:val="0"/>
                <w:szCs w:val="21"/>
              </w:rPr>
            </w:pPr>
            <w:r>
              <w:rPr>
                <w:rFonts w:ascii="Calibri" w:hAnsi="Calibri"/>
                <w:kern w:val="0"/>
                <w:szCs w:val="21"/>
              </w:rPr>
              <w:t>2</w:t>
            </w:r>
          </w:p>
        </w:tc>
        <w:tc>
          <w:tcPr>
            <w:tcW w:w="1229" w:type="pct"/>
            <w:gridSpan w:val="2"/>
            <w:tcBorders>
              <w:top w:val="nil"/>
              <w:left w:val="nil"/>
              <w:bottom w:val="single" w:color="auto" w:sz="4" w:space="0"/>
              <w:right w:val="single" w:color="auto" w:sz="4" w:space="0"/>
            </w:tcBorders>
            <w:shd w:val="clear" w:color="auto" w:fill="FFFFFF"/>
            <w:vAlign w:val="center"/>
          </w:tcPr>
          <w:p w14:paraId="33A9D7AD">
            <w:pPr>
              <w:widowControl/>
              <w:tabs>
                <w:tab w:val="left" w:pos="1276"/>
              </w:tabs>
              <w:ind w:firstLine="420" w:firstLineChars="200"/>
              <w:jc w:val="left"/>
              <w:rPr>
                <w:rFonts w:ascii="Calibri" w:hAnsi="Calibri" w:eastAsia="宋体" w:cs="Times New Roman"/>
                <w:kern w:val="0"/>
                <w:szCs w:val="21"/>
              </w:rPr>
            </w:pPr>
            <w:r>
              <w:rPr>
                <w:rFonts w:hint="eastAsia" w:ascii="宋体" w:hAnsi="宋体" w:cs="宋体"/>
                <w:kern w:val="0"/>
                <w:szCs w:val="21"/>
              </w:rPr>
              <w:t>数据记录</w:t>
            </w:r>
          </w:p>
        </w:tc>
        <w:tc>
          <w:tcPr>
            <w:tcW w:w="2040" w:type="pct"/>
            <w:tcBorders>
              <w:top w:val="nil"/>
              <w:left w:val="nil"/>
              <w:bottom w:val="single" w:color="auto" w:sz="4" w:space="0"/>
              <w:right w:val="single" w:color="auto" w:sz="4" w:space="0"/>
            </w:tcBorders>
            <w:shd w:val="clear" w:color="auto" w:fill="FFFFFF"/>
            <w:vAlign w:val="center"/>
          </w:tcPr>
          <w:p w14:paraId="1651F71F">
            <w:pPr>
              <w:widowControl/>
              <w:tabs>
                <w:tab w:val="left" w:pos="1276"/>
              </w:tabs>
              <w:ind w:firstLine="420" w:firstLineChars="200"/>
              <w:jc w:val="left"/>
              <w:rPr>
                <w:rFonts w:ascii="Calibri" w:hAnsi="Calibri" w:eastAsia="宋体" w:cs="Times New Roman"/>
                <w:kern w:val="0"/>
                <w:szCs w:val="21"/>
              </w:rPr>
            </w:pPr>
            <w:r>
              <w:rPr>
                <w:rFonts w:hint="eastAsia" w:ascii="宋体" w:hAnsi="宋体" w:cs="宋体"/>
                <w:kern w:val="0"/>
                <w:szCs w:val="21"/>
              </w:rPr>
              <w:t>准确、详实、及时</w:t>
            </w:r>
          </w:p>
        </w:tc>
        <w:tc>
          <w:tcPr>
            <w:tcW w:w="416" w:type="pct"/>
            <w:tcBorders>
              <w:top w:val="nil"/>
              <w:left w:val="nil"/>
              <w:bottom w:val="single" w:color="auto" w:sz="4" w:space="0"/>
              <w:right w:val="single" w:color="auto" w:sz="4" w:space="0"/>
            </w:tcBorders>
            <w:shd w:val="clear" w:color="auto" w:fill="FFFFFF"/>
            <w:vAlign w:val="center"/>
          </w:tcPr>
          <w:p w14:paraId="68658A51">
            <w:pPr>
              <w:widowControl/>
              <w:tabs>
                <w:tab w:val="left" w:pos="1276"/>
              </w:tabs>
              <w:jc w:val="center"/>
              <w:rPr>
                <w:rFonts w:ascii="Calibri" w:hAnsi="Calibri" w:eastAsia="宋体" w:cs="Times New Roman"/>
                <w:kern w:val="0"/>
                <w:szCs w:val="21"/>
              </w:rPr>
            </w:pPr>
            <w:r>
              <w:rPr>
                <w:rFonts w:hint="eastAsia" w:ascii="Calibri" w:hAnsi="Calibri" w:cs="宋体"/>
                <w:kern w:val="0"/>
                <w:szCs w:val="21"/>
              </w:rPr>
              <w:t>6</w:t>
            </w:r>
          </w:p>
        </w:tc>
        <w:tc>
          <w:tcPr>
            <w:tcW w:w="482" w:type="pct"/>
            <w:tcBorders>
              <w:top w:val="nil"/>
              <w:left w:val="nil"/>
              <w:bottom w:val="single" w:color="auto" w:sz="4" w:space="0"/>
              <w:right w:val="single" w:color="auto" w:sz="4" w:space="0"/>
            </w:tcBorders>
            <w:shd w:val="clear" w:color="auto" w:fill="FFFFFF"/>
            <w:vAlign w:val="center"/>
          </w:tcPr>
          <w:p w14:paraId="225C1AE1">
            <w:pPr>
              <w:widowControl/>
              <w:tabs>
                <w:tab w:val="left" w:pos="1276"/>
              </w:tabs>
              <w:ind w:firstLine="174" w:firstLineChars="83"/>
              <w:rPr>
                <w:rFonts w:ascii="Calibri" w:hAnsi="Calibri" w:eastAsia="宋体" w:cs="Times New Roman"/>
                <w:kern w:val="0"/>
                <w:szCs w:val="21"/>
              </w:rPr>
            </w:pPr>
          </w:p>
        </w:tc>
      </w:tr>
      <w:tr w14:paraId="1D45D470">
        <w:tblPrEx>
          <w:tblCellMar>
            <w:top w:w="0" w:type="dxa"/>
            <w:left w:w="108" w:type="dxa"/>
            <w:bottom w:w="0" w:type="dxa"/>
            <w:right w:w="108" w:type="dxa"/>
          </w:tblCellMar>
        </w:tblPrEx>
        <w:trPr>
          <w:trHeight w:val="299"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455075C">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五、班前（班后）会</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03BE1086">
            <w:pPr>
              <w:widowControl/>
              <w:tabs>
                <w:tab w:val="left" w:pos="1276"/>
              </w:tabs>
              <w:ind w:firstLine="198" w:firstLineChars="94"/>
              <w:jc w:val="center"/>
              <w:rPr>
                <w:rFonts w:ascii="Calibri" w:hAnsi="Calibri"/>
                <w:b/>
                <w:bCs/>
                <w:kern w:val="0"/>
                <w:szCs w:val="21"/>
              </w:rPr>
            </w:pPr>
            <w:r>
              <w:rPr>
                <w:rFonts w:hint="eastAsia" w:ascii="Calibri" w:hAnsi="Calibri"/>
                <w:b/>
                <w:bCs/>
                <w:kern w:val="0"/>
                <w:szCs w:val="21"/>
              </w:rPr>
              <w:t>2</w:t>
            </w:r>
          </w:p>
        </w:tc>
        <w:tc>
          <w:tcPr>
            <w:tcW w:w="482" w:type="pct"/>
            <w:tcBorders>
              <w:top w:val="nil"/>
              <w:left w:val="nil"/>
              <w:bottom w:val="single" w:color="auto" w:sz="4" w:space="0"/>
              <w:right w:val="single" w:color="auto" w:sz="4" w:space="0"/>
            </w:tcBorders>
            <w:shd w:val="clear" w:color="auto" w:fill="FFFFFF"/>
            <w:vAlign w:val="center"/>
          </w:tcPr>
          <w:p w14:paraId="27A33D62">
            <w:pPr>
              <w:widowControl/>
              <w:tabs>
                <w:tab w:val="left" w:pos="1276"/>
              </w:tabs>
              <w:ind w:firstLine="173" w:firstLineChars="82"/>
              <w:rPr>
                <w:rFonts w:ascii="Calibri" w:hAnsi="Calibri"/>
                <w:b/>
                <w:bCs/>
                <w:kern w:val="0"/>
                <w:szCs w:val="21"/>
              </w:rPr>
            </w:pPr>
          </w:p>
        </w:tc>
      </w:tr>
      <w:tr w14:paraId="3F5DB4C3">
        <w:tblPrEx>
          <w:tblCellMar>
            <w:top w:w="0" w:type="dxa"/>
            <w:left w:w="108" w:type="dxa"/>
            <w:bottom w:w="0" w:type="dxa"/>
            <w:right w:w="108" w:type="dxa"/>
          </w:tblCellMar>
        </w:tblPrEx>
        <w:trPr>
          <w:trHeight w:val="1115" w:hRule="atLeast"/>
        </w:trPr>
        <w:tc>
          <w:tcPr>
            <w:tcW w:w="831" w:type="pct"/>
            <w:tcBorders>
              <w:top w:val="nil"/>
              <w:left w:val="single" w:color="auto" w:sz="4" w:space="0"/>
              <w:bottom w:val="single" w:color="auto" w:sz="4" w:space="0"/>
              <w:right w:val="single" w:color="auto" w:sz="4" w:space="0"/>
            </w:tcBorders>
            <w:shd w:val="clear" w:color="auto" w:fill="FFFFFF"/>
            <w:vAlign w:val="center"/>
          </w:tcPr>
          <w:p w14:paraId="6B61951C">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shd w:val="clear" w:color="auto" w:fill="FFFFFF"/>
            <w:vAlign w:val="center"/>
          </w:tcPr>
          <w:p w14:paraId="1E25A11F">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内容</w:t>
            </w:r>
          </w:p>
        </w:tc>
        <w:tc>
          <w:tcPr>
            <w:tcW w:w="2040" w:type="pct"/>
            <w:tcBorders>
              <w:top w:val="nil"/>
              <w:left w:val="nil"/>
              <w:bottom w:val="single" w:color="auto" w:sz="4" w:space="0"/>
              <w:right w:val="single" w:color="auto" w:sz="4" w:space="0"/>
            </w:tcBorders>
            <w:shd w:val="clear" w:color="auto" w:fill="FFFFFF"/>
            <w:vAlign w:val="center"/>
          </w:tcPr>
          <w:p w14:paraId="75D667BD">
            <w:pPr>
              <w:widowControl/>
              <w:tabs>
                <w:tab w:val="left" w:pos="1276"/>
              </w:tabs>
              <w:jc w:val="left"/>
              <w:rPr>
                <w:rFonts w:ascii="Calibri" w:hAnsi="Calibri"/>
                <w:kern w:val="0"/>
                <w:szCs w:val="21"/>
              </w:rPr>
            </w:pPr>
            <w:r>
              <w:rPr>
                <w:rFonts w:hint="eastAsia" w:ascii="宋体" w:hAnsi="宋体" w:cs="宋体"/>
                <w:kern w:val="0"/>
                <w:szCs w:val="21"/>
              </w:rPr>
              <w:t>每天上班前召开班前会，并做好记录；检查员工出缺勤和仪容仪表情况；安排工作任务，对多人进行的工作安排临时负责人，对重要复杂的工作交待注意事项；</w:t>
            </w:r>
            <w:r>
              <w:rPr>
                <w:rFonts w:ascii="Calibri" w:hAnsi="Calibri"/>
                <w:kern w:val="0"/>
                <w:szCs w:val="21"/>
              </w:rPr>
              <w:t xml:space="preserve"> </w:t>
            </w:r>
          </w:p>
        </w:tc>
        <w:tc>
          <w:tcPr>
            <w:tcW w:w="416" w:type="pct"/>
            <w:tcBorders>
              <w:top w:val="nil"/>
              <w:left w:val="nil"/>
              <w:bottom w:val="single" w:color="auto" w:sz="4" w:space="0"/>
              <w:right w:val="single" w:color="auto" w:sz="4" w:space="0"/>
            </w:tcBorders>
            <w:shd w:val="clear" w:color="auto" w:fill="FFFFFF"/>
            <w:vAlign w:val="center"/>
          </w:tcPr>
          <w:p w14:paraId="7BB1BFCF">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2</w:t>
            </w:r>
          </w:p>
        </w:tc>
        <w:tc>
          <w:tcPr>
            <w:tcW w:w="482" w:type="pct"/>
            <w:tcBorders>
              <w:top w:val="nil"/>
              <w:left w:val="nil"/>
              <w:bottom w:val="single" w:color="auto" w:sz="4" w:space="0"/>
              <w:right w:val="single" w:color="auto" w:sz="4" w:space="0"/>
            </w:tcBorders>
            <w:shd w:val="clear" w:color="auto" w:fill="FFFFFF"/>
            <w:vAlign w:val="center"/>
          </w:tcPr>
          <w:p w14:paraId="785C51CC">
            <w:pPr>
              <w:widowControl/>
              <w:tabs>
                <w:tab w:val="left" w:pos="1276"/>
              </w:tabs>
              <w:ind w:firstLine="174" w:firstLineChars="83"/>
              <w:rPr>
                <w:rFonts w:ascii="Calibri" w:hAnsi="Calibri"/>
                <w:kern w:val="0"/>
                <w:szCs w:val="21"/>
              </w:rPr>
            </w:pPr>
          </w:p>
        </w:tc>
      </w:tr>
      <w:tr w14:paraId="6FCBC5FC">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CE91002">
            <w:pPr>
              <w:widowControl/>
              <w:tabs>
                <w:tab w:val="left" w:pos="1276"/>
              </w:tabs>
              <w:ind w:firstLine="420" w:firstLineChars="200"/>
              <w:jc w:val="left"/>
              <w:rPr>
                <w:rFonts w:ascii="Calibri" w:hAnsi="Calibri"/>
                <w:b/>
                <w:bCs/>
                <w:kern w:val="0"/>
                <w:szCs w:val="21"/>
              </w:rPr>
            </w:pPr>
            <w:r>
              <w:rPr>
                <w:rFonts w:ascii="Calibri" w:hAnsi="Calibri"/>
                <w:szCs w:val="21"/>
              </w:rPr>
              <w:br w:type="page"/>
            </w:r>
            <w:r>
              <w:rPr>
                <w:rFonts w:hint="eastAsia" w:ascii="宋体" w:hAnsi="宋体" w:cs="宋体"/>
                <w:b/>
                <w:bCs/>
                <w:kern w:val="0"/>
                <w:szCs w:val="21"/>
              </w:rPr>
              <w:t>六、交接班</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04697FE2">
            <w:pPr>
              <w:widowControl/>
              <w:tabs>
                <w:tab w:val="left" w:pos="1276"/>
              </w:tabs>
              <w:ind w:firstLine="210" w:firstLineChars="100"/>
              <w:jc w:val="center"/>
              <w:rPr>
                <w:rFonts w:ascii="Calibri" w:hAnsi="Calibri"/>
                <w:szCs w:val="21"/>
              </w:rPr>
            </w:pPr>
            <w:r>
              <w:rPr>
                <w:rFonts w:hint="eastAsia" w:ascii="Calibri" w:hAnsi="Calibri" w:cs="宋体"/>
                <w:kern w:val="0"/>
                <w:szCs w:val="21"/>
              </w:rPr>
              <w:t>4</w:t>
            </w:r>
          </w:p>
        </w:tc>
        <w:tc>
          <w:tcPr>
            <w:tcW w:w="482" w:type="pct"/>
            <w:tcBorders>
              <w:top w:val="single" w:color="auto" w:sz="4" w:space="0"/>
              <w:left w:val="single" w:color="auto" w:sz="4" w:space="0"/>
              <w:bottom w:val="single" w:color="auto" w:sz="4" w:space="0"/>
              <w:right w:val="single" w:color="auto" w:sz="4" w:space="0"/>
            </w:tcBorders>
            <w:shd w:val="clear" w:color="auto" w:fill="FFFFFF"/>
            <w:vAlign w:val="center"/>
          </w:tcPr>
          <w:p w14:paraId="784A3AA1">
            <w:pPr>
              <w:widowControl/>
              <w:tabs>
                <w:tab w:val="left" w:pos="1276"/>
              </w:tabs>
              <w:ind w:firstLine="198" w:firstLineChars="94"/>
              <w:jc w:val="left"/>
              <w:rPr>
                <w:rFonts w:ascii="Calibri" w:hAnsi="Calibri"/>
                <w:b/>
                <w:bCs/>
                <w:kern w:val="0"/>
                <w:szCs w:val="21"/>
              </w:rPr>
            </w:pPr>
          </w:p>
        </w:tc>
      </w:tr>
      <w:tr w14:paraId="59EBC27F">
        <w:tblPrEx>
          <w:tblCellMar>
            <w:top w:w="0" w:type="dxa"/>
            <w:left w:w="108" w:type="dxa"/>
            <w:bottom w:w="0" w:type="dxa"/>
            <w:right w:w="108" w:type="dxa"/>
          </w:tblCellMar>
        </w:tblPrEx>
        <w:trPr>
          <w:trHeight w:val="570" w:hRule="atLeast"/>
        </w:trPr>
        <w:tc>
          <w:tcPr>
            <w:tcW w:w="831" w:type="pct"/>
            <w:tcBorders>
              <w:top w:val="nil"/>
              <w:left w:val="single" w:color="auto" w:sz="4" w:space="0"/>
              <w:bottom w:val="single" w:color="auto" w:sz="4" w:space="0"/>
              <w:right w:val="single" w:color="auto" w:sz="4" w:space="0"/>
            </w:tcBorders>
            <w:shd w:val="clear" w:color="auto" w:fill="FFFFFF"/>
            <w:vAlign w:val="center"/>
          </w:tcPr>
          <w:p w14:paraId="61C41503">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shd w:val="clear" w:color="auto" w:fill="FFFFFF"/>
            <w:vAlign w:val="center"/>
          </w:tcPr>
          <w:p w14:paraId="13E2D410">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内容</w:t>
            </w:r>
          </w:p>
        </w:tc>
        <w:tc>
          <w:tcPr>
            <w:tcW w:w="2040" w:type="pct"/>
            <w:tcBorders>
              <w:top w:val="nil"/>
              <w:left w:val="nil"/>
              <w:bottom w:val="single" w:color="auto" w:sz="4" w:space="0"/>
              <w:right w:val="single" w:color="auto" w:sz="4" w:space="0"/>
            </w:tcBorders>
            <w:shd w:val="clear" w:color="auto" w:fill="FFFFFF"/>
            <w:vAlign w:val="center"/>
          </w:tcPr>
          <w:p w14:paraId="49B6605E">
            <w:pPr>
              <w:widowControl/>
              <w:tabs>
                <w:tab w:val="left" w:pos="1276"/>
              </w:tabs>
              <w:jc w:val="left"/>
              <w:rPr>
                <w:rFonts w:ascii="Calibri" w:hAnsi="Calibri"/>
                <w:kern w:val="0"/>
                <w:szCs w:val="21"/>
              </w:rPr>
            </w:pPr>
            <w:r>
              <w:rPr>
                <w:rFonts w:hint="eastAsia" w:ascii="宋体" w:hAnsi="宋体" w:cs="宋体"/>
                <w:kern w:val="0"/>
                <w:szCs w:val="21"/>
              </w:rPr>
              <w:t>交班人员提前</w:t>
            </w:r>
            <w:r>
              <w:rPr>
                <w:rFonts w:ascii="Calibri" w:hAnsi="Calibri"/>
                <w:kern w:val="0"/>
                <w:szCs w:val="21"/>
              </w:rPr>
              <w:t>10</w:t>
            </w:r>
            <w:r>
              <w:rPr>
                <w:rFonts w:hint="eastAsia" w:ascii="宋体" w:hAnsi="宋体" w:cs="宋体"/>
                <w:kern w:val="0"/>
                <w:szCs w:val="21"/>
              </w:rPr>
              <w:t>分钟完成现场清理、清点工器具、检查设备运行状况、填写交接班记录等工作；</w:t>
            </w:r>
          </w:p>
        </w:tc>
        <w:tc>
          <w:tcPr>
            <w:tcW w:w="416" w:type="pct"/>
            <w:tcBorders>
              <w:top w:val="nil"/>
              <w:left w:val="nil"/>
              <w:bottom w:val="single" w:color="auto" w:sz="4" w:space="0"/>
              <w:right w:val="single" w:color="auto" w:sz="4" w:space="0"/>
            </w:tcBorders>
            <w:shd w:val="clear" w:color="auto" w:fill="FFFFFF"/>
            <w:vAlign w:val="center"/>
          </w:tcPr>
          <w:p w14:paraId="23885878">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4</w:t>
            </w:r>
          </w:p>
        </w:tc>
        <w:tc>
          <w:tcPr>
            <w:tcW w:w="482" w:type="pct"/>
            <w:tcBorders>
              <w:top w:val="nil"/>
              <w:left w:val="nil"/>
              <w:bottom w:val="single" w:color="auto" w:sz="4" w:space="0"/>
              <w:right w:val="single" w:color="auto" w:sz="4" w:space="0"/>
            </w:tcBorders>
            <w:shd w:val="clear" w:color="auto" w:fill="FFFFFF"/>
            <w:vAlign w:val="center"/>
          </w:tcPr>
          <w:p w14:paraId="002F9FA8">
            <w:pPr>
              <w:widowControl/>
              <w:tabs>
                <w:tab w:val="left" w:pos="1276"/>
              </w:tabs>
              <w:ind w:firstLine="199" w:firstLineChars="95"/>
              <w:jc w:val="left"/>
              <w:rPr>
                <w:rFonts w:ascii="Calibri" w:hAnsi="Calibri" w:cs="宋体"/>
                <w:kern w:val="0"/>
                <w:szCs w:val="21"/>
              </w:rPr>
            </w:pPr>
          </w:p>
        </w:tc>
      </w:tr>
      <w:tr w14:paraId="5B0367B0">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721B4E8">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七、维护保养</w:t>
            </w:r>
          </w:p>
        </w:tc>
        <w:tc>
          <w:tcPr>
            <w:tcW w:w="416" w:type="pct"/>
            <w:tcBorders>
              <w:top w:val="single" w:color="auto" w:sz="4" w:space="0"/>
              <w:left w:val="single" w:color="auto" w:sz="4" w:space="0"/>
              <w:bottom w:val="single" w:color="auto" w:sz="4" w:space="0"/>
              <w:right w:val="single" w:color="auto" w:sz="4" w:space="0"/>
            </w:tcBorders>
            <w:shd w:val="clear" w:color="auto" w:fill="FFFFFF"/>
            <w:vAlign w:val="center"/>
          </w:tcPr>
          <w:p w14:paraId="7485497A">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20</w:t>
            </w:r>
          </w:p>
        </w:tc>
        <w:tc>
          <w:tcPr>
            <w:tcW w:w="482" w:type="pct"/>
            <w:tcBorders>
              <w:top w:val="single" w:color="auto" w:sz="4" w:space="0"/>
              <w:left w:val="single" w:color="auto" w:sz="4" w:space="0"/>
              <w:bottom w:val="single" w:color="auto" w:sz="4" w:space="0"/>
              <w:right w:val="single" w:color="auto" w:sz="4" w:space="0"/>
            </w:tcBorders>
            <w:shd w:val="clear" w:color="auto" w:fill="FFFFFF"/>
            <w:vAlign w:val="center"/>
          </w:tcPr>
          <w:p w14:paraId="1FBAD41F">
            <w:pPr>
              <w:widowControl/>
              <w:tabs>
                <w:tab w:val="left" w:pos="1276"/>
              </w:tabs>
              <w:ind w:firstLine="198" w:firstLineChars="94"/>
              <w:jc w:val="left"/>
              <w:rPr>
                <w:rFonts w:ascii="Calibri" w:hAnsi="Calibri"/>
                <w:b/>
                <w:bCs/>
                <w:kern w:val="0"/>
                <w:szCs w:val="21"/>
              </w:rPr>
            </w:pPr>
          </w:p>
        </w:tc>
      </w:tr>
      <w:tr w14:paraId="58DA39C3">
        <w:tblPrEx>
          <w:tblCellMar>
            <w:top w:w="0" w:type="dxa"/>
            <w:left w:w="108" w:type="dxa"/>
            <w:bottom w:w="0" w:type="dxa"/>
            <w:right w:w="108" w:type="dxa"/>
          </w:tblCellMar>
        </w:tblPrEx>
        <w:trPr>
          <w:trHeight w:val="300" w:hRule="atLeast"/>
        </w:trPr>
        <w:tc>
          <w:tcPr>
            <w:tcW w:w="831" w:type="pct"/>
            <w:tcBorders>
              <w:top w:val="nil"/>
              <w:left w:val="single" w:color="auto" w:sz="4" w:space="0"/>
              <w:bottom w:val="single" w:color="auto" w:sz="4" w:space="0"/>
              <w:right w:val="single" w:color="auto" w:sz="4" w:space="0"/>
            </w:tcBorders>
            <w:vAlign w:val="center"/>
          </w:tcPr>
          <w:p w14:paraId="7F199663">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vAlign w:val="center"/>
          </w:tcPr>
          <w:p w14:paraId="42B679D9">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氧气系统</w:t>
            </w:r>
          </w:p>
        </w:tc>
        <w:tc>
          <w:tcPr>
            <w:tcW w:w="2040" w:type="pct"/>
            <w:tcBorders>
              <w:top w:val="nil"/>
              <w:left w:val="nil"/>
              <w:bottom w:val="single" w:color="auto" w:sz="4" w:space="0"/>
              <w:right w:val="single" w:color="auto" w:sz="4" w:space="0"/>
            </w:tcBorders>
            <w:vAlign w:val="center"/>
          </w:tcPr>
          <w:p w14:paraId="1C0934B4">
            <w:pPr>
              <w:widowControl/>
              <w:tabs>
                <w:tab w:val="left" w:pos="1276"/>
              </w:tabs>
              <w:jc w:val="left"/>
              <w:rPr>
                <w:rFonts w:ascii="Calibri" w:hAnsi="Calibri"/>
                <w:kern w:val="0"/>
                <w:szCs w:val="21"/>
              </w:rPr>
            </w:pPr>
            <w:r>
              <w:rPr>
                <w:rFonts w:hint="eastAsia" w:ascii="宋体" w:hAnsi="宋体" w:cs="宋体"/>
                <w:kern w:val="0"/>
                <w:szCs w:val="21"/>
              </w:rPr>
              <w:t>设备设施无安全隐患，维护保养及时，运行良好，数据显示、记录齐全、准确</w:t>
            </w:r>
          </w:p>
        </w:tc>
        <w:tc>
          <w:tcPr>
            <w:tcW w:w="416" w:type="pct"/>
            <w:tcBorders>
              <w:top w:val="nil"/>
              <w:left w:val="nil"/>
              <w:bottom w:val="single" w:color="auto" w:sz="4" w:space="0"/>
              <w:right w:val="single" w:color="auto" w:sz="4" w:space="0"/>
            </w:tcBorders>
            <w:vAlign w:val="center"/>
          </w:tcPr>
          <w:p w14:paraId="3C41D10A">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8</w:t>
            </w:r>
          </w:p>
        </w:tc>
        <w:tc>
          <w:tcPr>
            <w:tcW w:w="482" w:type="pct"/>
            <w:tcBorders>
              <w:top w:val="nil"/>
              <w:left w:val="nil"/>
              <w:bottom w:val="single" w:color="auto" w:sz="4" w:space="0"/>
              <w:right w:val="single" w:color="auto" w:sz="4" w:space="0"/>
            </w:tcBorders>
            <w:vAlign w:val="center"/>
          </w:tcPr>
          <w:p w14:paraId="38847BDA">
            <w:pPr>
              <w:widowControl/>
              <w:tabs>
                <w:tab w:val="left" w:pos="1276"/>
              </w:tabs>
              <w:ind w:firstLine="199" w:firstLineChars="95"/>
              <w:jc w:val="left"/>
              <w:rPr>
                <w:rFonts w:ascii="Calibri" w:hAnsi="Calibri" w:cs="宋体"/>
                <w:kern w:val="0"/>
                <w:szCs w:val="21"/>
              </w:rPr>
            </w:pPr>
          </w:p>
        </w:tc>
      </w:tr>
      <w:tr w14:paraId="29E75E58">
        <w:tblPrEx>
          <w:tblCellMar>
            <w:top w:w="0" w:type="dxa"/>
            <w:left w:w="108" w:type="dxa"/>
            <w:bottom w:w="0" w:type="dxa"/>
            <w:right w:w="108" w:type="dxa"/>
          </w:tblCellMar>
        </w:tblPrEx>
        <w:trPr>
          <w:trHeight w:val="300" w:hRule="atLeast"/>
        </w:trPr>
        <w:tc>
          <w:tcPr>
            <w:tcW w:w="831" w:type="pct"/>
            <w:tcBorders>
              <w:top w:val="nil"/>
              <w:left w:val="single" w:color="auto" w:sz="4" w:space="0"/>
              <w:bottom w:val="single" w:color="auto" w:sz="4" w:space="0"/>
              <w:right w:val="single" w:color="auto" w:sz="4" w:space="0"/>
            </w:tcBorders>
            <w:vAlign w:val="center"/>
          </w:tcPr>
          <w:p w14:paraId="64E600E6">
            <w:pPr>
              <w:widowControl/>
              <w:tabs>
                <w:tab w:val="left" w:pos="1276"/>
              </w:tabs>
              <w:ind w:right="960" w:firstLine="174" w:firstLineChars="83"/>
              <w:rPr>
                <w:rFonts w:ascii="Calibri" w:hAnsi="Calibri"/>
                <w:kern w:val="0"/>
                <w:szCs w:val="21"/>
              </w:rPr>
            </w:pPr>
            <w:r>
              <w:rPr>
                <w:rFonts w:ascii="Calibri" w:hAnsi="Calibri"/>
                <w:kern w:val="0"/>
                <w:szCs w:val="21"/>
              </w:rPr>
              <w:t>2</w:t>
            </w:r>
          </w:p>
        </w:tc>
        <w:tc>
          <w:tcPr>
            <w:tcW w:w="1229" w:type="pct"/>
            <w:gridSpan w:val="2"/>
            <w:tcBorders>
              <w:top w:val="nil"/>
              <w:left w:val="nil"/>
              <w:bottom w:val="single" w:color="auto" w:sz="4" w:space="0"/>
              <w:right w:val="single" w:color="auto" w:sz="4" w:space="0"/>
            </w:tcBorders>
            <w:vAlign w:val="center"/>
          </w:tcPr>
          <w:p w14:paraId="40DAF8A4">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压缩空气系统</w:t>
            </w:r>
          </w:p>
        </w:tc>
        <w:tc>
          <w:tcPr>
            <w:tcW w:w="2040" w:type="pct"/>
            <w:tcBorders>
              <w:top w:val="nil"/>
              <w:left w:val="nil"/>
              <w:bottom w:val="single" w:color="auto" w:sz="4" w:space="0"/>
              <w:right w:val="single" w:color="auto" w:sz="4" w:space="0"/>
            </w:tcBorders>
            <w:vAlign w:val="center"/>
          </w:tcPr>
          <w:p w14:paraId="2FF55808">
            <w:pPr>
              <w:widowControl/>
              <w:tabs>
                <w:tab w:val="left" w:pos="1276"/>
              </w:tabs>
              <w:jc w:val="left"/>
              <w:rPr>
                <w:rFonts w:ascii="Calibri" w:hAnsi="Calibri"/>
                <w:kern w:val="0"/>
                <w:szCs w:val="21"/>
              </w:rPr>
            </w:pPr>
            <w:r>
              <w:rPr>
                <w:rFonts w:hint="eastAsia" w:ascii="宋体" w:hAnsi="宋体" w:cs="宋体"/>
                <w:kern w:val="0"/>
                <w:szCs w:val="21"/>
              </w:rPr>
              <w:t>设备设施无安全隐患，维护保养及时，运行良好，数据显示、记录齐全、准确</w:t>
            </w:r>
          </w:p>
        </w:tc>
        <w:tc>
          <w:tcPr>
            <w:tcW w:w="416" w:type="pct"/>
            <w:tcBorders>
              <w:top w:val="nil"/>
              <w:left w:val="nil"/>
              <w:bottom w:val="single" w:color="auto" w:sz="4" w:space="0"/>
              <w:right w:val="single" w:color="auto" w:sz="4" w:space="0"/>
            </w:tcBorders>
            <w:vAlign w:val="center"/>
          </w:tcPr>
          <w:p w14:paraId="20F232EB">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6</w:t>
            </w:r>
          </w:p>
        </w:tc>
        <w:tc>
          <w:tcPr>
            <w:tcW w:w="482" w:type="pct"/>
            <w:tcBorders>
              <w:top w:val="nil"/>
              <w:left w:val="nil"/>
              <w:bottom w:val="single" w:color="auto" w:sz="4" w:space="0"/>
              <w:right w:val="single" w:color="auto" w:sz="4" w:space="0"/>
            </w:tcBorders>
            <w:vAlign w:val="center"/>
          </w:tcPr>
          <w:p w14:paraId="5D0914A6">
            <w:pPr>
              <w:widowControl/>
              <w:tabs>
                <w:tab w:val="left" w:pos="1276"/>
              </w:tabs>
              <w:ind w:firstLine="199" w:firstLineChars="95"/>
              <w:jc w:val="left"/>
              <w:rPr>
                <w:rFonts w:ascii="Calibri" w:hAnsi="Calibri" w:cs="宋体"/>
                <w:kern w:val="0"/>
                <w:szCs w:val="21"/>
              </w:rPr>
            </w:pPr>
          </w:p>
        </w:tc>
      </w:tr>
      <w:tr w14:paraId="307E6DC7">
        <w:tblPrEx>
          <w:tblCellMar>
            <w:top w:w="0" w:type="dxa"/>
            <w:left w:w="108" w:type="dxa"/>
            <w:bottom w:w="0" w:type="dxa"/>
            <w:right w:w="108" w:type="dxa"/>
          </w:tblCellMar>
        </w:tblPrEx>
        <w:trPr>
          <w:trHeight w:val="283" w:hRule="atLeast"/>
        </w:trPr>
        <w:tc>
          <w:tcPr>
            <w:tcW w:w="831" w:type="pct"/>
            <w:tcBorders>
              <w:top w:val="nil"/>
              <w:left w:val="single" w:color="auto" w:sz="4" w:space="0"/>
              <w:bottom w:val="single" w:color="auto" w:sz="4" w:space="0"/>
              <w:right w:val="single" w:color="auto" w:sz="4" w:space="0"/>
            </w:tcBorders>
            <w:vAlign w:val="center"/>
          </w:tcPr>
          <w:p w14:paraId="28D0E79C">
            <w:pPr>
              <w:widowControl/>
              <w:tabs>
                <w:tab w:val="left" w:pos="1276"/>
              </w:tabs>
              <w:ind w:right="960" w:firstLine="174" w:firstLineChars="83"/>
              <w:rPr>
                <w:rFonts w:ascii="Calibri" w:hAnsi="Calibri"/>
                <w:kern w:val="0"/>
                <w:szCs w:val="21"/>
              </w:rPr>
            </w:pPr>
            <w:r>
              <w:rPr>
                <w:rFonts w:ascii="Calibri" w:hAnsi="Calibri"/>
                <w:kern w:val="0"/>
                <w:szCs w:val="21"/>
              </w:rPr>
              <w:t>3</w:t>
            </w:r>
          </w:p>
        </w:tc>
        <w:tc>
          <w:tcPr>
            <w:tcW w:w="1229" w:type="pct"/>
            <w:gridSpan w:val="2"/>
            <w:tcBorders>
              <w:top w:val="nil"/>
              <w:left w:val="nil"/>
              <w:bottom w:val="single" w:color="auto" w:sz="4" w:space="0"/>
              <w:right w:val="single" w:color="auto" w:sz="4" w:space="0"/>
            </w:tcBorders>
            <w:vAlign w:val="center"/>
          </w:tcPr>
          <w:p w14:paraId="572DCFAA">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负压系统</w:t>
            </w:r>
          </w:p>
        </w:tc>
        <w:tc>
          <w:tcPr>
            <w:tcW w:w="2040" w:type="pct"/>
            <w:tcBorders>
              <w:top w:val="nil"/>
              <w:left w:val="nil"/>
              <w:bottom w:val="single" w:color="auto" w:sz="4" w:space="0"/>
              <w:right w:val="single" w:color="auto" w:sz="4" w:space="0"/>
            </w:tcBorders>
            <w:vAlign w:val="center"/>
          </w:tcPr>
          <w:p w14:paraId="3EE8E0AF">
            <w:pPr>
              <w:widowControl/>
              <w:tabs>
                <w:tab w:val="left" w:pos="1276"/>
              </w:tabs>
              <w:jc w:val="left"/>
              <w:rPr>
                <w:rFonts w:ascii="Calibri" w:hAnsi="Calibri"/>
                <w:kern w:val="0"/>
                <w:szCs w:val="21"/>
              </w:rPr>
            </w:pPr>
            <w:r>
              <w:rPr>
                <w:rFonts w:hint="eastAsia" w:ascii="宋体" w:hAnsi="宋体" w:cs="宋体"/>
                <w:kern w:val="0"/>
                <w:szCs w:val="21"/>
              </w:rPr>
              <w:t>设备设施无安全隐患，维护保养及时，运行良好，数据显示、记录齐全、准确</w:t>
            </w:r>
          </w:p>
        </w:tc>
        <w:tc>
          <w:tcPr>
            <w:tcW w:w="416" w:type="pct"/>
            <w:tcBorders>
              <w:top w:val="nil"/>
              <w:left w:val="nil"/>
              <w:bottom w:val="single" w:color="auto" w:sz="4" w:space="0"/>
              <w:right w:val="single" w:color="auto" w:sz="4" w:space="0"/>
            </w:tcBorders>
            <w:vAlign w:val="center"/>
          </w:tcPr>
          <w:p w14:paraId="6154DBA4">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6</w:t>
            </w:r>
          </w:p>
        </w:tc>
        <w:tc>
          <w:tcPr>
            <w:tcW w:w="482" w:type="pct"/>
            <w:tcBorders>
              <w:top w:val="nil"/>
              <w:left w:val="nil"/>
              <w:bottom w:val="single" w:color="auto" w:sz="4" w:space="0"/>
              <w:right w:val="single" w:color="auto" w:sz="4" w:space="0"/>
            </w:tcBorders>
            <w:vAlign w:val="center"/>
          </w:tcPr>
          <w:p w14:paraId="4AC95A1B">
            <w:pPr>
              <w:widowControl/>
              <w:tabs>
                <w:tab w:val="left" w:pos="1276"/>
              </w:tabs>
              <w:ind w:firstLine="199" w:firstLineChars="95"/>
              <w:jc w:val="left"/>
              <w:rPr>
                <w:rFonts w:ascii="Calibri" w:hAnsi="Calibri" w:cs="宋体"/>
                <w:kern w:val="0"/>
                <w:szCs w:val="21"/>
              </w:rPr>
            </w:pPr>
          </w:p>
        </w:tc>
      </w:tr>
      <w:tr w14:paraId="15169B57">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14:paraId="156FED17">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八、设备巡视</w:t>
            </w:r>
          </w:p>
        </w:tc>
        <w:tc>
          <w:tcPr>
            <w:tcW w:w="416" w:type="pct"/>
            <w:tcBorders>
              <w:top w:val="single" w:color="auto" w:sz="4" w:space="0"/>
              <w:left w:val="single" w:color="auto" w:sz="4" w:space="0"/>
              <w:bottom w:val="single" w:color="auto" w:sz="4" w:space="0"/>
              <w:right w:val="single" w:color="auto" w:sz="4" w:space="0"/>
            </w:tcBorders>
            <w:vAlign w:val="center"/>
          </w:tcPr>
          <w:p w14:paraId="33BCE07F">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3</w:t>
            </w:r>
          </w:p>
        </w:tc>
        <w:tc>
          <w:tcPr>
            <w:tcW w:w="482" w:type="pct"/>
            <w:tcBorders>
              <w:top w:val="single" w:color="auto" w:sz="4" w:space="0"/>
              <w:left w:val="single" w:color="auto" w:sz="4" w:space="0"/>
              <w:bottom w:val="single" w:color="auto" w:sz="4" w:space="0"/>
              <w:right w:val="single" w:color="auto" w:sz="4" w:space="0"/>
            </w:tcBorders>
            <w:vAlign w:val="center"/>
          </w:tcPr>
          <w:p w14:paraId="1655BE45">
            <w:pPr>
              <w:widowControl/>
              <w:tabs>
                <w:tab w:val="left" w:pos="1276"/>
              </w:tabs>
              <w:ind w:firstLine="198" w:firstLineChars="94"/>
              <w:jc w:val="left"/>
              <w:rPr>
                <w:rFonts w:ascii="Calibri" w:hAnsi="Calibri"/>
                <w:b/>
                <w:bCs/>
                <w:kern w:val="0"/>
                <w:szCs w:val="21"/>
              </w:rPr>
            </w:pPr>
          </w:p>
        </w:tc>
      </w:tr>
      <w:tr w14:paraId="59226944">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vAlign w:val="center"/>
          </w:tcPr>
          <w:p w14:paraId="3866836F">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single" w:color="auto" w:sz="4" w:space="0"/>
              <w:left w:val="nil"/>
              <w:bottom w:val="single" w:color="auto" w:sz="4" w:space="0"/>
              <w:right w:val="single" w:color="auto" w:sz="4" w:space="0"/>
            </w:tcBorders>
            <w:vAlign w:val="center"/>
          </w:tcPr>
          <w:p w14:paraId="76CD67DA">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巡视效果</w:t>
            </w:r>
          </w:p>
        </w:tc>
        <w:tc>
          <w:tcPr>
            <w:tcW w:w="2040" w:type="pct"/>
            <w:tcBorders>
              <w:top w:val="single" w:color="auto" w:sz="4" w:space="0"/>
              <w:left w:val="nil"/>
              <w:bottom w:val="single" w:color="auto" w:sz="4" w:space="0"/>
              <w:right w:val="single" w:color="auto" w:sz="4" w:space="0"/>
            </w:tcBorders>
            <w:vAlign w:val="center"/>
          </w:tcPr>
          <w:p w14:paraId="7C469A20">
            <w:pPr>
              <w:widowControl/>
              <w:tabs>
                <w:tab w:val="left" w:pos="1276"/>
              </w:tabs>
              <w:jc w:val="left"/>
              <w:rPr>
                <w:rFonts w:ascii="Calibri" w:hAnsi="Calibri"/>
                <w:kern w:val="0"/>
                <w:szCs w:val="21"/>
              </w:rPr>
            </w:pPr>
            <w:r>
              <w:rPr>
                <w:rFonts w:hint="eastAsia" w:ascii="宋体" w:hAnsi="宋体" w:cs="宋体"/>
                <w:kern w:val="0"/>
                <w:szCs w:val="21"/>
              </w:rPr>
              <w:t>无未经发现已损坏的设备设施及零部件</w:t>
            </w:r>
          </w:p>
        </w:tc>
        <w:tc>
          <w:tcPr>
            <w:tcW w:w="416" w:type="pct"/>
            <w:tcBorders>
              <w:top w:val="single" w:color="auto" w:sz="4" w:space="0"/>
              <w:left w:val="nil"/>
              <w:bottom w:val="single" w:color="auto" w:sz="4" w:space="0"/>
              <w:right w:val="single" w:color="auto" w:sz="4" w:space="0"/>
            </w:tcBorders>
            <w:vAlign w:val="center"/>
          </w:tcPr>
          <w:p w14:paraId="29E07840">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3</w:t>
            </w:r>
          </w:p>
        </w:tc>
        <w:tc>
          <w:tcPr>
            <w:tcW w:w="482" w:type="pct"/>
            <w:tcBorders>
              <w:top w:val="single" w:color="auto" w:sz="4" w:space="0"/>
              <w:left w:val="nil"/>
              <w:bottom w:val="single" w:color="auto" w:sz="4" w:space="0"/>
              <w:right w:val="single" w:color="auto" w:sz="4" w:space="0"/>
            </w:tcBorders>
            <w:vAlign w:val="center"/>
          </w:tcPr>
          <w:p w14:paraId="11BEB425">
            <w:pPr>
              <w:widowControl/>
              <w:tabs>
                <w:tab w:val="left" w:pos="1276"/>
              </w:tabs>
              <w:ind w:firstLine="199" w:firstLineChars="95"/>
              <w:jc w:val="left"/>
              <w:rPr>
                <w:rFonts w:ascii="Calibri" w:hAnsi="Calibri" w:cs="宋体"/>
                <w:kern w:val="0"/>
                <w:szCs w:val="21"/>
              </w:rPr>
            </w:pPr>
          </w:p>
        </w:tc>
      </w:tr>
      <w:tr w14:paraId="013B7E5A">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14:paraId="3FA88B81">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九、维修服务</w:t>
            </w:r>
          </w:p>
        </w:tc>
        <w:tc>
          <w:tcPr>
            <w:tcW w:w="416" w:type="pct"/>
            <w:tcBorders>
              <w:top w:val="single" w:color="auto" w:sz="4" w:space="0"/>
              <w:left w:val="single" w:color="auto" w:sz="4" w:space="0"/>
              <w:bottom w:val="single" w:color="auto" w:sz="4" w:space="0"/>
              <w:right w:val="single" w:color="auto" w:sz="4" w:space="0"/>
            </w:tcBorders>
            <w:vAlign w:val="center"/>
          </w:tcPr>
          <w:p w14:paraId="1A119D57">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10</w:t>
            </w:r>
          </w:p>
        </w:tc>
        <w:tc>
          <w:tcPr>
            <w:tcW w:w="482" w:type="pct"/>
            <w:tcBorders>
              <w:top w:val="single" w:color="auto" w:sz="4" w:space="0"/>
              <w:left w:val="single" w:color="auto" w:sz="4" w:space="0"/>
              <w:bottom w:val="single" w:color="auto" w:sz="4" w:space="0"/>
              <w:right w:val="single" w:color="auto" w:sz="4" w:space="0"/>
            </w:tcBorders>
            <w:vAlign w:val="center"/>
          </w:tcPr>
          <w:p w14:paraId="24B6940B">
            <w:pPr>
              <w:widowControl/>
              <w:tabs>
                <w:tab w:val="left" w:pos="1276"/>
              </w:tabs>
              <w:ind w:firstLine="198" w:firstLineChars="94"/>
              <w:jc w:val="left"/>
              <w:rPr>
                <w:rFonts w:ascii="Calibri" w:hAnsi="Calibri"/>
                <w:b/>
                <w:bCs/>
                <w:kern w:val="0"/>
                <w:szCs w:val="21"/>
              </w:rPr>
            </w:pPr>
          </w:p>
        </w:tc>
      </w:tr>
      <w:tr w14:paraId="37C07C60">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vAlign w:val="center"/>
          </w:tcPr>
          <w:p w14:paraId="3B5ADEFA">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single" w:color="auto" w:sz="4" w:space="0"/>
              <w:left w:val="nil"/>
              <w:bottom w:val="single" w:color="auto" w:sz="4" w:space="0"/>
              <w:right w:val="single" w:color="auto" w:sz="4" w:space="0"/>
            </w:tcBorders>
            <w:vAlign w:val="center"/>
          </w:tcPr>
          <w:p w14:paraId="195C4AEE">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主动维修率</w:t>
            </w:r>
          </w:p>
        </w:tc>
        <w:tc>
          <w:tcPr>
            <w:tcW w:w="2040" w:type="pct"/>
            <w:tcBorders>
              <w:top w:val="single" w:color="auto" w:sz="4" w:space="0"/>
              <w:left w:val="nil"/>
              <w:bottom w:val="single" w:color="auto" w:sz="4" w:space="0"/>
              <w:right w:val="single" w:color="auto" w:sz="4" w:space="0"/>
            </w:tcBorders>
            <w:vAlign w:val="center"/>
          </w:tcPr>
          <w:p w14:paraId="3489390D">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主动维修完好率不低于</w:t>
            </w:r>
            <w:r>
              <w:rPr>
                <w:rFonts w:hint="eastAsia" w:ascii="Calibri" w:hAnsi="Calibri"/>
                <w:kern w:val="0"/>
                <w:szCs w:val="21"/>
              </w:rPr>
              <w:t>95</w:t>
            </w:r>
            <w:r>
              <w:rPr>
                <w:rFonts w:ascii="Calibri" w:hAnsi="Calibri"/>
                <w:kern w:val="0"/>
                <w:szCs w:val="21"/>
              </w:rPr>
              <w:t>%</w:t>
            </w:r>
          </w:p>
        </w:tc>
        <w:tc>
          <w:tcPr>
            <w:tcW w:w="415" w:type="pct"/>
            <w:tcBorders>
              <w:top w:val="single" w:color="auto" w:sz="4" w:space="0"/>
              <w:left w:val="nil"/>
              <w:bottom w:val="single" w:color="auto" w:sz="4" w:space="0"/>
              <w:right w:val="single" w:color="auto" w:sz="4" w:space="0"/>
            </w:tcBorders>
            <w:vAlign w:val="center"/>
          </w:tcPr>
          <w:p w14:paraId="7D56ECD2">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5</w:t>
            </w:r>
          </w:p>
        </w:tc>
        <w:tc>
          <w:tcPr>
            <w:tcW w:w="482" w:type="pct"/>
            <w:tcBorders>
              <w:top w:val="single" w:color="auto" w:sz="4" w:space="0"/>
              <w:left w:val="nil"/>
              <w:bottom w:val="single" w:color="auto" w:sz="4" w:space="0"/>
              <w:right w:val="single" w:color="auto" w:sz="4" w:space="0"/>
            </w:tcBorders>
            <w:vAlign w:val="center"/>
          </w:tcPr>
          <w:p w14:paraId="2C672A02">
            <w:pPr>
              <w:widowControl/>
              <w:tabs>
                <w:tab w:val="left" w:pos="1276"/>
              </w:tabs>
              <w:ind w:firstLine="199" w:firstLineChars="95"/>
              <w:jc w:val="left"/>
              <w:rPr>
                <w:rFonts w:ascii="Calibri" w:hAnsi="Calibri" w:cs="宋体"/>
                <w:kern w:val="0"/>
                <w:szCs w:val="21"/>
              </w:rPr>
            </w:pPr>
          </w:p>
        </w:tc>
      </w:tr>
      <w:tr w14:paraId="0526EB15">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vAlign w:val="center"/>
          </w:tcPr>
          <w:p w14:paraId="2E00F834">
            <w:pPr>
              <w:widowControl/>
              <w:tabs>
                <w:tab w:val="left" w:pos="1276"/>
              </w:tabs>
              <w:ind w:right="960" w:firstLine="174" w:firstLineChars="83"/>
              <w:rPr>
                <w:rFonts w:ascii="Calibri" w:hAnsi="Calibri"/>
                <w:kern w:val="0"/>
                <w:szCs w:val="21"/>
              </w:rPr>
            </w:pPr>
            <w:r>
              <w:rPr>
                <w:rFonts w:ascii="Calibri" w:hAnsi="Calibri"/>
                <w:kern w:val="0"/>
                <w:szCs w:val="21"/>
              </w:rPr>
              <w:t>2</w:t>
            </w:r>
          </w:p>
        </w:tc>
        <w:tc>
          <w:tcPr>
            <w:tcW w:w="1229" w:type="pct"/>
            <w:gridSpan w:val="2"/>
            <w:tcBorders>
              <w:top w:val="single" w:color="auto" w:sz="4" w:space="0"/>
              <w:left w:val="nil"/>
              <w:bottom w:val="single" w:color="auto" w:sz="4" w:space="0"/>
              <w:right w:val="single" w:color="auto" w:sz="4" w:space="0"/>
            </w:tcBorders>
            <w:vAlign w:val="center"/>
          </w:tcPr>
          <w:p w14:paraId="6BF270E9">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及时率</w:t>
            </w:r>
          </w:p>
        </w:tc>
        <w:tc>
          <w:tcPr>
            <w:tcW w:w="2040" w:type="pct"/>
            <w:tcBorders>
              <w:top w:val="single" w:color="auto" w:sz="4" w:space="0"/>
              <w:left w:val="nil"/>
              <w:bottom w:val="single" w:color="auto" w:sz="4" w:space="0"/>
              <w:right w:val="single" w:color="auto" w:sz="4" w:space="0"/>
            </w:tcBorders>
            <w:vAlign w:val="center"/>
          </w:tcPr>
          <w:p w14:paraId="7ED65566">
            <w:pPr>
              <w:widowControl/>
              <w:tabs>
                <w:tab w:val="left" w:pos="1276"/>
              </w:tabs>
              <w:jc w:val="left"/>
              <w:rPr>
                <w:rFonts w:ascii="Calibri" w:hAnsi="Calibri"/>
                <w:kern w:val="0"/>
                <w:szCs w:val="21"/>
              </w:rPr>
            </w:pPr>
            <w:r>
              <w:rPr>
                <w:rFonts w:hint="eastAsia" w:ascii="Calibri" w:hAnsi="Calibri"/>
                <w:kern w:val="0"/>
                <w:szCs w:val="21"/>
              </w:rPr>
              <w:t>每日巡检无历史遗留问题</w:t>
            </w:r>
            <w:r>
              <w:rPr>
                <w:rFonts w:hint="eastAsia" w:ascii="宋体" w:hAnsi="宋体" w:cs="宋体"/>
                <w:kern w:val="0"/>
                <w:szCs w:val="21"/>
              </w:rPr>
              <w:t>；应急预案事件</w:t>
            </w:r>
            <w:r>
              <w:rPr>
                <w:rFonts w:ascii="Calibri" w:hAnsi="Calibri"/>
                <w:kern w:val="0"/>
                <w:szCs w:val="21"/>
              </w:rPr>
              <w:t>5</w:t>
            </w:r>
            <w:r>
              <w:rPr>
                <w:rFonts w:hint="eastAsia" w:ascii="宋体" w:hAnsi="宋体" w:cs="宋体"/>
                <w:kern w:val="0"/>
                <w:szCs w:val="21"/>
              </w:rPr>
              <w:t>分钟内到达</w:t>
            </w:r>
          </w:p>
        </w:tc>
        <w:tc>
          <w:tcPr>
            <w:tcW w:w="415" w:type="pct"/>
            <w:tcBorders>
              <w:top w:val="single" w:color="auto" w:sz="4" w:space="0"/>
              <w:left w:val="nil"/>
              <w:bottom w:val="single" w:color="auto" w:sz="4" w:space="0"/>
              <w:right w:val="single" w:color="auto" w:sz="4" w:space="0"/>
            </w:tcBorders>
            <w:vAlign w:val="center"/>
          </w:tcPr>
          <w:p w14:paraId="317533EF">
            <w:pPr>
              <w:widowControl/>
              <w:tabs>
                <w:tab w:val="left" w:pos="1276"/>
              </w:tabs>
              <w:ind w:firstLine="210" w:firstLineChars="100"/>
              <w:jc w:val="center"/>
              <w:rPr>
                <w:rFonts w:ascii="Calibri" w:hAnsi="Calibri"/>
                <w:kern w:val="0"/>
                <w:szCs w:val="21"/>
              </w:rPr>
            </w:pPr>
            <w:r>
              <w:rPr>
                <w:rFonts w:hint="eastAsia" w:ascii="Calibri" w:hAnsi="Calibri" w:cs="宋体"/>
                <w:kern w:val="0"/>
                <w:szCs w:val="21"/>
              </w:rPr>
              <w:t>3</w:t>
            </w:r>
          </w:p>
        </w:tc>
        <w:tc>
          <w:tcPr>
            <w:tcW w:w="482" w:type="pct"/>
            <w:tcBorders>
              <w:top w:val="single" w:color="auto" w:sz="4" w:space="0"/>
              <w:left w:val="nil"/>
              <w:bottom w:val="single" w:color="auto" w:sz="4" w:space="0"/>
              <w:right w:val="single" w:color="auto" w:sz="4" w:space="0"/>
            </w:tcBorders>
            <w:vAlign w:val="center"/>
          </w:tcPr>
          <w:p w14:paraId="4EBF4B3F">
            <w:pPr>
              <w:widowControl/>
              <w:tabs>
                <w:tab w:val="left" w:pos="1276"/>
              </w:tabs>
              <w:ind w:firstLine="174" w:firstLineChars="83"/>
              <w:rPr>
                <w:rFonts w:ascii="Calibri" w:hAnsi="Calibri"/>
                <w:kern w:val="0"/>
                <w:szCs w:val="21"/>
              </w:rPr>
            </w:pPr>
          </w:p>
        </w:tc>
      </w:tr>
      <w:tr w14:paraId="0A151528">
        <w:tblPrEx>
          <w:tblCellMar>
            <w:top w:w="0" w:type="dxa"/>
            <w:left w:w="108" w:type="dxa"/>
            <w:bottom w:w="0" w:type="dxa"/>
            <w:right w:w="108" w:type="dxa"/>
          </w:tblCellMar>
        </w:tblPrEx>
        <w:trPr>
          <w:trHeight w:val="300" w:hRule="atLeast"/>
        </w:trPr>
        <w:tc>
          <w:tcPr>
            <w:tcW w:w="831" w:type="pct"/>
            <w:tcBorders>
              <w:top w:val="single" w:color="auto" w:sz="4" w:space="0"/>
              <w:left w:val="single" w:color="auto" w:sz="4" w:space="0"/>
              <w:bottom w:val="single" w:color="auto" w:sz="4" w:space="0"/>
              <w:right w:val="single" w:color="auto" w:sz="4" w:space="0"/>
            </w:tcBorders>
            <w:vAlign w:val="center"/>
          </w:tcPr>
          <w:p w14:paraId="775A284F">
            <w:pPr>
              <w:widowControl/>
              <w:tabs>
                <w:tab w:val="left" w:pos="1276"/>
              </w:tabs>
              <w:ind w:right="960" w:firstLine="174" w:firstLineChars="83"/>
              <w:rPr>
                <w:rFonts w:ascii="Calibri" w:hAnsi="Calibri"/>
                <w:kern w:val="0"/>
                <w:szCs w:val="21"/>
              </w:rPr>
            </w:pPr>
            <w:r>
              <w:rPr>
                <w:rFonts w:ascii="Calibri" w:hAnsi="Calibri"/>
                <w:kern w:val="0"/>
                <w:szCs w:val="21"/>
              </w:rPr>
              <w:t>3</w:t>
            </w:r>
          </w:p>
        </w:tc>
        <w:tc>
          <w:tcPr>
            <w:tcW w:w="1229" w:type="pct"/>
            <w:gridSpan w:val="2"/>
            <w:tcBorders>
              <w:top w:val="single" w:color="auto" w:sz="4" w:space="0"/>
              <w:left w:val="nil"/>
              <w:bottom w:val="single" w:color="auto" w:sz="4" w:space="0"/>
              <w:right w:val="single" w:color="auto" w:sz="4" w:space="0"/>
            </w:tcBorders>
            <w:vAlign w:val="center"/>
          </w:tcPr>
          <w:p w14:paraId="6A2000E3">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返修率</w:t>
            </w:r>
          </w:p>
        </w:tc>
        <w:tc>
          <w:tcPr>
            <w:tcW w:w="2040" w:type="pct"/>
            <w:tcBorders>
              <w:top w:val="single" w:color="auto" w:sz="4" w:space="0"/>
              <w:left w:val="nil"/>
              <w:bottom w:val="single" w:color="auto" w:sz="4" w:space="0"/>
              <w:right w:val="single" w:color="auto" w:sz="4" w:space="0"/>
            </w:tcBorders>
            <w:vAlign w:val="center"/>
          </w:tcPr>
          <w:p w14:paraId="09D76573">
            <w:pPr>
              <w:widowControl/>
              <w:tabs>
                <w:tab w:val="left" w:pos="1276"/>
              </w:tabs>
              <w:ind w:firstLine="1260" w:firstLineChars="600"/>
              <w:jc w:val="left"/>
              <w:rPr>
                <w:rFonts w:ascii="Calibri" w:hAnsi="Calibri"/>
                <w:kern w:val="0"/>
                <w:szCs w:val="21"/>
              </w:rPr>
            </w:pPr>
            <w:r>
              <w:rPr>
                <w:rFonts w:hint="eastAsia" w:ascii="宋体" w:hAnsi="宋体" w:cs="宋体"/>
                <w:kern w:val="0"/>
                <w:szCs w:val="21"/>
              </w:rPr>
              <w:t>不高于</w:t>
            </w:r>
            <w:r>
              <w:rPr>
                <w:rFonts w:ascii="Calibri" w:hAnsi="Calibri"/>
                <w:kern w:val="0"/>
                <w:szCs w:val="21"/>
              </w:rPr>
              <w:t>5%</w:t>
            </w:r>
          </w:p>
        </w:tc>
        <w:tc>
          <w:tcPr>
            <w:tcW w:w="415" w:type="pct"/>
            <w:tcBorders>
              <w:top w:val="single" w:color="auto" w:sz="4" w:space="0"/>
              <w:left w:val="nil"/>
              <w:bottom w:val="single" w:color="auto" w:sz="4" w:space="0"/>
              <w:right w:val="single" w:color="auto" w:sz="4" w:space="0"/>
            </w:tcBorders>
            <w:vAlign w:val="center"/>
          </w:tcPr>
          <w:p w14:paraId="500C1500">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2</w:t>
            </w:r>
          </w:p>
        </w:tc>
        <w:tc>
          <w:tcPr>
            <w:tcW w:w="482" w:type="pct"/>
            <w:tcBorders>
              <w:top w:val="single" w:color="auto" w:sz="4" w:space="0"/>
              <w:left w:val="nil"/>
              <w:bottom w:val="single" w:color="auto" w:sz="4" w:space="0"/>
              <w:right w:val="single" w:color="auto" w:sz="4" w:space="0"/>
            </w:tcBorders>
            <w:vAlign w:val="center"/>
          </w:tcPr>
          <w:p w14:paraId="73465A16">
            <w:pPr>
              <w:widowControl/>
              <w:tabs>
                <w:tab w:val="left" w:pos="1276"/>
              </w:tabs>
              <w:ind w:firstLine="174" w:firstLineChars="83"/>
              <w:rPr>
                <w:rFonts w:ascii="Calibri" w:hAnsi="Calibri"/>
                <w:kern w:val="0"/>
                <w:szCs w:val="21"/>
              </w:rPr>
            </w:pPr>
          </w:p>
        </w:tc>
      </w:tr>
      <w:tr w14:paraId="2D59AFF1">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14:paraId="4A2B09D6">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十、基础数据管理</w:t>
            </w:r>
          </w:p>
        </w:tc>
        <w:tc>
          <w:tcPr>
            <w:tcW w:w="416" w:type="pct"/>
            <w:tcBorders>
              <w:top w:val="single" w:color="auto" w:sz="4" w:space="0"/>
              <w:left w:val="single" w:color="auto" w:sz="4" w:space="0"/>
              <w:bottom w:val="single" w:color="auto" w:sz="4" w:space="0"/>
              <w:right w:val="single" w:color="auto" w:sz="4" w:space="0"/>
            </w:tcBorders>
            <w:vAlign w:val="center"/>
          </w:tcPr>
          <w:p w14:paraId="62947352">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2</w:t>
            </w:r>
          </w:p>
        </w:tc>
        <w:tc>
          <w:tcPr>
            <w:tcW w:w="482" w:type="pct"/>
            <w:tcBorders>
              <w:top w:val="single" w:color="auto" w:sz="4" w:space="0"/>
              <w:left w:val="single" w:color="auto" w:sz="4" w:space="0"/>
              <w:bottom w:val="single" w:color="auto" w:sz="4" w:space="0"/>
              <w:right w:val="single" w:color="auto" w:sz="4" w:space="0"/>
            </w:tcBorders>
            <w:vAlign w:val="center"/>
          </w:tcPr>
          <w:p w14:paraId="20BC60A5">
            <w:pPr>
              <w:widowControl/>
              <w:tabs>
                <w:tab w:val="left" w:pos="1276"/>
              </w:tabs>
              <w:ind w:firstLine="198" w:firstLineChars="94"/>
              <w:jc w:val="left"/>
              <w:rPr>
                <w:rFonts w:ascii="Calibri" w:hAnsi="Calibri"/>
                <w:b/>
                <w:bCs/>
                <w:kern w:val="0"/>
                <w:szCs w:val="21"/>
              </w:rPr>
            </w:pPr>
          </w:p>
        </w:tc>
      </w:tr>
      <w:tr w14:paraId="52CB2B3C">
        <w:tblPrEx>
          <w:tblCellMar>
            <w:top w:w="0" w:type="dxa"/>
            <w:left w:w="108" w:type="dxa"/>
            <w:bottom w:w="0" w:type="dxa"/>
            <w:right w:w="108" w:type="dxa"/>
          </w:tblCellMar>
        </w:tblPrEx>
        <w:trPr>
          <w:trHeight w:val="540" w:hRule="atLeast"/>
        </w:trPr>
        <w:tc>
          <w:tcPr>
            <w:tcW w:w="831" w:type="pct"/>
            <w:tcBorders>
              <w:top w:val="nil"/>
              <w:left w:val="single" w:color="auto" w:sz="4" w:space="0"/>
              <w:bottom w:val="single" w:color="auto" w:sz="4" w:space="0"/>
              <w:right w:val="single" w:color="auto" w:sz="4" w:space="0"/>
            </w:tcBorders>
            <w:vAlign w:val="center"/>
          </w:tcPr>
          <w:p w14:paraId="1DDA7A92">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vAlign w:val="center"/>
          </w:tcPr>
          <w:p w14:paraId="68EA682A">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基础数据库</w:t>
            </w:r>
          </w:p>
        </w:tc>
        <w:tc>
          <w:tcPr>
            <w:tcW w:w="2040" w:type="pct"/>
            <w:tcBorders>
              <w:top w:val="nil"/>
              <w:left w:val="nil"/>
              <w:bottom w:val="single" w:color="auto" w:sz="4" w:space="0"/>
              <w:right w:val="single" w:color="auto" w:sz="4" w:space="0"/>
            </w:tcBorders>
            <w:vAlign w:val="center"/>
          </w:tcPr>
          <w:p w14:paraId="53B509E5">
            <w:pPr>
              <w:widowControl/>
              <w:tabs>
                <w:tab w:val="left" w:pos="1276"/>
              </w:tabs>
              <w:jc w:val="left"/>
              <w:rPr>
                <w:rFonts w:ascii="宋体" w:hAnsi="Calibri"/>
                <w:kern w:val="0"/>
                <w:szCs w:val="21"/>
              </w:rPr>
            </w:pPr>
            <w:r>
              <w:rPr>
                <w:rFonts w:hint="eastAsia" w:ascii="宋体" w:hAnsi="宋体" w:cs="宋体"/>
                <w:kern w:val="0"/>
                <w:szCs w:val="21"/>
              </w:rPr>
              <w:t>准确详实、及时，运行数据、设备设施统计到每个可单独更换的部件或单元，定期更新</w:t>
            </w:r>
          </w:p>
        </w:tc>
        <w:tc>
          <w:tcPr>
            <w:tcW w:w="416" w:type="pct"/>
            <w:tcBorders>
              <w:top w:val="nil"/>
              <w:left w:val="nil"/>
              <w:bottom w:val="single" w:color="auto" w:sz="4" w:space="0"/>
              <w:right w:val="single" w:color="auto" w:sz="4" w:space="0"/>
            </w:tcBorders>
            <w:vAlign w:val="center"/>
          </w:tcPr>
          <w:p w14:paraId="488A709C">
            <w:pPr>
              <w:widowControl/>
              <w:tabs>
                <w:tab w:val="left" w:pos="1276"/>
              </w:tabs>
              <w:ind w:firstLine="210" w:firstLineChars="100"/>
              <w:jc w:val="center"/>
              <w:rPr>
                <w:rFonts w:ascii="Calibri" w:hAnsi="Calibri"/>
                <w:kern w:val="0"/>
                <w:szCs w:val="21"/>
              </w:rPr>
            </w:pPr>
            <w:r>
              <w:rPr>
                <w:rFonts w:hint="eastAsia" w:ascii="Calibri" w:hAnsi="Calibri"/>
                <w:kern w:val="0"/>
                <w:szCs w:val="21"/>
              </w:rPr>
              <w:t>2</w:t>
            </w:r>
          </w:p>
        </w:tc>
        <w:tc>
          <w:tcPr>
            <w:tcW w:w="482" w:type="pct"/>
            <w:tcBorders>
              <w:top w:val="nil"/>
              <w:left w:val="nil"/>
              <w:bottom w:val="single" w:color="auto" w:sz="4" w:space="0"/>
              <w:right w:val="single" w:color="auto" w:sz="4" w:space="0"/>
            </w:tcBorders>
            <w:vAlign w:val="center"/>
          </w:tcPr>
          <w:p w14:paraId="16B235BE">
            <w:pPr>
              <w:widowControl/>
              <w:tabs>
                <w:tab w:val="left" w:pos="1276"/>
              </w:tabs>
              <w:ind w:firstLine="210" w:firstLineChars="100"/>
              <w:jc w:val="left"/>
              <w:rPr>
                <w:rFonts w:ascii="Calibri" w:hAnsi="Calibri"/>
                <w:kern w:val="0"/>
                <w:szCs w:val="21"/>
              </w:rPr>
            </w:pPr>
          </w:p>
        </w:tc>
      </w:tr>
      <w:tr w14:paraId="7A8F01CC">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14:paraId="2623C98F">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十一、现场管理</w:t>
            </w:r>
          </w:p>
        </w:tc>
        <w:tc>
          <w:tcPr>
            <w:tcW w:w="416" w:type="pct"/>
            <w:tcBorders>
              <w:top w:val="single" w:color="auto" w:sz="4" w:space="0"/>
              <w:left w:val="single" w:color="auto" w:sz="4" w:space="0"/>
              <w:bottom w:val="single" w:color="auto" w:sz="4" w:space="0"/>
              <w:right w:val="single" w:color="auto" w:sz="4" w:space="0"/>
            </w:tcBorders>
            <w:vAlign w:val="center"/>
          </w:tcPr>
          <w:p w14:paraId="711EC98A">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1</w:t>
            </w:r>
            <w:r>
              <w:rPr>
                <w:rFonts w:ascii="Calibri" w:hAnsi="Calibri"/>
                <w:b/>
                <w:bCs/>
                <w:kern w:val="0"/>
                <w:szCs w:val="21"/>
              </w:rPr>
              <w:t>0</w:t>
            </w:r>
          </w:p>
        </w:tc>
        <w:tc>
          <w:tcPr>
            <w:tcW w:w="482" w:type="pct"/>
            <w:tcBorders>
              <w:top w:val="single" w:color="auto" w:sz="4" w:space="0"/>
              <w:left w:val="single" w:color="auto" w:sz="4" w:space="0"/>
              <w:bottom w:val="single" w:color="auto" w:sz="4" w:space="0"/>
              <w:right w:val="single" w:color="auto" w:sz="4" w:space="0"/>
            </w:tcBorders>
            <w:vAlign w:val="center"/>
          </w:tcPr>
          <w:p w14:paraId="331C4FE7">
            <w:pPr>
              <w:widowControl/>
              <w:tabs>
                <w:tab w:val="left" w:pos="1276"/>
              </w:tabs>
              <w:ind w:firstLine="198" w:firstLineChars="94"/>
              <w:jc w:val="left"/>
              <w:rPr>
                <w:rFonts w:ascii="Calibri" w:hAnsi="Calibri"/>
                <w:b/>
                <w:bCs/>
                <w:kern w:val="0"/>
                <w:szCs w:val="21"/>
              </w:rPr>
            </w:pPr>
          </w:p>
        </w:tc>
      </w:tr>
      <w:tr w14:paraId="65D4A9EE">
        <w:tblPrEx>
          <w:tblCellMar>
            <w:top w:w="0" w:type="dxa"/>
            <w:left w:w="108" w:type="dxa"/>
            <w:bottom w:w="0" w:type="dxa"/>
            <w:right w:w="108" w:type="dxa"/>
          </w:tblCellMar>
        </w:tblPrEx>
        <w:trPr>
          <w:trHeight w:val="569" w:hRule="atLeast"/>
        </w:trPr>
        <w:tc>
          <w:tcPr>
            <w:tcW w:w="831" w:type="pct"/>
            <w:tcBorders>
              <w:top w:val="single" w:color="auto" w:sz="4" w:space="0"/>
              <w:left w:val="single" w:color="auto" w:sz="4" w:space="0"/>
              <w:bottom w:val="single" w:color="auto" w:sz="4" w:space="0"/>
              <w:right w:val="single" w:color="auto" w:sz="4" w:space="0"/>
            </w:tcBorders>
            <w:vAlign w:val="center"/>
          </w:tcPr>
          <w:p w14:paraId="0DC16BD7">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single" w:color="auto" w:sz="4" w:space="0"/>
              <w:left w:val="nil"/>
              <w:bottom w:val="single" w:color="auto" w:sz="4" w:space="0"/>
              <w:right w:val="single" w:color="auto" w:sz="4" w:space="0"/>
            </w:tcBorders>
            <w:vAlign w:val="center"/>
          </w:tcPr>
          <w:p w14:paraId="294C68E1">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管理标准</w:t>
            </w:r>
          </w:p>
        </w:tc>
        <w:tc>
          <w:tcPr>
            <w:tcW w:w="2040" w:type="pct"/>
            <w:tcBorders>
              <w:top w:val="single" w:color="auto" w:sz="4" w:space="0"/>
              <w:left w:val="nil"/>
              <w:bottom w:val="single" w:color="auto" w:sz="4" w:space="0"/>
              <w:right w:val="single" w:color="auto" w:sz="4" w:space="0"/>
            </w:tcBorders>
            <w:vAlign w:val="center"/>
          </w:tcPr>
          <w:p w14:paraId="6766C01A">
            <w:pPr>
              <w:widowControl/>
              <w:tabs>
                <w:tab w:val="left" w:pos="1276"/>
              </w:tabs>
              <w:jc w:val="left"/>
              <w:rPr>
                <w:rFonts w:ascii="Calibri" w:hAnsi="Calibri"/>
                <w:kern w:val="0"/>
                <w:szCs w:val="21"/>
              </w:rPr>
            </w:pPr>
            <w:r>
              <w:rPr>
                <w:rFonts w:hint="eastAsia" w:ascii="宋体" w:hAnsi="宋体" w:cs="宋体"/>
                <w:kern w:val="0"/>
                <w:szCs w:val="21"/>
              </w:rPr>
              <w:t>现场管理执行</w:t>
            </w:r>
            <w:r>
              <w:rPr>
                <w:rFonts w:ascii="Calibri" w:hAnsi="Calibri"/>
                <w:kern w:val="0"/>
                <w:szCs w:val="21"/>
              </w:rPr>
              <w:t>6S</w:t>
            </w:r>
            <w:r>
              <w:rPr>
                <w:rFonts w:hint="eastAsia" w:ascii="宋体" w:hAnsi="宋体" w:cs="宋体"/>
                <w:kern w:val="0"/>
                <w:szCs w:val="21"/>
              </w:rPr>
              <w:t>（整理、整顿、清扫、清洁、素养、安全）管理要求，现场管理执行</w:t>
            </w:r>
            <w:r>
              <w:rPr>
                <w:rFonts w:ascii="Calibri" w:hAnsi="Calibri"/>
                <w:kern w:val="0"/>
                <w:szCs w:val="21"/>
              </w:rPr>
              <w:t>6S</w:t>
            </w:r>
            <w:r>
              <w:rPr>
                <w:rFonts w:hint="eastAsia" w:ascii="宋体" w:hAnsi="宋体" w:cs="宋体"/>
                <w:kern w:val="0"/>
                <w:szCs w:val="21"/>
              </w:rPr>
              <w:t>要求；</w:t>
            </w:r>
          </w:p>
        </w:tc>
        <w:tc>
          <w:tcPr>
            <w:tcW w:w="416" w:type="pct"/>
            <w:tcBorders>
              <w:top w:val="single" w:color="auto" w:sz="4" w:space="0"/>
              <w:left w:val="nil"/>
              <w:bottom w:val="single" w:color="auto" w:sz="4" w:space="0"/>
              <w:right w:val="single" w:color="auto" w:sz="4" w:space="0"/>
            </w:tcBorders>
            <w:vAlign w:val="center"/>
          </w:tcPr>
          <w:p w14:paraId="5693C23C">
            <w:pPr>
              <w:widowControl/>
              <w:tabs>
                <w:tab w:val="left" w:pos="1276"/>
              </w:tabs>
              <w:ind w:firstLine="199" w:firstLineChars="95"/>
              <w:jc w:val="center"/>
              <w:rPr>
                <w:rFonts w:ascii="Calibri" w:hAnsi="Calibri"/>
                <w:kern w:val="0"/>
                <w:szCs w:val="21"/>
              </w:rPr>
            </w:pPr>
            <w:r>
              <w:rPr>
                <w:rFonts w:hint="eastAsia" w:ascii="Calibri" w:hAnsi="Calibri" w:cs="宋体"/>
                <w:kern w:val="0"/>
                <w:szCs w:val="21"/>
              </w:rPr>
              <w:t>5</w:t>
            </w:r>
          </w:p>
        </w:tc>
        <w:tc>
          <w:tcPr>
            <w:tcW w:w="482" w:type="pct"/>
            <w:tcBorders>
              <w:top w:val="single" w:color="auto" w:sz="4" w:space="0"/>
              <w:left w:val="nil"/>
              <w:bottom w:val="single" w:color="auto" w:sz="4" w:space="0"/>
              <w:right w:val="single" w:color="auto" w:sz="4" w:space="0"/>
            </w:tcBorders>
            <w:vAlign w:val="center"/>
          </w:tcPr>
          <w:p w14:paraId="0179772D">
            <w:pPr>
              <w:widowControl/>
              <w:tabs>
                <w:tab w:val="left" w:pos="1276"/>
              </w:tabs>
              <w:ind w:firstLine="199" w:firstLineChars="95"/>
              <w:jc w:val="left"/>
              <w:rPr>
                <w:rFonts w:ascii="Calibri" w:hAnsi="Calibri" w:cs="宋体"/>
                <w:kern w:val="0"/>
                <w:szCs w:val="21"/>
              </w:rPr>
            </w:pPr>
          </w:p>
        </w:tc>
      </w:tr>
      <w:tr w14:paraId="0D347441">
        <w:tblPrEx>
          <w:tblCellMar>
            <w:top w:w="0" w:type="dxa"/>
            <w:left w:w="108" w:type="dxa"/>
            <w:bottom w:w="0" w:type="dxa"/>
            <w:right w:w="108" w:type="dxa"/>
          </w:tblCellMar>
        </w:tblPrEx>
        <w:trPr>
          <w:trHeight w:val="852" w:hRule="atLeast"/>
        </w:trPr>
        <w:tc>
          <w:tcPr>
            <w:tcW w:w="831" w:type="pct"/>
            <w:tcBorders>
              <w:top w:val="single" w:color="auto" w:sz="4" w:space="0"/>
              <w:left w:val="single" w:color="auto" w:sz="4" w:space="0"/>
              <w:bottom w:val="single" w:color="auto" w:sz="4" w:space="0"/>
              <w:right w:val="single" w:color="auto" w:sz="4" w:space="0"/>
            </w:tcBorders>
            <w:vAlign w:val="center"/>
          </w:tcPr>
          <w:p w14:paraId="28D0C1DB">
            <w:pPr>
              <w:widowControl/>
              <w:tabs>
                <w:tab w:val="left" w:pos="1276"/>
              </w:tabs>
              <w:ind w:right="960" w:firstLine="174" w:firstLineChars="83"/>
              <w:rPr>
                <w:rFonts w:ascii="Calibri" w:hAnsi="Calibri"/>
                <w:kern w:val="0"/>
                <w:szCs w:val="21"/>
              </w:rPr>
            </w:pPr>
            <w:r>
              <w:rPr>
                <w:rFonts w:hint="eastAsia" w:ascii="Calibri" w:hAnsi="Calibri"/>
                <w:kern w:val="0"/>
                <w:szCs w:val="21"/>
              </w:rPr>
              <w:t>2</w:t>
            </w:r>
          </w:p>
        </w:tc>
        <w:tc>
          <w:tcPr>
            <w:tcW w:w="1229" w:type="pct"/>
            <w:gridSpan w:val="2"/>
            <w:tcBorders>
              <w:top w:val="single" w:color="auto" w:sz="4" w:space="0"/>
              <w:left w:val="nil"/>
              <w:bottom w:val="single" w:color="auto" w:sz="4" w:space="0"/>
              <w:right w:val="single" w:color="auto" w:sz="4" w:space="0"/>
            </w:tcBorders>
            <w:vAlign w:val="center"/>
          </w:tcPr>
          <w:p w14:paraId="772E9577">
            <w:pPr>
              <w:widowControl/>
              <w:tabs>
                <w:tab w:val="left" w:pos="1276"/>
              </w:tabs>
              <w:ind w:firstLine="420" w:firstLineChars="200"/>
              <w:jc w:val="left"/>
              <w:rPr>
                <w:rFonts w:hint="eastAsia" w:ascii="宋体" w:hAnsi="宋体" w:cs="宋体"/>
                <w:kern w:val="0"/>
                <w:szCs w:val="21"/>
              </w:rPr>
            </w:pPr>
            <w:r>
              <w:rPr>
                <w:rFonts w:hint="eastAsia" w:ascii="宋体" w:hAnsi="宋体" w:cs="宋体"/>
                <w:kern w:val="0"/>
                <w:szCs w:val="21"/>
              </w:rPr>
              <w:t>质量管理</w:t>
            </w:r>
          </w:p>
        </w:tc>
        <w:tc>
          <w:tcPr>
            <w:tcW w:w="2040" w:type="pct"/>
            <w:tcBorders>
              <w:top w:val="single" w:color="auto" w:sz="4" w:space="0"/>
              <w:left w:val="nil"/>
              <w:bottom w:val="single" w:color="auto" w:sz="4" w:space="0"/>
              <w:right w:val="single" w:color="auto" w:sz="4" w:space="0"/>
            </w:tcBorders>
            <w:vAlign w:val="center"/>
          </w:tcPr>
          <w:p w14:paraId="6D9CEC5F">
            <w:pPr>
              <w:widowControl/>
              <w:tabs>
                <w:tab w:val="left" w:pos="1276"/>
              </w:tabs>
              <w:jc w:val="left"/>
              <w:rPr>
                <w:rFonts w:hint="eastAsia" w:ascii="宋体" w:hAnsi="宋体" w:cs="宋体"/>
                <w:kern w:val="0"/>
                <w:szCs w:val="21"/>
              </w:rPr>
            </w:pPr>
            <w:r>
              <w:rPr>
                <w:rFonts w:hint="eastAsia" w:ascii="宋体" w:hAnsi="宋体" w:cs="宋体"/>
                <w:kern w:val="0"/>
                <w:szCs w:val="21"/>
              </w:rPr>
              <w:t>针对采购人及监管方检查问题整改及时，及时反馈，改进措施有效。按照采购人要求，按时提交工作总结报告。</w:t>
            </w:r>
          </w:p>
        </w:tc>
        <w:tc>
          <w:tcPr>
            <w:tcW w:w="416" w:type="pct"/>
            <w:tcBorders>
              <w:top w:val="single" w:color="auto" w:sz="4" w:space="0"/>
              <w:left w:val="nil"/>
              <w:bottom w:val="single" w:color="auto" w:sz="4" w:space="0"/>
              <w:right w:val="single" w:color="auto" w:sz="4" w:space="0"/>
            </w:tcBorders>
            <w:vAlign w:val="center"/>
          </w:tcPr>
          <w:p w14:paraId="09A7EE2E">
            <w:pPr>
              <w:widowControl/>
              <w:tabs>
                <w:tab w:val="left" w:pos="1276"/>
              </w:tabs>
              <w:ind w:firstLine="199" w:firstLineChars="95"/>
              <w:jc w:val="center"/>
              <w:rPr>
                <w:rFonts w:ascii="Calibri" w:hAnsi="Calibri" w:cs="宋体"/>
                <w:kern w:val="0"/>
                <w:szCs w:val="21"/>
              </w:rPr>
            </w:pPr>
            <w:r>
              <w:rPr>
                <w:rFonts w:hint="eastAsia" w:ascii="Calibri" w:hAnsi="Calibri" w:cs="宋体"/>
                <w:kern w:val="0"/>
                <w:szCs w:val="21"/>
              </w:rPr>
              <w:t>5</w:t>
            </w:r>
          </w:p>
        </w:tc>
        <w:tc>
          <w:tcPr>
            <w:tcW w:w="482" w:type="pct"/>
            <w:tcBorders>
              <w:top w:val="single" w:color="auto" w:sz="4" w:space="0"/>
              <w:left w:val="nil"/>
              <w:bottom w:val="single" w:color="auto" w:sz="4" w:space="0"/>
              <w:right w:val="single" w:color="auto" w:sz="4" w:space="0"/>
            </w:tcBorders>
            <w:vAlign w:val="center"/>
          </w:tcPr>
          <w:p w14:paraId="7197893A">
            <w:pPr>
              <w:widowControl/>
              <w:tabs>
                <w:tab w:val="left" w:pos="1276"/>
              </w:tabs>
              <w:ind w:firstLine="174" w:firstLineChars="83"/>
              <w:rPr>
                <w:rFonts w:ascii="Calibri" w:hAnsi="Calibri"/>
                <w:kern w:val="0"/>
                <w:szCs w:val="21"/>
              </w:rPr>
            </w:pPr>
          </w:p>
        </w:tc>
      </w:tr>
      <w:tr w14:paraId="7C4BB3E1">
        <w:tblPrEx>
          <w:tblCellMar>
            <w:top w:w="0" w:type="dxa"/>
            <w:left w:w="108" w:type="dxa"/>
            <w:bottom w:w="0" w:type="dxa"/>
            <w:right w:w="108" w:type="dxa"/>
          </w:tblCellMar>
        </w:tblPrEx>
        <w:trPr>
          <w:trHeight w:val="285"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14:paraId="4907917C">
            <w:pPr>
              <w:widowControl/>
              <w:tabs>
                <w:tab w:val="left" w:pos="1276"/>
              </w:tabs>
              <w:ind w:firstLine="422" w:firstLineChars="200"/>
              <w:jc w:val="left"/>
              <w:rPr>
                <w:rFonts w:ascii="Calibri" w:hAnsi="Calibri"/>
                <w:b/>
                <w:bCs/>
                <w:kern w:val="0"/>
                <w:szCs w:val="21"/>
              </w:rPr>
            </w:pPr>
            <w:r>
              <w:rPr>
                <w:rFonts w:hint="eastAsia" w:ascii="宋体" w:hAnsi="宋体" w:cs="宋体"/>
                <w:b/>
                <w:bCs/>
                <w:kern w:val="0"/>
                <w:szCs w:val="21"/>
              </w:rPr>
              <w:t>十二、安全管理</w:t>
            </w:r>
          </w:p>
        </w:tc>
        <w:tc>
          <w:tcPr>
            <w:tcW w:w="416" w:type="pct"/>
            <w:tcBorders>
              <w:top w:val="single" w:color="auto" w:sz="4" w:space="0"/>
              <w:left w:val="single" w:color="auto" w:sz="4" w:space="0"/>
              <w:bottom w:val="single" w:color="auto" w:sz="4" w:space="0"/>
              <w:right w:val="single" w:color="auto" w:sz="4" w:space="0"/>
            </w:tcBorders>
            <w:vAlign w:val="center"/>
          </w:tcPr>
          <w:p w14:paraId="55B994A3">
            <w:pPr>
              <w:widowControl/>
              <w:tabs>
                <w:tab w:val="left" w:pos="1276"/>
              </w:tabs>
              <w:ind w:firstLine="211" w:firstLineChars="100"/>
              <w:jc w:val="center"/>
              <w:rPr>
                <w:rFonts w:hint="eastAsia" w:ascii="宋体" w:hAnsi="宋体" w:cs="宋体"/>
                <w:b/>
                <w:bCs/>
                <w:kern w:val="0"/>
                <w:szCs w:val="21"/>
              </w:rPr>
            </w:pPr>
            <w:r>
              <w:rPr>
                <w:rFonts w:hint="eastAsia" w:ascii="Calibri" w:hAnsi="Calibri"/>
                <w:b/>
                <w:bCs/>
                <w:kern w:val="0"/>
                <w:szCs w:val="21"/>
              </w:rPr>
              <w:t>1</w:t>
            </w:r>
            <w:r>
              <w:rPr>
                <w:rFonts w:ascii="Calibri" w:hAnsi="Calibri"/>
                <w:b/>
                <w:bCs/>
                <w:kern w:val="0"/>
                <w:szCs w:val="21"/>
              </w:rPr>
              <w:t>3</w:t>
            </w:r>
          </w:p>
        </w:tc>
        <w:tc>
          <w:tcPr>
            <w:tcW w:w="482" w:type="pct"/>
            <w:tcBorders>
              <w:top w:val="single" w:color="auto" w:sz="4" w:space="0"/>
              <w:left w:val="single" w:color="auto" w:sz="4" w:space="0"/>
              <w:bottom w:val="single" w:color="auto" w:sz="4" w:space="0"/>
              <w:right w:val="single" w:color="auto" w:sz="4" w:space="0"/>
            </w:tcBorders>
            <w:vAlign w:val="center"/>
          </w:tcPr>
          <w:p w14:paraId="25781CA9">
            <w:pPr>
              <w:widowControl/>
              <w:tabs>
                <w:tab w:val="left" w:pos="1276"/>
              </w:tabs>
              <w:ind w:firstLine="198" w:firstLineChars="94"/>
              <w:jc w:val="left"/>
              <w:rPr>
                <w:rFonts w:ascii="Calibri" w:hAnsi="Calibri"/>
                <w:b/>
                <w:bCs/>
                <w:kern w:val="0"/>
                <w:szCs w:val="21"/>
              </w:rPr>
            </w:pPr>
          </w:p>
        </w:tc>
      </w:tr>
      <w:tr w14:paraId="62BCADA6">
        <w:tblPrEx>
          <w:tblCellMar>
            <w:top w:w="0" w:type="dxa"/>
            <w:left w:w="108" w:type="dxa"/>
            <w:bottom w:w="0" w:type="dxa"/>
            <w:right w:w="108" w:type="dxa"/>
          </w:tblCellMar>
        </w:tblPrEx>
        <w:trPr>
          <w:trHeight w:val="408" w:hRule="atLeast"/>
        </w:trPr>
        <w:tc>
          <w:tcPr>
            <w:tcW w:w="831" w:type="pct"/>
            <w:tcBorders>
              <w:top w:val="nil"/>
              <w:left w:val="single" w:color="auto" w:sz="4" w:space="0"/>
              <w:bottom w:val="single" w:color="auto" w:sz="4" w:space="0"/>
              <w:right w:val="single" w:color="auto" w:sz="4" w:space="0"/>
            </w:tcBorders>
            <w:vAlign w:val="center"/>
          </w:tcPr>
          <w:p w14:paraId="5BC727D3">
            <w:pPr>
              <w:widowControl/>
              <w:tabs>
                <w:tab w:val="left" w:pos="1276"/>
              </w:tabs>
              <w:ind w:right="960" w:firstLine="174" w:firstLineChars="83"/>
              <w:rPr>
                <w:rFonts w:ascii="Calibri" w:hAnsi="Calibri"/>
                <w:kern w:val="0"/>
                <w:szCs w:val="21"/>
              </w:rPr>
            </w:pPr>
            <w:r>
              <w:rPr>
                <w:rFonts w:ascii="Calibri" w:hAnsi="Calibri"/>
                <w:kern w:val="0"/>
                <w:szCs w:val="21"/>
              </w:rPr>
              <w:t>1</w:t>
            </w:r>
          </w:p>
        </w:tc>
        <w:tc>
          <w:tcPr>
            <w:tcW w:w="1229" w:type="pct"/>
            <w:gridSpan w:val="2"/>
            <w:tcBorders>
              <w:top w:val="nil"/>
              <w:left w:val="nil"/>
              <w:bottom w:val="single" w:color="auto" w:sz="4" w:space="0"/>
              <w:right w:val="single" w:color="auto" w:sz="4" w:space="0"/>
            </w:tcBorders>
            <w:vAlign w:val="center"/>
          </w:tcPr>
          <w:p w14:paraId="31C2AD8F">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安全责任</w:t>
            </w:r>
          </w:p>
        </w:tc>
        <w:tc>
          <w:tcPr>
            <w:tcW w:w="2040" w:type="pct"/>
            <w:tcBorders>
              <w:top w:val="nil"/>
              <w:left w:val="nil"/>
              <w:bottom w:val="single" w:color="auto" w:sz="4" w:space="0"/>
              <w:right w:val="single" w:color="auto" w:sz="4" w:space="0"/>
            </w:tcBorders>
            <w:vAlign w:val="center"/>
          </w:tcPr>
          <w:p w14:paraId="3E08ECB5">
            <w:pPr>
              <w:widowControl/>
              <w:tabs>
                <w:tab w:val="left" w:pos="1276"/>
              </w:tabs>
              <w:jc w:val="left"/>
              <w:rPr>
                <w:rFonts w:ascii="Calibri" w:hAnsi="Calibri"/>
                <w:kern w:val="0"/>
                <w:szCs w:val="21"/>
              </w:rPr>
            </w:pPr>
            <w:r>
              <w:rPr>
                <w:rFonts w:hint="eastAsia" w:ascii="宋体" w:hAnsi="宋体" w:cs="宋体"/>
                <w:kern w:val="0"/>
                <w:szCs w:val="21"/>
              </w:rPr>
              <w:t>全员签订《安全责任书》，落实安全责任；</w:t>
            </w:r>
          </w:p>
        </w:tc>
        <w:tc>
          <w:tcPr>
            <w:tcW w:w="416" w:type="pct"/>
            <w:tcBorders>
              <w:top w:val="nil"/>
              <w:left w:val="nil"/>
              <w:bottom w:val="single" w:color="auto" w:sz="4" w:space="0"/>
              <w:right w:val="single" w:color="auto" w:sz="4" w:space="0"/>
            </w:tcBorders>
          </w:tcPr>
          <w:p w14:paraId="4F32B217">
            <w:pPr>
              <w:widowControl/>
              <w:tabs>
                <w:tab w:val="left" w:pos="1276"/>
              </w:tabs>
              <w:ind w:firstLine="199" w:firstLineChars="95"/>
              <w:jc w:val="center"/>
              <w:rPr>
                <w:rFonts w:ascii="Calibri" w:hAnsi="Calibri"/>
                <w:kern w:val="0"/>
                <w:szCs w:val="21"/>
              </w:rPr>
            </w:pPr>
            <w:r>
              <w:rPr>
                <w:rFonts w:ascii="Calibri" w:hAnsi="Calibri"/>
                <w:szCs w:val="21"/>
              </w:rPr>
              <w:t>3</w:t>
            </w:r>
          </w:p>
        </w:tc>
        <w:tc>
          <w:tcPr>
            <w:tcW w:w="482" w:type="pct"/>
            <w:tcBorders>
              <w:top w:val="nil"/>
              <w:left w:val="nil"/>
              <w:bottom w:val="single" w:color="auto" w:sz="4" w:space="0"/>
              <w:right w:val="single" w:color="auto" w:sz="4" w:space="0"/>
            </w:tcBorders>
          </w:tcPr>
          <w:p w14:paraId="5266E7B3">
            <w:pPr>
              <w:widowControl/>
              <w:tabs>
                <w:tab w:val="left" w:pos="1276"/>
              </w:tabs>
              <w:ind w:firstLine="199" w:firstLineChars="95"/>
              <w:rPr>
                <w:rFonts w:ascii="Calibri" w:hAnsi="Calibri"/>
                <w:szCs w:val="21"/>
              </w:rPr>
            </w:pPr>
          </w:p>
        </w:tc>
      </w:tr>
      <w:tr w14:paraId="71FFD64F">
        <w:tblPrEx>
          <w:tblCellMar>
            <w:top w:w="0" w:type="dxa"/>
            <w:left w:w="108" w:type="dxa"/>
            <w:bottom w:w="0" w:type="dxa"/>
            <w:right w:w="108" w:type="dxa"/>
          </w:tblCellMar>
        </w:tblPrEx>
        <w:trPr>
          <w:trHeight w:val="540" w:hRule="atLeast"/>
        </w:trPr>
        <w:tc>
          <w:tcPr>
            <w:tcW w:w="831" w:type="pct"/>
            <w:tcBorders>
              <w:top w:val="single" w:color="auto" w:sz="4" w:space="0"/>
              <w:left w:val="single" w:color="auto" w:sz="4" w:space="0"/>
              <w:bottom w:val="single" w:color="auto" w:sz="4" w:space="0"/>
              <w:right w:val="single" w:color="auto" w:sz="4" w:space="0"/>
            </w:tcBorders>
            <w:vAlign w:val="center"/>
          </w:tcPr>
          <w:p w14:paraId="768B6AAB">
            <w:pPr>
              <w:widowControl/>
              <w:tabs>
                <w:tab w:val="left" w:pos="1276"/>
              </w:tabs>
              <w:ind w:right="960" w:firstLine="174" w:firstLineChars="83"/>
              <w:rPr>
                <w:rFonts w:ascii="Calibri" w:hAnsi="Calibri"/>
                <w:kern w:val="0"/>
                <w:szCs w:val="21"/>
              </w:rPr>
            </w:pPr>
            <w:r>
              <w:rPr>
                <w:rFonts w:ascii="Calibri" w:hAnsi="Calibri"/>
                <w:kern w:val="0"/>
                <w:szCs w:val="21"/>
              </w:rPr>
              <w:t>2</w:t>
            </w:r>
          </w:p>
        </w:tc>
        <w:tc>
          <w:tcPr>
            <w:tcW w:w="1229" w:type="pct"/>
            <w:gridSpan w:val="2"/>
            <w:tcBorders>
              <w:top w:val="nil"/>
              <w:left w:val="nil"/>
              <w:bottom w:val="single" w:color="auto" w:sz="4" w:space="0"/>
              <w:right w:val="single" w:color="auto" w:sz="4" w:space="0"/>
            </w:tcBorders>
            <w:vAlign w:val="center"/>
          </w:tcPr>
          <w:p w14:paraId="476F60FD">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安全教育</w:t>
            </w:r>
          </w:p>
        </w:tc>
        <w:tc>
          <w:tcPr>
            <w:tcW w:w="2040" w:type="pct"/>
            <w:tcBorders>
              <w:top w:val="nil"/>
              <w:left w:val="nil"/>
              <w:bottom w:val="single" w:color="auto" w:sz="4" w:space="0"/>
              <w:right w:val="single" w:color="auto" w:sz="4" w:space="0"/>
            </w:tcBorders>
            <w:vAlign w:val="center"/>
          </w:tcPr>
          <w:p w14:paraId="08D6872A">
            <w:pPr>
              <w:widowControl/>
              <w:tabs>
                <w:tab w:val="left" w:pos="1276"/>
              </w:tabs>
              <w:jc w:val="left"/>
              <w:rPr>
                <w:rFonts w:ascii="Calibri" w:hAnsi="Calibri"/>
                <w:kern w:val="0"/>
                <w:szCs w:val="21"/>
              </w:rPr>
            </w:pPr>
            <w:r>
              <w:rPr>
                <w:rFonts w:hint="eastAsia" w:ascii="宋体" w:hAnsi="宋体" w:cs="宋体"/>
                <w:kern w:val="0"/>
                <w:szCs w:val="21"/>
              </w:rPr>
              <w:t>经三级安全教育的新员工方可上岗，轮岗或换岗员工要接受新岗位安全教育，做好相关记录；</w:t>
            </w:r>
          </w:p>
        </w:tc>
        <w:tc>
          <w:tcPr>
            <w:tcW w:w="416" w:type="pct"/>
            <w:tcBorders>
              <w:top w:val="nil"/>
              <w:left w:val="nil"/>
              <w:bottom w:val="single" w:color="auto" w:sz="4" w:space="0"/>
              <w:right w:val="single" w:color="auto" w:sz="4" w:space="0"/>
            </w:tcBorders>
          </w:tcPr>
          <w:p w14:paraId="55CEF15E">
            <w:pPr>
              <w:widowControl/>
              <w:tabs>
                <w:tab w:val="left" w:pos="1276"/>
              </w:tabs>
              <w:ind w:firstLine="199" w:firstLineChars="95"/>
              <w:jc w:val="center"/>
              <w:rPr>
                <w:rFonts w:ascii="Calibri" w:hAnsi="Calibri"/>
                <w:kern w:val="0"/>
                <w:szCs w:val="21"/>
              </w:rPr>
            </w:pPr>
            <w:r>
              <w:rPr>
                <w:rFonts w:ascii="Calibri" w:hAnsi="Calibri"/>
                <w:szCs w:val="21"/>
              </w:rPr>
              <w:t>3</w:t>
            </w:r>
          </w:p>
        </w:tc>
        <w:tc>
          <w:tcPr>
            <w:tcW w:w="482" w:type="pct"/>
            <w:tcBorders>
              <w:top w:val="nil"/>
              <w:left w:val="nil"/>
              <w:bottom w:val="single" w:color="auto" w:sz="4" w:space="0"/>
              <w:right w:val="single" w:color="auto" w:sz="4" w:space="0"/>
            </w:tcBorders>
          </w:tcPr>
          <w:p w14:paraId="4915050E">
            <w:pPr>
              <w:widowControl/>
              <w:tabs>
                <w:tab w:val="left" w:pos="1276"/>
              </w:tabs>
              <w:ind w:firstLine="199" w:firstLineChars="95"/>
              <w:rPr>
                <w:rFonts w:ascii="Calibri" w:hAnsi="Calibri"/>
                <w:szCs w:val="21"/>
              </w:rPr>
            </w:pPr>
          </w:p>
        </w:tc>
      </w:tr>
      <w:tr w14:paraId="1B8B902F">
        <w:tblPrEx>
          <w:tblCellMar>
            <w:top w:w="0" w:type="dxa"/>
            <w:left w:w="108" w:type="dxa"/>
            <w:bottom w:w="0" w:type="dxa"/>
            <w:right w:w="108" w:type="dxa"/>
          </w:tblCellMar>
        </w:tblPrEx>
        <w:trPr>
          <w:trHeight w:val="540" w:hRule="atLeast"/>
        </w:trPr>
        <w:tc>
          <w:tcPr>
            <w:tcW w:w="831" w:type="pct"/>
            <w:tcBorders>
              <w:top w:val="nil"/>
              <w:left w:val="single" w:color="auto" w:sz="4" w:space="0"/>
              <w:bottom w:val="single" w:color="auto" w:sz="4" w:space="0"/>
              <w:right w:val="single" w:color="auto" w:sz="4" w:space="0"/>
            </w:tcBorders>
            <w:vAlign w:val="center"/>
          </w:tcPr>
          <w:p w14:paraId="4A3A55B7">
            <w:pPr>
              <w:widowControl/>
              <w:tabs>
                <w:tab w:val="left" w:pos="1276"/>
              </w:tabs>
              <w:ind w:right="960" w:firstLine="174" w:firstLineChars="83"/>
              <w:rPr>
                <w:rFonts w:ascii="Calibri" w:hAnsi="Calibri"/>
                <w:kern w:val="0"/>
                <w:szCs w:val="21"/>
              </w:rPr>
            </w:pPr>
            <w:r>
              <w:rPr>
                <w:rFonts w:ascii="Calibri" w:hAnsi="Calibri"/>
                <w:kern w:val="0"/>
                <w:szCs w:val="21"/>
              </w:rPr>
              <w:t>3</w:t>
            </w:r>
          </w:p>
        </w:tc>
        <w:tc>
          <w:tcPr>
            <w:tcW w:w="1229" w:type="pct"/>
            <w:gridSpan w:val="2"/>
            <w:tcBorders>
              <w:top w:val="single" w:color="auto" w:sz="4" w:space="0"/>
              <w:left w:val="nil"/>
              <w:bottom w:val="single" w:color="auto" w:sz="4" w:space="0"/>
              <w:right w:val="single" w:color="auto" w:sz="4" w:space="0"/>
            </w:tcBorders>
            <w:vAlign w:val="center"/>
          </w:tcPr>
          <w:p w14:paraId="31994ACA">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安全技能</w:t>
            </w:r>
          </w:p>
        </w:tc>
        <w:tc>
          <w:tcPr>
            <w:tcW w:w="2040" w:type="pct"/>
            <w:tcBorders>
              <w:top w:val="single" w:color="auto" w:sz="4" w:space="0"/>
              <w:left w:val="nil"/>
              <w:bottom w:val="single" w:color="auto" w:sz="4" w:space="0"/>
              <w:right w:val="single" w:color="auto" w:sz="4" w:space="0"/>
            </w:tcBorders>
            <w:vAlign w:val="center"/>
          </w:tcPr>
          <w:p w14:paraId="0F00FF41">
            <w:pPr>
              <w:widowControl/>
              <w:tabs>
                <w:tab w:val="left" w:pos="1276"/>
              </w:tabs>
              <w:jc w:val="left"/>
              <w:rPr>
                <w:rFonts w:ascii="Calibri" w:hAnsi="Calibri"/>
                <w:kern w:val="0"/>
                <w:szCs w:val="21"/>
              </w:rPr>
            </w:pPr>
            <w:r>
              <w:rPr>
                <w:rFonts w:hint="eastAsia" w:ascii="宋体" w:hAnsi="宋体" w:cs="宋体"/>
                <w:kern w:val="0"/>
                <w:szCs w:val="21"/>
              </w:rPr>
              <w:t>严格执行安全管理规定，按安全操作规程操作，熟知应急预案，会使用安全器材，熟悉安全通道；</w:t>
            </w:r>
          </w:p>
        </w:tc>
        <w:tc>
          <w:tcPr>
            <w:tcW w:w="416" w:type="pct"/>
            <w:tcBorders>
              <w:top w:val="single" w:color="auto" w:sz="4" w:space="0"/>
              <w:left w:val="nil"/>
              <w:bottom w:val="single" w:color="auto" w:sz="4" w:space="0"/>
              <w:right w:val="single" w:color="auto" w:sz="4" w:space="0"/>
            </w:tcBorders>
          </w:tcPr>
          <w:p w14:paraId="79FC357E">
            <w:pPr>
              <w:widowControl/>
              <w:tabs>
                <w:tab w:val="left" w:pos="1276"/>
              </w:tabs>
              <w:ind w:firstLine="199" w:firstLineChars="95"/>
              <w:jc w:val="center"/>
              <w:rPr>
                <w:rFonts w:ascii="Calibri" w:hAnsi="Calibri"/>
                <w:kern w:val="0"/>
                <w:szCs w:val="21"/>
              </w:rPr>
            </w:pPr>
            <w:r>
              <w:rPr>
                <w:rFonts w:ascii="Calibri" w:hAnsi="Calibri"/>
                <w:szCs w:val="21"/>
              </w:rPr>
              <w:t>3</w:t>
            </w:r>
          </w:p>
        </w:tc>
        <w:tc>
          <w:tcPr>
            <w:tcW w:w="482" w:type="pct"/>
            <w:tcBorders>
              <w:top w:val="single" w:color="auto" w:sz="4" w:space="0"/>
              <w:left w:val="nil"/>
              <w:bottom w:val="single" w:color="auto" w:sz="4" w:space="0"/>
              <w:right w:val="single" w:color="auto" w:sz="4" w:space="0"/>
            </w:tcBorders>
          </w:tcPr>
          <w:p w14:paraId="4616F503">
            <w:pPr>
              <w:widowControl/>
              <w:tabs>
                <w:tab w:val="left" w:pos="1276"/>
              </w:tabs>
              <w:ind w:firstLine="199" w:firstLineChars="95"/>
              <w:rPr>
                <w:rFonts w:ascii="Calibri" w:hAnsi="Calibri"/>
                <w:szCs w:val="21"/>
              </w:rPr>
            </w:pPr>
          </w:p>
        </w:tc>
      </w:tr>
      <w:tr w14:paraId="66DC173E">
        <w:tblPrEx>
          <w:tblCellMar>
            <w:top w:w="0" w:type="dxa"/>
            <w:left w:w="108" w:type="dxa"/>
            <w:bottom w:w="0" w:type="dxa"/>
            <w:right w:w="108" w:type="dxa"/>
          </w:tblCellMar>
        </w:tblPrEx>
        <w:trPr>
          <w:trHeight w:val="540" w:hRule="atLeast"/>
        </w:trPr>
        <w:tc>
          <w:tcPr>
            <w:tcW w:w="831" w:type="pct"/>
            <w:tcBorders>
              <w:top w:val="single" w:color="auto" w:sz="4" w:space="0"/>
              <w:left w:val="single" w:color="auto" w:sz="4" w:space="0"/>
              <w:bottom w:val="single" w:color="auto" w:sz="4" w:space="0"/>
              <w:right w:val="single" w:color="auto" w:sz="4" w:space="0"/>
            </w:tcBorders>
            <w:vAlign w:val="center"/>
          </w:tcPr>
          <w:p w14:paraId="701DFFF0">
            <w:pPr>
              <w:widowControl/>
              <w:tabs>
                <w:tab w:val="left" w:pos="1276"/>
              </w:tabs>
              <w:ind w:right="960" w:firstLine="174" w:firstLineChars="83"/>
              <w:rPr>
                <w:rFonts w:ascii="Calibri" w:hAnsi="Calibri"/>
                <w:kern w:val="0"/>
                <w:szCs w:val="21"/>
              </w:rPr>
            </w:pPr>
            <w:r>
              <w:rPr>
                <w:rFonts w:ascii="Calibri" w:hAnsi="Calibri"/>
                <w:kern w:val="0"/>
                <w:szCs w:val="21"/>
              </w:rPr>
              <w:t>4</w:t>
            </w:r>
          </w:p>
        </w:tc>
        <w:tc>
          <w:tcPr>
            <w:tcW w:w="1229" w:type="pct"/>
            <w:gridSpan w:val="2"/>
            <w:tcBorders>
              <w:top w:val="single" w:color="auto" w:sz="4" w:space="0"/>
              <w:left w:val="nil"/>
              <w:bottom w:val="single" w:color="auto" w:sz="4" w:space="0"/>
              <w:right w:val="single" w:color="auto" w:sz="4" w:space="0"/>
            </w:tcBorders>
            <w:vAlign w:val="center"/>
          </w:tcPr>
          <w:p w14:paraId="76BE870C">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隐患排查</w:t>
            </w:r>
          </w:p>
        </w:tc>
        <w:tc>
          <w:tcPr>
            <w:tcW w:w="2040" w:type="pct"/>
            <w:tcBorders>
              <w:top w:val="single" w:color="auto" w:sz="4" w:space="0"/>
              <w:left w:val="nil"/>
              <w:bottom w:val="single" w:color="auto" w:sz="4" w:space="0"/>
              <w:right w:val="single" w:color="auto" w:sz="4" w:space="0"/>
            </w:tcBorders>
            <w:vAlign w:val="center"/>
          </w:tcPr>
          <w:p w14:paraId="03FC2919">
            <w:pPr>
              <w:widowControl/>
              <w:tabs>
                <w:tab w:val="left" w:pos="1276"/>
              </w:tabs>
              <w:jc w:val="left"/>
              <w:rPr>
                <w:rFonts w:ascii="Calibri" w:hAnsi="Calibri"/>
                <w:kern w:val="0"/>
                <w:szCs w:val="21"/>
              </w:rPr>
            </w:pPr>
            <w:r>
              <w:rPr>
                <w:rFonts w:hint="eastAsia" w:ascii="宋体" w:hAnsi="宋体" w:cs="宋体"/>
                <w:kern w:val="0"/>
                <w:szCs w:val="21"/>
              </w:rPr>
              <w:t>开展风险识别、隐患排查和治理，将排查责任落实到人，定期排查，及时整改治理；</w:t>
            </w:r>
          </w:p>
        </w:tc>
        <w:tc>
          <w:tcPr>
            <w:tcW w:w="416" w:type="pct"/>
            <w:tcBorders>
              <w:top w:val="single" w:color="auto" w:sz="4" w:space="0"/>
              <w:left w:val="nil"/>
              <w:bottom w:val="single" w:color="auto" w:sz="4" w:space="0"/>
              <w:right w:val="single" w:color="auto" w:sz="4" w:space="0"/>
            </w:tcBorders>
          </w:tcPr>
          <w:p w14:paraId="7EE3E4E3">
            <w:pPr>
              <w:widowControl/>
              <w:tabs>
                <w:tab w:val="left" w:pos="1276"/>
              </w:tabs>
              <w:ind w:firstLine="199" w:firstLineChars="95"/>
              <w:jc w:val="center"/>
              <w:rPr>
                <w:rFonts w:ascii="Calibri" w:hAnsi="Calibri"/>
                <w:kern w:val="0"/>
                <w:szCs w:val="21"/>
              </w:rPr>
            </w:pPr>
            <w:r>
              <w:rPr>
                <w:rFonts w:ascii="Calibri" w:hAnsi="Calibri"/>
                <w:szCs w:val="21"/>
              </w:rPr>
              <w:t>2</w:t>
            </w:r>
          </w:p>
        </w:tc>
        <w:tc>
          <w:tcPr>
            <w:tcW w:w="482" w:type="pct"/>
            <w:tcBorders>
              <w:top w:val="single" w:color="auto" w:sz="4" w:space="0"/>
              <w:left w:val="nil"/>
              <w:bottom w:val="single" w:color="auto" w:sz="4" w:space="0"/>
              <w:right w:val="single" w:color="auto" w:sz="4" w:space="0"/>
            </w:tcBorders>
          </w:tcPr>
          <w:p w14:paraId="2DBFD3D5">
            <w:pPr>
              <w:widowControl/>
              <w:tabs>
                <w:tab w:val="left" w:pos="1276"/>
              </w:tabs>
              <w:ind w:firstLine="199" w:firstLineChars="95"/>
              <w:rPr>
                <w:rFonts w:ascii="Calibri" w:hAnsi="Calibri"/>
                <w:szCs w:val="21"/>
              </w:rPr>
            </w:pPr>
          </w:p>
        </w:tc>
      </w:tr>
      <w:tr w14:paraId="369204A8">
        <w:tblPrEx>
          <w:tblCellMar>
            <w:top w:w="0" w:type="dxa"/>
            <w:left w:w="108" w:type="dxa"/>
            <w:bottom w:w="0" w:type="dxa"/>
            <w:right w:w="108" w:type="dxa"/>
          </w:tblCellMar>
        </w:tblPrEx>
        <w:trPr>
          <w:trHeight w:val="600" w:hRule="atLeast"/>
        </w:trPr>
        <w:tc>
          <w:tcPr>
            <w:tcW w:w="831" w:type="pct"/>
            <w:tcBorders>
              <w:top w:val="nil"/>
              <w:left w:val="single" w:color="auto" w:sz="4" w:space="0"/>
              <w:bottom w:val="single" w:color="auto" w:sz="4" w:space="0"/>
              <w:right w:val="single" w:color="auto" w:sz="4" w:space="0"/>
            </w:tcBorders>
            <w:vAlign w:val="center"/>
          </w:tcPr>
          <w:p w14:paraId="29214E50">
            <w:pPr>
              <w:widowControl/>
              <w:tabs>
                <w:tab w:val="left" w:pos="1276"/>
              </w:tabs>
              <w:ind w:right="960" w:firstLine="174" w:firstLineChars="83"/>
              <w:rPr>
                <w:rFonts w:ascii="Calibri" w:hAnsi="Calibri"/>
                <w:kern w:val="0"/>
                <w:szCs w:val="21"/>
              </w:rPr>
            </w:pPr>
            <w:r>
              <w:rPr>
                <w:rFonts w:ascii="Calibri" w:hAnsi="Calibri"/>
                <w:kern w:val="0"/>
                <w:szCs w:val="21"/>
              </w:rPr>
              <w:t>5</w:t>
            </w:r>
          </w:p>
        </w:tc>
        <w:tc>
          <w:tcPr>
            <w:tcW w:w="1229" w:type="pct"/>
            <w:gridSpan w:val="2"/>
            <w:tcBorders>
              <w:top w:val="nil"/>
              <w:left w:val="nil"/>
              <w:bottom w:val="single" w:color="auto" w:sz="4" w:space="0"/>
              <w:right w:val="single" w:color="auto" w:sz="4" w:space="0"/>
            </w:tcBorders>
            <w:vAlign w:val="center"/>
          </w:tcPr>
          <w:p w14:paraId="66075F1D">
            <w:pPr>
              <w:widowControl/>
              <w:tabs>
                <w:tab w:val="left" w:pos="1276"/>
              </w:tabs>
              <w:ind w:firstLine="420" w:firstLineChars="200"/>
              <w:jc w:val="left"/>
              <w:rPr>
                <w:rFonts w:ascii="Calibri" w:hAnsi="Calibri"/>
                <w:kern w:val="0"/>
                <w:szCs w:val="21"/>
              </w:rPr>
            </w:pPr>
            <w:r>
              <w:rPr>
                <w:rFonts w:hint="eastAsia" w:ascii="宋体" w:hAnsi="宋体" w:cs="宋体"/>
                <w:kern w:val="0"/>
                <w:szCs w:val="21"/>
              </w:rPr>
              <w:t>安全准则</w:t>
            </w:r>
          </w:p>
        </w:tc>
        <w:tc>
          <w:tcPr>
            <w:tcW w:w="2040" w:type="pct"/>
            <w:tcBorders>
              <w:top w:val="nil"/>
              <w:left w:val="nil"/>
              <w:bottom w:val="single" w:color="auto" w:sz="4" w:space="0"/>
              <w:right w:val="single" w:color="auto" w:sz="4" w:space="0"/>
            </w:tcBorders>
            <w:vAlign w:val="center"/>
          </w:tcPr>
          <w:p w14:paraId="19D50AD9">
            <w:pPr>
              <w:widowControl/>
              <w:tabs>
                <w:tab w:val="left" w:pos="1276"/>
              </w:tabs>
              <w:jc w:val="left"/>
              <w:rPr>
                <w:rFonts w:ascii="Calibri" w:hAnsi="Calibri"/>
                <w:kern w:val="0"/>
                <w:szCs w:val="21"/>
              </w:rPr>
            </w:pPr>
            <w:r>
              <w:rPr>
                <w:rFonts w:hint="eastAsia" w:ascii="宋体" w:hAnsi="宋体" w:cs="宋体"/>
                <w:kern w:val="0"/>
                <w:szCs w:val="21"/>
              </w:rPr>
              <w:t>现场作业落实</w:t>
            </w:r>
            <w:r>
              <w:rPr>
                <w:rFonts w:ascii="Calibri" w:hAnsi="Calibri"/>
                <w:kern w:val="0"/>
                <w:szCs w:val="21"/>
              </w:rPr>
              <w:t>“</w:t>
            </w:r>
            <w:r>
              <w:rPr>
                <w:rFonts w:hint="eastAsia" w:ascii="宋体" w:hAnsi="宋体" w:cs="宋体"/>
                <w:kern w:val="0"/>
                <w:szCs w:val="21"/>
              </w:rPr>
              <w:t>五想五不干</w:t>
            </w:r>
            <w:r>
              <w:rPr>
                <w:rFonts w:ascii="Calibri" w:hAnsi="Calibri"/>
                <w:kern w:val="0"/>
                <w:szCs w:val="21"/>
              </w:rPr>
              <w:t>”</w:t>
            </w:r>
            <w:r>
              <w:rPr>
                <w:rFonts w:hint="eastAsia" w:ascii="宋体" w:hAnsi="宋体" w:cs="宋体"/>
                <w:kern w:val="0"/>
                <w:szCs w:val="21"/>
              </w:rPr>
              <w:t>行为准则，事故处理坚持</w:t>
            </w:r>
            <w:r>
              <w:rPr>
                <w:rFonts w:ascii="Calibri" w:hAnsi="Calibri"/>
                <w:kern w:val="0"/>
                <w:szCs w:val="21"/>
              </w:rPr>
              <w:t>“</w:t>
            </w:r>
            <w:r>
              <w:rPr>
                <w:rFonts w:hint="eastAsia" w:ascii="宋体" w:hAnsi="宋体" w:cs="宋体"/>
                <w:kern w:val="0"/>
                <w:szCs w:val="21"/>
              </w:rPr>
              <w:t>四不放过</w:t>
            </w:r>
            <w:r>
              <w:rPr>
                <w:rFonts w:ascii="Calibri" w:hAnsi="Calibri"/>
                <w:kern w:val="0"/>
                <w:szCs w:val="21"/>
              </w:rPr>
              <w:t>”</w:t>
            </w:r>
            <w:r>
              <w:rPr>
                <w:rFonts w:hint="eastAsia" w:ascii="宋体" w:hAnsi="宋体" w:cs="宋体"/>
                <w:kern w:val="0"/>
                <w:szCs w:val="21"/>
              </w:rPr>
              <w:t>原则，严格落实安全生产准则。</w:t>
            </w:r>
          </w:p>
        </w:tc>
        <w:tc>
          <w:tcPr>
            <w:tcW w:w="416" w:type="pct"/>
            <w:tcBorders>
              <w:top w:val="nil"/>
              <w:left w:val="nil"/>
              <w:bottom w:val="single" w:color="auto" w:sz="4" w:space="0"/>
              <w:right w:val="single" w:color="auto" w:sz="4" w:space="0"/>
            </w:tcBorders>
          </w:tcPr>
          <w:p w14:paraId="12CB38F8">
            <w:pPr>
              <w:widowControl/>
              <w:tabs>
                <w:tab w:val="left" w:pos="1276"/>
              </w:tabs>
              <w:ind w:firstLine="199" w:firstLineChars="95"/>
              <w:jc w:val="center"/>
              <w:rPr>
                <w:rFonts w:ascii="Calibri" w:hAnsi="Calibri"/>
                <w:kern w:val="0"/>
                <w:szCs w:val="21"/>
              </w:rPr>
            </w:pPr>
            <w:r>
              <w:rPr>
                <w:rFonts w:ascii="Calibri" w:hAnsi="Calibri"/>
                <w:szCs w:val="21"/>
              </w:rPr>
              <w:t>2</w:t>
            </w:r>
          </w:p>
        </w:tc>
        <w:tc>
          <w:tcPr>
            <w:tcW w:w="482" w:type="pct"/>
            <w:tcBorders>
              <w:top w:val="nil"/>
              <w:left w:val="nil"/>
              <w:bottom w:val="single" w:color="auto" w:sz="4" w:space="0"/>
              <w:right w:val="single" w:color="auto" w:sz="4" w:space="0"/>
            </w:tcBorders>
          </w:tcPr>
          <w:p w14:paraId="6E0EE045">
            <w:pPr>
              <w:widowControl/>
              <w:tabs>
                <w:tab w:val="left" w:pos="1276"/>
              </w:tabs>
              <w:ind w:firstLine="199" w:firstLineChars="95"/>
              <w:rPr>
                <w:rFonts w:ascii="Calibri" w:hAnsi="Calibri"/>
                <w:szCs w:val="21"/>
              </w:rPr>
            </w:pPr>
          </w:p>
        </w:tc>
      </w:tr>
      <w:tr w14:paraId="680A070D">
        <w:tblPrEx>
          <w:tblCellMar>
            <w:top w:w="0" w:type="dxa"/>
            <w:left w:w="108" w:type="dxa"/>
            <w:bottom w:w="0" w:type="dxa"/>
            <w:right w:w="108" w:type="dxa"/>
          </w:tblCellMar>
        </w:tblPrEx>
        <w:trPr>
          <w:trHeight w:val="723" w:hRule="atLeast"/>
        </w:trPr>
        <w:tc>
          <w:tcPr>
            <w:tcW w:w="4101" w:type="pct"/>
            <w:gridSpan w:val="4"/>
            <w:tcBorders>
              <w:top w:val="single" w:color="auto" w:sz="4" w:space="0"/>
              <w:left w:val="single" w:color="auto" w:sz="4" w:space="0"/>
              <w:bottom w:val="single" w:color="auto" w:sz="4" w:space="0"/>
              <w:right w:val="single" w:color="auto" w:sz="4" w:space="0"/>
            </w:tcBorders>
            <w:vAlign w:val="center"/>
          </w:tcPr>
          <w:p w14:paraId="25014D9E">
            <w:pPr>
              <w:widowControl/>
              <w:tabs>
                <w:tab w:val="left" w:pos="1276"/>
              </w:tabs>
              <w:ind w:firstLine="422" w:firstLineChars="200"/>
              <w:jc w:val="center"/>
              <w:rPr>
                <w:rFonts w:ascii="Calibri" w:hAnsi="Calibri"/>
                <w:b/>
                <w:bCs/>
                <w:kern w:val="0"/>
                <w:szCs w:val="21"/>
              </w:rPr>
            </w:pPr>
            <w:r>
              <w:rPr>
                <w:rFonts w:hint="eastAsia" w:ascii="宋体" w:hAnsi="宋体" w:cs="宋体"/>
                <w:b/>
                <w:bCs/>
                <w:kern w:val="0"/>
                <w:szCs w:val="21"/>
              </w:rPr>
              <w:t>总计</w:t>
            </w:r>
          </w:p>
        </w:tc>
        <w:tc>
          <w:tcPr>
            <w:tcW w:w="416" w:type="pct"/>
            <w:tcBorders>
              <w:top w:val="single" w:color="auto" w:sz="4" w:space="0"/>
              <w:left w:val="single" w:color="auto" w:sz="4" w:space="0"/>
              <w:bottom w:val="single" w:color="auto" w:sz="4" w:space="0"/>
              <w:right w:val="single" w:color="auto" w:sz="4" w:space="0"/>
            </w:tcBorders>
            <w:vAlign w:val="center"/>
          </w:tcPr>
          <w:p w14:paraId="12B09030">
            <w:pPr>
              <w:widowControl/>
              <w:tabs>
                <w:tab w:val="left" w:pos="1276"/>
              </w:tabs>
              <w:jc w:val="center"/>
              <w:rPr>
                <w:rFonts w:ascii="Calibri" w:hAnsi="Calibri"/>
                <w:b/>
                <w:bCs/>
                <w:kern w:val="0"/>
                <w:szCs w:val="21"/>
              </w:rPr>
            </w:pPr>
            <w:r>
              <w:rPr>
                <w:rFonts w:ascii="Calibri" w:hAnsi="Calibri"/>
                <w:b/>
                <w:bCs/>
                <w:kern w:val="0"/>
                <w:szCs w:val="21"/>
              </w:rPr>
              <w:t>100</w:t>
            </w:r>
          </w:p>
        </w:tc>
        <w:tc>
          <w:tcPr>
            <w:tcW w:w="482" w:type="pct"/>
            <w:tcBorders>
              <w:top w:val="single" w:color="auto" w:sz="4" w:space="0"/>
              <w:left w:val="nil"/>
              <w:bottom w:val="single" w:color="auto" w:sz="4" w:space="0"/>
              <w:right w:val="single" w:color="auto" w:sz="4" w:space="0"/>
            </w:tcBorders>
            <w:vAlign w:val="center"/>
          </w:tcPr>
          <w:p w14:paraId="6BB37BBC">
            <w:pPr>
              <w:widowControl/>
              <w:tabs>
                <w:tab w:val="left" w:pos="1276"/>
              </w:tabs>
              <w:rPr>
                <w:rFonts w:ascii="Calibri" w:hAnsi="Calibri"/>
                <w:b/>
                <w:bCs/>
                <w:kern w:val="0"/>
                <w:szCs w:val="21"/>
              </w:rPr>
            </w:pPr>
          </w:p>
        </w:tc>
      </w:tr>
      <w:tr w14:paraId="0FAA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464" w:type="pct"/>
            <w:gridSpan w:val="2"/>
          </w:tcPr>
          <w:p w14:paraId="60C1D4E1">
            <w:pPr>
              <w:tabs>
                <w:tab w:val="left" w:pos="1276"/>
              </w:tabs>
              <w:spacing w:line="360" w:lineRule="auto"/>
              <w:ind w:right="-571" w:rightChars="-272"/>
              <w:rPr>
                <w:rFonts w:ascii="宋体" w:hAnsi="Calibri"/>
                <w:sz w:val="24"/>
              </w:rPr>
            </w:pPr>
            <w:r>
              <w:rPr>
                <w:rFonts w:hint="eastAsia" w:ascii="宋体" w:hAnsi="宋体" w:cs="宋体"/>
                <w:sz w:val="24"/>
              </w:rPr>
              <w:t>每季度综合考核得分</w:t>
            </w:r>
          </w:p>
        </w:tc>
        <w:tc>
          <w:tcPr>
            <w:tcW w:w="3535" w:type="pct"/>
            <w:gridSpan w:val="4"/>
          </w:tcPr>
          <w:p w14:paraId="01D093D6">
            <w:pPr>
              <w:tabs>
                <w:tab w:val="left" w:pos="1276"/>
              </w:tabs>
              <w:spacing w:line="360" w:lineRule="auto"/>
              <w:ind w:right="-571" w:rightChars="-272" w:firstLine="480" w:firstLineChars="200"/>
              <w:jc w:val="center"/>
              <w:rPr>
                <w:rFonts w:ascii="宋体" w:hAnsi="Calibri"/>
                <w:sz w:val="24"/>
              </w:rPr>
            </w:pPr>
            <w:r>
              <w:rPr>
                <w:rFonts w:hint="eastAsia" w:ascii="宋体" w:hAnsi="宋体" w:cs="宋体"/>
                <w:sz w:val="24"/>
              </w:rPr>
              <w:t>支付本期服务费比例</w:t>
            </w:r>
          </w:p>
        </w:tc>
      </w:tr>
      <w:tr w14:paraId="26BD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464" w:type="pct"/>
            <w:gridSpan w:val="2"/>
          </w:tcPr>
          <w:p w14:paraId="3F503D98">
            <w:pPr>
              <w:tabs>
                <w:tab w:val="left" w:pos="1276"/>
              </w:tabs>
              <w:spacing w:line="360" w:lineRule="auto"/>
              <w:ind w:right="-571" w:rightChars="-272" w:firstLine="439" w:firstLineChars="183"/>
              <w:rPr>
                <w:rFonts w:ascii="宋体" w:hAnsi="Calibri"/>
                <w:sz w:val="24"/>
              </w:rPr>
            </w:pPr>
            <w:r>
              <w:rPr>
                <w:rFonts w:hint="eastAsia" w:ascii="宋体" w:hAnsi="宋体"/>
                <w:sz w:val="24"/>
              </w:rPr>
              <w:t>90≤X≤100分</w:t>
            </w:r>
          </w:p>
        </w:tc>
        <w:tc>
          <w:tcPr>
            <w:tcW w:w="3535" w:type="pct"/>
            <w:gridSpan w:val="4"/>
          </w:tcPr>
          <w:p w14:paraId="30C44010">
            <w:pPr>
              <w:tabs>
                <w:tab w:val="left" w:pos="1276"/>
              </w:tabs>
              <w:spacing w:line="360" w:lineRule="auto"/>
              <w:ind w:right="-571" w:rightChars="-272" w:firstLine="480" w:firstLineChars="200"/>
              <w:jc w:val="center"/>
              <w:rPr>
                <w:rFonts w:ascii="宋体" w:hAnsi="Calibri"/>
                <w:sz w:val="24"/>
              </w:rPr>
            </w:pPr>
            <w:r>
              <w:rPr>
                <w:rFonts w:ascii="宋体" w:hAnsi="宋体" w:cs="宋体"/>
                <w:sz w:val="24"/>
              </w:rPr>
              <w:t>100%</w:t>
            </w:r>
          </w:p>
        </w:tc>
      </w:tr>
      <w:tr w14:paraId="7E48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64" w:type="pct"/>
            <w:gridSpan w:val="2"/>
          </w:tcPr>
          <w:p w14:paraId="08070084">
            <w:pPr>
              <w:tabs>
                <w:tab w:val="left" w:pos="1276"/>
              </w:tabs>
              <w:spacing w:line="360" w:lineRule="auto"/>
              <w:ind w:right="-571" w:rightChars="-272" w:firstLine="439" w:firstLineChars="183"/>
              <w:rPr>
                <w:rFonts w:ascii="宋体" w:hAnsi="Calibri"/>
                <w:sz w:val="24"/>
              </w:rPr>
            </w:pPr>
            <w:r>
              <w:rPr>
                <w:rFonts w:hint="eastAsia" w:ascii="宋体" w:hAnsi="Calibri"/>
                <w:sz w:val="24"/>
              </w:rPr>
              <w:t>80≤X＜90分</w:t>
            </w:r>
          </w:p>
        </w:tc>
        <w:tc>
          <w:tcPr>
            <w:tcW w:w="3535" w:type="pct"/>
            <w:gridSpan w:val="4"/>
          </w:tcPr>
          <w:p w14:paraId="61615883">
            <w:pPr>
              <w:tabs>
                <w:tab w:val="left" w:pos="1276"/>
              </w:tabs>
              <w:spacing w:line="360" w:lineRule="auto"/>
              <w:ind w:right="-571" w:rightChars="-272" w:firstLine="480" w:firstLineChars="200"/>
              <w:rPr>
                <w:rFonts w:ascii="宋体" w:hAnsi="Calibri"/>
                <w:sz w:val="24"/>
              </w:rPr>
            </w:pPr>
            <w:r>
              <w:rPr>
                <w:rFonts w:hint="eastAsia" w:ascii="宋体" w:hAnsi="宋体" w:cs="宋体"/>
                <w:sz w:val="24"/>
              </w:rPr>
              <w:t>扣除考核期间应付合同款的1%作为违约金</w:t>
            </w:r>
          </w:p>
        </w:tc>
      </w:tr>
      <w:tr w14:paraId="67F9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64" w:type="pct"/>
            <w:gridSpan w:val="2"/>
          </w:tcPr>
          <w:p w14:paraId="3C142F26">
            <w:pPr>
              <w:tabs>
                <w:tab w:val="left" w:pos="1276"/>
              </w:tabs>
              <w:spacing w:line="360" w:lineRule="auto"/>
              <w:ind w:right="-571" w:rightChars="-272" w:firstLine="439" w:firstLineChars="183"/>
              <w:rPr>
                <w:rFonts w:hint="eastAsia" w:ascii="宋体" w:hAnsi="宋体" w:cs="宋体"/>
                <w:sz w:val="24"/>
              </w:rPr>
            </w:pPr>
            <w:r>
              <w:rPr>
                <w:rFonts w:hint="eastAsia" w:ascii="宋体" w:hAnsi="宋体" w:cs="宋体"/>
                <w:sz w:val="24"/>
                <w:lang w:eastAsia="zh-CN"/>
              </w:rPr>
              <w:t xml:space="preserve"> </w:t>
            </w:r>
            <w:r>
              <w:rPr>
                <w:rFonts w:hint="eastAsia" w:ascii="宋体" w:hAnsi="宋体" w:cs="宋体"/>
                <w:sz w:val="24"/>
              </w:rPr>
              <w:t>70≤X＜80分</w:t>
            </w:r>
          </w:p>
        </w:tc>
        <w:tc>
          <w:tcPr>
            <w:tcW w:w="3535" w:type="pct"/>
            <w:gridSpan w:val="4"/>
          </w:tcPr>
          <w:p w14:paraId="7B66CA7F">
            <w:pPr>
              <w:tabs>
                <w:tab w:val="left" w:pos="1276"/>
              </w:tabs>
              <w:spacing w:line="360" w:lineRule="auto"/>
              <w:ind w:right="-571" w:rightChars="-272" w:firstLine="480" w:firstLineChars="200"/>
              <w:rPr>
                <w:rFonts w:hint="eastAsia" w:ascii="宋体" w:hAnsi="宋体" w:cs="宋体"/>
                <w:sz w:val="24"/>
              </w:rPr>
            </w:pPr>
            <w:r>
              <w:rPr>
                <w:rFonts w:hint="eastAsia" w:ascii="宋体" w:hAnsi="宋体" w:cs="宋体"/>
                <w:sz w:val="24"/>
              </w:rPr>
              <w:t>扣除考核期间应付合同款的2%作为违约金</w:t>
            </w:r>
          </w:p>
        </w:tc>
      </w:tr>
      <w:tr w14:paraId="6157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64" w:type="pct"/>
            <w:gridSpan w:val="2"/>
          </w:tcPr>
          <w:p w14:paraId="5F721A8D">
            <w:pPr>
              <w:tabs>
                <w:tab w:val="left" w:pos="1276"/>
              </w:tabs>
              <w:spacing w:line="360" w:lineRule="auto"/>
              <w:ind w:right="-571" w:rightChars="-272" w:firstLine="439" w:firstLineChars="183"/>
              <w:rPr>
                <w:rFonts w:hint="eastAsia" w:ascii="宋体" w:hAnsi="宋体" w:cs="宋体"/>
                <w:sz w:val="24"/>
              </w:rPr>
            </w:pPr>
            <w:r>
              <w:rPr>
                <w:rFonts w:hint="eastAsia" w:ascii="宋体" w:hAnsi="宋体" w:cs="宋体"/>
                <w:sz w:val="24"/>
              </w:rPr>
              <w:t>60≤X＜70分</w:t>
            </w:r>
          </w:p>
        </w:tc>
        <w:tc>
          <w:tcPr>
            <w:tcW w:w="3535" w:type="pct"/>
            <w:gridSpan w:val="4"/>
          </w:tcPr>
          <w:p w14:paraId="76415494">
            <w:pPr>
              <w:tabs>
                <w:tab w:val="left" w:pos="1276"/>
              </w:tabs>
              <w:spacing w:line="360" w:lineRule="auto"/>
              <w:ind w:right="-571" w:rightChars="-272" w:firstLine="480" w:firstLineChars="200"/>
              <w:rPr>
                <w:rFonts w:hint="eastAsia" w:ascii="宋体" w:hAnsi="宋体" w:cs="宋体"/>
                <w:sz w:val="24"/>
              </w:rPr>
            </w:pPr>
            <w:r>
              <w:rPr>
                <w:rFonts w:hint="eastAsia" w:ascii="宋体" w:hAnsi="宋体" w:cs="宋体"/>
                <w:sz w:val="24"/>
              </w:rPr>
              <w:t>扣除考核期间应付合同款的5%作为违约金</w:t>
            </w:r>
          </w:p>
        </w:tc>
      </w:tr>
      <w:tr w14:paraId="5D29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464" w:type="pct"/>
            <w:gridSpan w:val="2"/>
          </w:tcPr>
          <w:p w14:paraId="54FC46B1">
            <w:pPr>
              <w:tabs>
                <w:tab w:val="left" w:pos="1276"/>
              </w:tabs>
              <w:spacing w:line="360" w:lineRule="auto"/>
              <w:ind w:right="-571" w:rightChars="-272" w:firstLine="720" w:firstLineChars="300"/>
              <w:rPr>
                <w:rFonts w:ascii="宋体" w:hAnsi="Calibri"/>
                <w:sz w:val="24"/>
              </w:rPr>
            </w:pPr>
            <w:r>
              <w:rPr>
                <w:rFonts w:hint="eastAsia" w:ascii="宋体" w:hAnsi="宋体" w:cs="宋体"/>
                <w:sz w:val="24"/>
              </w:rPr>
              <w:t>X＜60分</w:t>
            </w:r>
          </w:p>
        </w:tc>
        <w:tc>
          <w:tcPr>
            <w:tcW w:w="3535" w:type="pct"/>
            <w:gridSpan w:val="4"/>
          </w:tcPr>
          <w:p w14:paraId="67DDBF9E">
            <w:pPr>
              <w:tabs>
                <w:tab w:val="left" w:pos="1276"/>
              </w:tabs>
              <w:spacing w:line="360" w:lineRule="auto"/>
              <w:ind w:right="-571" w:rightChars="-272" w:firstLine="480" w:firstLineChars="200"/>
              <w:jc w:val="left"/>
              <w:rPr>
                <w:rFonts w:hint="eastAsia" w:ascii="宋体" w:hAnsi="宋体" w:cs="宋体"/>
                <w:sz w:val="24"/>
              </w:rPr>
            </w:pPr>
            <w:r>
              <w:rPr>
                <w:rFonts w:hint="eastAsia" w:ascii="宋体" w:hAnsi="宋体" w:cs="宋体"/>
                <w:sz w:val="24"/>
              </w:rPr>
              <w:t>扣除考核期间应付合同款的10%作为违约金</w:t>
            </w:r>
          </w:p>
        </w:tc>
      </w:tr>
      <w:tr w14:paraId="5857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5000" w:type="pct"/>
            <w:gridSpan w:val="6"/>
          </w:tcPr>
          <w:p w14:paraId="1D35725F">
            <w:pPr>
              <w:tabs>
                <w:tab w:val="left" w:pos="1276"/>
              </w:tabs>
              <w:spacing w:line="360" w:lineRule="auto"/>
              <w:ind w:right="-571" w:rightChars="-272"/>
              <w:rPr>
                <w:rFonts w:hint="eastAsia" w:ascii="宋体" w:hAnsi="宋体" w:cs="宋体"/>
                <w:bCs/>
                <w:sz w:val="24"/>
              </w:rPr>
            </w:pPr>
            <w:r>
              <w:rPr>
                <w:rFonts w:hint="eastAsia" w:ascii="宋体" w:hAnsi="宋体" w:cs="宋体"/>
                <w:bCs/>
                <w:sz w:val="24"/>
              </w:rPr>
              <w:t>注：如连续两次出现低于60分情况，甲方有权单方面提前解除服务合同，并由乙</w:t>
            </w:r>
          </w:p>
          <w:p w14:paraId="09F8300C">
            <w:pPr>
              <w:tabs>
                <w:tab w:val="left" w:pos="1276"/>
              </w:tabs>
              <w:spacing w:line="360" w:lineRule="auto"/>
              <w:ind w:right="-571" w:rightChars="-272"/>
              <w:rPr>
                <w:rFonts w:hint="eastAsia" w:ascii="宋体" w:hAnsi="宋体" w:cs="宋体"/>
                <w:bCs/>
                <w:sz w:val="24"/>
              </w:rPr>
            </w:pPr>
            <w:r>
              <w:rPr>
                <w:rFonts w:hint="eastAsia" w:ascii="宋体" w:hAnsi="宋体" w:cs="宋体"/>
                <w:bCs/>
                <w:sz w:val="24"/>
              </w:rPr>
              <w:t>方承担违约责任。</w:t>
            </w:r>
          </w:p>
        </w:tc>
      </w:tr>
    </w:tbl>
    <w:p w14:paraId="2BCA5159">
      <w:pPr>
        <w:pStyle w:val="27"/>
        <w:tabs>
          <w:tab w:val="left" w:pos="1418"/>
          <w:tab w:val="clear" w:pos="567"/>
        </w:tabs>
        <w:rPr>
          <w:rFonts w:hint="eastAsia"/>
          <w:lang w:val="en-US" w:eastAsia="zh-CN"/>
        </w:rPr>
      </w:pPr>
    </w:p>
    <w:p w14:paraId="3ADE9485"/>
    <w:p w14:paraId="0E744F52">
      <w:pPr>
        <w:pStyle w:val="19"/>
        <w:rPr>
          <w:rFonts w:hint="eastAsia" w:hAnsi="宋体"/>
        </w:rPr>
      </w:pPr>
    </w:p>
    <w:p w14:paraId="201087A6">
      <w:pPr>
        <w:pStyle w:val="19"/>
        <w:rPr>
          <w:rFonts w:hint="eastAsia" w:hAnsi="宋体"/>
        </w:rPr>
      </w:pPr>
    </w:p>
    <w:p w14:paraId="4DA5C4AF">
      <w:pPr>
        <w:pStyle w:val="19"/>
        <w:rPr>
          <w:rFonts w:hint="eastAsia" w:hAnsi="宋体"/>
        </w:rPr>
      </w:pPr>
    </w:p>
    <w:p w14:paraId="3E6CDBD7">
      <w:pPr>
        <w:pStyle w:val="19"/>
        <w:rPr>
          <w:rFonts w:hint="eastAsia" w:hAnsi="宋体"/>
        </w:rPr>
      </w:pPr>
    </w:p>
    <w:p w14:paraId="48F9C424">
      <w:pPr>
        <w:pStyle w:val="19"/>
        <w:rPr>
          <w:rFonts w:hint="eastAsia" w:hAnsi="宋体"/>
        </w:rPr>
      </w:pPr>
    </w:p>
    <w:p w14:paraId="73D7A0CE">
      <w:pPr>
        <w:pStyle w:val="19"/>
        <w:rPr>
          <w:rFonts w:hint="eastAsia" w:hAnsi="宋体"/>
        </w:rPr>
      </w:pPr>
    </w:p>
    <w:p w14:paraId="19ADC825">
      <w:pPr>
        <w:pStyle w:val="19"/>
        <w:rPr>
          <w:rFonts w:hint="eastAsia" w:hAnsi="宋体"/>
        </w:rPr>
      </w:pPr>
    </w:p>
    <w:p w14:paraId="607F45DA">
      <w:pPr>
        <w:pStyle w:val="19"/>
        <w:rPr>
          <w:rFonts w:hint="eastAsia" w:hAnsi="宋体"/>
        </w:rPr>
      </w:pPr>
    </w:p>
    <w:p w14:paraId="4F78A42B">
      <w:pPr>
        <w:pStyle w:val="19"/>
        <w:rPr>
          <w:rFonts w:hint="eastAsia" w:hAnsi="宋体"/>
        </w:rPr>
      </w:pPr>
    </w:p>
    <w:p w14:paraId="40E4CCBB">
      <w:pPr>
        <w:pStyle w:val="19"/>
        <w:rPr>
          <w:rFonts w:hint="eastAsia" w:hAnsi="宋体"/>
        </w:rPr>
      </w:pPr>
    </w:p>
    <w:p w14:paraId="0A612117">
      <w:pPr>
        <w:pStyle w:val="19"/>
        <w:rPr>
          <w:rFonts w:hAnsi="宋体"/>
        </w:rPr>
      </w:pPr>
      <w:r>
        <w:rPr>
          <w:rFonts w:hint="eastAsia" w:ascii="楷体_GB2312" w:eastAsia="楷体_GB2312"/>
        </w:rPr>
        <w:t xml:space="preserve">       </w:t>
      </w:r>
      <w:r>
        <w:rPr>
          <w:rFonts w:hint="eastAsia" w:ascii="楷体" w:hAnsi="楷体" w:eastAsia="楷体"/>
        </w:rPr>
        <w:t xml:space="preserve">                                </w:t>
      </w:r>
    </w:p>
    <w:p w14:paraId="7439CF6F">
      <w:pPr>
        <w:pStyle w:val="2"/>
        <w:numPr>
          <w:ilvl w:val="0"/>
          <w:numId w:val="10"/>
        </w:numPr>
        <w:ind w:firstLine="2570" w:firstLineChars="800"/>
        <w:jc w:val="both"/>
        <w:rPr>
          <w:rFonts w:hint="eastAsia"/>
        </w:rPr>
      </w:pPr>
      <w:r>
        <w:rPr>
          <w:rFonts w:hint="eastAsia"/>
        </w:rPr>
        <w:t xml:space="preserve"> 附件</w:t>
      </w:r>
      <w:r>
        <w:rPr>
          <w:rFonts w:hint="eastAsia"/>
          <w:lang w:eastAsia="zh-CN"/>
        </w:rPr>
        <w:t>－</w:t>
      </w:r>
      <w:r>
        <w:rPr>
          <w:rFonts w:hint="eastAsia"/>
        </w:rPr>
        <w:t>响应文件格式</w:t>
      </w:r>
      <w:bookmarkEnd w:id="9"/>
      <w:bookmarkEnd w:id="10"/>
      <w:bookmarkEnd w:id="11"/>
      <w:bookmarkEnd w:id="12"/>
    </w:p>
    <w:p w14:paraId="72FB28F1">
      <w:pPr>
        <w:rPr>
          <w:rFonts w:hint="eastAsia"/>
        </w:rPr>
      </w:pPr>
    </w:p>
    <w:p w14:paraId="52D75C16">
      <w:pPr>
        <w:tabs>
          <w:tab w:val="left" w:pos="900"/>
          <w:tab w:val="left" w:pos="1980"/>
        </w:tabs>
        <w:snapToGrid w:val="0"/>
        <w:spacing w:line="360" w:lineRule="auto"/>
        <w:ind w:left="142"/>
        <w:rPr>
          <w:rFonts w:ascii="宋体" w:hAnsi="宋体"/>
          <w:b/>
          <w:kern w:val="0"/>
          <w:sz w:val="24"/>
        </w:rPr>
      </w:pPr>
      <w:r>
        <w:rPr>
          <w:rFonts w:hint="eastAsia" w:ascii="宋体" w:hAnsi="宋体"/>
          <w:b/>
          <w:kern w:val="0"/>
          <w:sz w:val="24"/>
        </w:rPr>
        <w:t>供应商编制文件须知</w:t>
      </w:r>
    </w:p>
    <w:p w14:paraId="3ADC08D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szCs w:val="21"/>
          <w:lang w:val="zh-CN"/>
        </w:rPr>
      </w:pPr>
      <w:r>
        <w:rPr>
          <w:rFonts w:hint="eastAsia" w:ascii="宋体" w:hAnsi="宋体"/>
          <w:color w:val="auto"/>
          <w:szCs w:val="21"/>
          <w:lang w:val="zh-CN"/>
        </w:rPr>
        <w:t>1、供应商按照本部分的顺序编制响应文件，编制中涉及格式资料的，应按照本部分提供的内容和格式（所有表格的格式可扩展）填写提交。</w:t>
      </w:r>
    </w:p>
    <w:p w14:paraId="0DA0DD6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szCs w:val="21"/>
          <w:lang w:val="zh-CN"/>
        </w:rPr>
      </w:pPr>
      <w:r>
        <w:rPr>
          <w:rFonts w:hint="eastAsia" w:ascii="宋体" w:hAnsi="宋体"/>
          <w:color w:val="auto"/>
          <w:szCs w:val="21"/>
          <w:lang w:val="zh-CN"/>
        </w:rPr>
        <w:t>2、对于文件中</w:t>
      </w:r>
      <w:r>
        <w:rPr>
          <w:rFonts w:hint="eastAsia" w:ascii="宋体" w:hAnsi="宋体"/>
          <w:color w:val="auto"/>
          <w:szCs w:val="21"/>
          <w:lang w:val="en-US" w:eastAsia="zh-CN"/>
        </w:rPr>
        <w:t>已经提供</w:t>
      </w:r>
      <w:r>
        <w:rPr>
          <w:rFonts w:hint="eastAsia" w:ascii="宋体" w:hAnsi="宋体"/>
          <w:color w:val="auto"/>
          <w:szCs w:val="21"/>
          <w:lang w:val="zh-CN"/>
        </w:rPr>
        <w:t>“实质性格式”的文件，供应商不得改变格式中给定的文字所表达的含义，不得删减格式中的实质性内容，不得自行添加与格式中给定的文字内容相矛盾的内容，不得对应当填写的空格不填写或不进行实质性响应，</w:t>
      </w:r>
      <w:r>
        <w:rPr>
          <w:rFonts w:hint="eastAsia" w:ascii="宋体" w:hAnsi="宋体"/>
          <w:b/>
          <w:bCs/>
          <w:color w:val="auto"/>
          <w:szCs w:val="21"/>
          <w:lang w:val="zh-CN"/>
        </w:rPr>
        <w:t>否则响应无效</w:t>
      </w:r>
      <w:r>
        <w:rPr>
          <w:rFonts w:hint="eastAsia" w:ascii="宋体" w:hAnsi="宋体"/>
          <w:color w:val="auto"/>
          <w:szCs w:val="21"/>
          <w:lang w:val="zh-CN"/>
        </w:rPr>
        <w:t>。未提供“实质性格式”的文件和</w:t>
      </w:r>
      <w:r>
        <w:rPr>
          <w:rFonts w:hint="eastAsia" w:ascii="宋体" w:hAnsi="宋体"/>
          <w:color w:val="auto"/>
          <w:szCs w:val="21"/>
          <w:lang w:val="en-US" w:eastAsia="zh-CN"/>
        </w:rPr>
        <w:t>遴选</w:t>
      </w:r>
      <w:r>
        <w:rPr>
          <w:rFonts w:hint="eastAsia" w:ascii="宋体" w:hAnsi="宋体"/>
          <w:color w:val="auto"/>
          <w:szCs w:val="21"/>
          <w:lang w:val="zh-CN"/>
        </w:rPr>
        <w:t>文件格式的内容，可由供应商自行编写。</w:t>
      </w:r>
    </w:p>
    <w:p w14:paraId="1DC7F8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szCs w:val="21"/>
          <w:lang w:val="zh-CN"/>
        </w:rPr>
      </w:pPr>
      <w:r>
        <w:rPr>
          <w:rFonts w:hint="eastAsia" w:ascii="宋体" w:hAnsi="宋体"/>
          <w:color w:val="auto"/>
          <w:szCs w:val="21"/>
          <w:lang w:val="zh-CN"/>
        </w:rPr>
        <w:t>3、全部声明和问题的回答及所附材料必须是真实的、准确的和完整的。</w:t>
      </w:r>
    </w:p>
    <w:p w14:paraId="69A07C3E">
      <w:pPr>
        <w:ind w:firstLine="420" w:firstLineChars="200"/>
        <w:rPr>
          <w:rFonts w:hint="eastAsia" w:ascii="宋体" w:hAnsi="宋体"/>
          <w:color w:val="000000"/>
          <w:szCs w:val="21"/>
          <w:lang w:val="zh-CN"/>
        </w:rPr>
      </w:pPr>
    </w:p>
    <w:p w14:paraId="2A2830B0">
      <w:pPr>
        <w:pStyle w:val="62"/>
        <w:snapToGrid w:val="0"/>
        <w:spacing w:after="240" w:afterLines="100" w:line="360" w:lineRule="auto"/>
        <w:jc w:val="both"/>
        <w:outlineLvl w:val="9"/>
        <w:rPr>
          <w:rFonts w:cs="Arial"/>
          <w:bCs w:val="0"/>
          <w:sz w:val="22"/>
          <w:szCs w:val="22"/>
        </w:rPr>
      </w:pPr>
      <w:bookmarkStart w:id="18" w:name="_Toc12470"/>
      <w:bookmarkStart w:id="19" w:name="_Toc10307"/>
      <w:bookmarkStart w:id="20" w:name="_Toc448322558"/>
      <w:bookmarkStart w:id="21" w:name="_Toc85430467"/>
      <w:bookmarkStart w:id="22" w:name="_Toc96755235"/>
      <w:bookmarkStart w:id="23" w:name="_Toc389141967"/>
      <w:bookmarkStart w:id="24" w:name="_Toc235856998"/>
      <w:bookmarkStart w:id="25" w:name="_Toc508200447"/>
      <w:bookmarkStart w:id="26" w:name="_Toc127599610"/>
      <w:bookmarkStart w:id="27" w:name="_Toc96755236"/>
      <w:bookmarkStart w:id="28" w:name="_Toc10771"/>
    </w:p>
    <w:p w14:paraId="59028319">
      <w:pPr>
        <w:pStyle w:val="62"/>
        <w:snapToGrid w:val="0"/>
        <w:spacing w:after="240" w:afterLines="100" w:line="360" w:lineRule="auto"/>
        <w:outlineLvl w:val="9"/>
        <w:rPr>
          <w:rFonts w:hint="eastAsia" w:cs="黑体"/>
          <w:bCs w:val="0"/>
          <w:sz w:val="22"/>
          <w:szCs w:val="22"/>
        </w:rPr>
      </w:pPr>
    </w:p>
    <w:p w14:paraId="3052543E">
      <w:pPr>
        <w:pStyle w:val="62"/>
        <w:snapToGrid w:val="0"/>
        <w:spacing w:after="240" w:afterLines="100" w:line="360" w:lineRule="auto"/>
        <w:outlineLvl w:val="9"/>
        <w:rPr>
          <w:rFonts w:hint="eastAsia" w:cs="黑体"/>
          <w:bCs w:val="0"/>
          <w:sz w:val="22"/>
          <w:szCs w:val="22"/>
        </w:rPr>
      </w:pPr>
    </w:p>
    <w:p w14:paraId="51B3A4E1">
      <w:pPr>
        <w:pStyle w:val="62"/>
        <w:snapToGrid w:val="0"/>
        <w:spacing w:after="240" w:afterLines="100" w:line="360" w:lineRule="auto"/>
        <w:outlineLvl w:val="9"/>
        <w:rPr>
          <w:rFonts w:hint="eastAsia" w:cs="黑体"/>
          <w:bCs w:val="0"/>
          <w:sz w:val="22"/>
          <w:szCs w:val="22"/>
        </w:rPr>
      </w:pPr>
    </w:p>
    <w:p w14:paraId="20730436">
      <w:pPr>
        <w:pStyle w:val="62"/>
        <w:snapToGrid w:val="0"/>
        <w:spacing w:after="240" w:afterLines="100" w:line="360" w:lineRule="auto"/>
        <w:outlineLvl w:val="9"/>
        <w:rPr>
          <w:rFonts w:hint="eastAsia" w:cs="黑体"/>
          <w:bCs w:val="0"/>
          <w:sz w:val="22"/>
          <w:szCs w:val="22"/>
        </w:rPr>
      </w:pPr>
    </w:p>
    <w:p w14:paraId="339AC067">
      <w:pPr>
        <w:pStyle w:val="62"/>
        <w:snapToGrid w:val="0"/>
        <w:spacing w:after="240" w:afterLines="100" w:line="360" w:lineRule="auto"/>
        <w:outlineLvl w:val="9"/>
        <w:rPr>
          <w:rFonts w:hint="eastAsia" w:cs="黑体"/>
          <w:bCs w:val="0"/>
          <w:sz w:val="22"/>
          <w:szCs w:val="22"/>
        </w:rPr>
      </w:pPr>
    </w:p>
    <w:p w14:paraId="7B204761">
      <w:pPr>
        <w:pStyle w:val="62"/>
        <w:snapToGrid w:val="0"/>
        <w:spacing w:after="240" w:afterLines="100" w:line="360" w:lineRule="auto"/>
        <w:outlineLvl w:val="9"/>
        <w:rPr>
          <w:rFonts w:hint="eastAsia" w:cs="黑体"/>
          <w:bCs w:val="0"/>
          <w:sz w:val="22"/>
          <w:szCs w:val="22"/>
        </w:rPr>
      </w:pPr>
    </w:p>
    <w:p w14:paraId="4210C9E9">
      <w:pPr>
        <w:pStyle w:val="62"/>
        <w:snapToGrid w:val="0"/>
        <w:spacing w:after="240" w:afterLines="100" w:line="360" w:lineRule="auto"/>
        <w:outlineLvl w:val="9"/>
        <w:rPr>
          <w:rFonts w:hint="eastAsia" w:cs="黑体"/>
          <w:bCs w:val="0"/>
          <w:sz w:val="22"/>
          <w:szCs w:val="22"/>
        </w:rPr>
      </w:pPr>
    </w:p>
    <w:p w14:paraId="2145B9BE">
      <w:pPr>
        <w:pStyle w:val="62"/>
        <w:snapToGrid w:val="0"/>
        <w:spacing w:after="240" w:afterLines="100" w:line="360" w:lineRule="auto"/>
        <w:outlineLvl w:val="9"/>
        <w:rPr>
          <w:rFonts w:hint="eastAsia" w:cs="黑体"/>
          <w:bCs w:val="0"/>
          <w:sz w:val="22"/>
          <w:szCs w:val="22"/>
        </w:rPr>
      </w:pPr>
    </w:p>
    <w:p w14:paraId="742A86CB">
      <w:pPr>
        <w:pStyle w:val="62"/>
        <w:snapToGrid w:val="0"/>
        <w:spacing w:after="240" w:afterLines="100" w:line="360" w:lineRule="auto"/>
        <w:outlineLvl w:val="9"/>
        <w:rPr>
          <w:rFonts w:hint="eastAsia" w:cs="黑体"/>
          <w:bCs w:val="0"/>
          <w:sz w:val="22"/>
          <w:szCs w:val="22"/>
        </w:rPr>
      </w:pPr>
    </w:p>
    <w:p w14:paraId="00E4AC0A">
      <w:pPr>
        <w:pStyle w:val="62"/>
        <w:snapToGrid w:val="0"/>
        <w:spacing w:after="240" w:afterLines="100" w:line="360" w:lineRule="auto"/>
        <w:outlineLvl w:val="9"/>
        <w:rPr>
          <w:rFonts w:hint="eastAsia" w:cs="黑体"/>
          <w:bCs w:val="0"/>
          <w:sz w:val="22"/>
          <w:szCs w:val="22"/>
        </w:rPr>
      </w:pPr>
    </w:p>
    <w:p w14:paraId="78F375DF">
      <w:pPr>
        <w:pStyle w:val="62"/>
        <w:snapToGrid w:val="0"/>
        <w:spacing w:after="240" w:afterLines="100" w:line="360" w:lineRule="auto"/>
        <w:outlineLvl w:val="9"/>
        <w:rPr>
          <w:rFonts w:hint="eastAsia" w:cs="黑体"/>
          <w:bCs w:val="0"/>
          <w:sz w:val="22"/>
          <w:szCs w:val="22"/>
        </w:rPr>
      </w:pPr>
    </w:p>
    <w:p w14:paraId="20EBA913">
      <w:pPr>
        <w:pStyle w:val="62"/>
        <w:snapToGrid w:val="0"/>
        <w:spacing w:after="240" w:afterLines="100" w:line="360" w:lineRule="auto"/>
        <w:outlineLvl w:val="9"/>
        <w:rPr>
          <w:rFonts w:hint="eastAsia" w:cs="黑体"/>
          <w:bCs w:val="0"/>
          <w:sz w:val="22"/>
          <w:szCs w:val="22"/>
        </w:rPr>
      </w:pPr>
    </w:p>
    <w:p w14:paraId="156A65F8">
      <w:pPr>
        <w:pStyle w:val="62"/>
        <w:snapToGrid w:val="0"/>
        <w:spacing w:after="240" w:afterLines="100" w:line="360" w:lineRule="auto"/>
        <w:outlineLvl w:val="9"/>
        <w:rPr>
          <w:rFonts w:hint="eastAsia" w:cs="黑体"/>
          <w:bCs w:val="0"/>
          <w:sz w:val="22"/>
          <w:szCs w:val="22"/>
        </w:rPr>
      </w:pPr>
    </w:p>
    <w:bookmarkEnd w:id="13"/>
    <w:bookmarkEnd w:id="14"/>
    <w:bookmarkEnd w:id="18"/>
    <w:bookmarkEnd w:id="19"/>
    <w:bookmarkEnd w:id="20"/>
    <w:bookmarkEnd w:id="21"/>
    <w:bookmarkEnd w:id="22"/>
    <w:bookmarkEnd w:id="23"/>
    <w:bookmarkEnd w:id="24"/>
    <w:bookmarkEnd w:id="25"/>
    <w:bookmarkEnd w:id="26"/>
    <w:bookmarkEnd w:id="27"/>
    <w:bookmarkEnd w:id="28"/>
    <w:p w14:paraId="3043DD5B">
      <w:pPr>
        <w:pStyle w:val="62"/>
        <w:snapToGrid w:val="0"/>
        <w:spacing w:after="240" w:afterLines="100" w:line="360" w:lineRule="auto"/>
        <w:outlineLvl w:val="9"/>
        <w:rPr>
          <w:bCs w:val="0"/>
          <w:sz w:val="22"/>
          <w:szCs w:val="22"/>
        </w:rPr>
      </w:pPr>
      <w:r>
        <w:rPr>
          <w:rFonts w:hint="eastAsia" w:cs="黑体"/>
          <w:bCs w:val="0"/>
          <w:sz w:val="22"/>
          <w:szCs w:val="22"/>
        </w:rPr>
        <w:t>附件</w:t>
      </w:r>
      <w:r>
        <w:rPr>
          <w:rFonts w:cs="Arial"/>
          <w:bCs w:val="0"/>
          <w:sz w:val="22"/>
          <w:szCs w:val="22"/>
        </w:rPr>
        <w:t xml:space="preserve">1  </w:t>
      </w:r>
      <w:r>
        <w:rPr>
          <w:rFonts w:hint="eastAsia" w:cs="黑体"/>
          <w:bCs w:val="0"/>
          <w:sz w:val="22"/>
          <w:szCs w:val="22"/>
        </w:rPr>
        <w:t>报价一览表</w:t>
      </w:r>
    </w:p>
    <w:p w14:paraId="5D5620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kern w:val="0"/>
          <w:szCs w:val="21"/>
          <w:lang w:val="en-US"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14:paraId="27F3ED9A">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BJAMYY-2026-10-01</w:t>
      </w:r>
    </w:p>
    <w:p w14:paraId="217CF70E">
      <w:pPr>
        <w:spacing w:line="360" w:lineRule="auto"/>
        <w:ind w:firstLine="420" w:firstLineChars="200"/>
        <w:rPr>
          <w:rFonts w:hint="eastAsia" w:asciiTheme="minorEastAsia" w:hAnsiTheme="minorEastAsia" w:cstheme="minorBidi"/>
          <w:kern w:val="0"/>
          <w:sz w:val="21"/>
          <w:szCs w:val="21"/>
          <w:u w:val="none"/>
          <w:lang w:val="zh-CN" w:eastAsia="zh-CN" w:bidi="ar-SA"/>
        </w:rPr>
      </w:pPr>
      <w:r>
        <w:rPr>
          <w:rFonts w:hint="eastAsia" w:asciiTheme="minorEastAsia" w:hAnsiTheme="minorEastAsia" w:cstheme="minorBidi"/>
          <w:kern w:val="0"/>
          <w:sz w:val="21"/>
          <w:szCs w:val="21"/>
          <w:u w:val="none"/>
          <w:lang w:val="zh-CN" w:eastAsia="zh-CN" w:bidi="ar-SA"/>
        </w:rPr>
        <w:t>根据本项目实际情况，本项目</w:t>
      </w:r>
      <w:r>
        <w:rPr>
          <w:rFonts w:hint="eastAsia" w:asciiTheme="minorEastAsia" w:hAnsiTheme="minorEastAsia" w:cstheme="minorBidi"/>
          <w:kern w:val="0"/>
          <w:sz w:val="21"/>
          <w:szCs w:val="21"/>
          <w:u w:val="none"/>
          <w:lang w:val="en-US" w:eastAsia="zh-CN" w:bidi="ar-SA"/>
        </w:rPr>
        <w:t>报价</w:t>
      </w:r>
      <w:r>
        <w:rPr>
          <w:rFonts w:hint="eastAsia" w:asciiTheme="minorEastAsia" w:hAnsiTheme="minorEastAsia" w:cstheme="minorBidi"/>
          <w:kern w:val="0"/>
          <w:sz w:val="21"/>
          <w:szCs w:val="21"/>
          <w:u w:val="none"/>
          <w:lang w:val="zh-CN" w:eastAsia="zh-CN" w:bidi="ar-SA"/>
        </w:rPr>
        <w:t>如下：</w:t>
      </w:r>
    </w:p>
    <w:tbl>
      <w:tblPr>
        <w:tblStyle w:val="29"/>
        <w:tblW w:w="0" w:type="auto"/>
        <w:tblInd w:w="91" w:type="dxa"/>
        <w:tblLayout w:type="fixed"/>
        <w:tblCellMar>
          <w:top w:w="0" w:type="dxa"/>
          <w:left w:w="108" w:type="dxa"/>
          <w:bottom w:w="0" w:type="dxa"/>
          <w:right w:w="108" w:type="dxa"/>
        </w:tblCellMar>
      </w:tblPr>
      <w:tblGrid>
        <w:gridCol w:w="828"/>
        <w:gridCol w:w="3439"/>
        <w:gridCol w:w="3036"/>
        <w:gridCol w:w="2040"/>
      </w:tblGrid>
      <w:tr w14:paraId="12F4AF95">
        <w:tblPrEx>
          <w:tblCellMar>
            <w:top w:w="0" w:type="dxa"/>
            <w:left w:w="108" w:type="dxa"/>
            <w:bottom w:w="0" w:type="dxa"/>
            <w:right w:w="108" w:type="dxa"/>
          </w:tblCellMar>
        </w:tblPrEx>
        <w:trPr>
          <w:trHeight w:val="590" w:hRule="exact"/>
        </w:trPr>
        <w:tc>
          <w:tcPr>
            <w:tcW w:w="828" w:type="dxa"/>
            <w:tcBorders>
              <w:top w:val="single" w:color="auto" w:sz="8" w:space="0"/>
              <w:left w:val="single" w:color="auto" w:sz="8" w:space="0"/>
              <w:bottom w:val="single" w:color="auto" w:sz="8" w:space="0"/>
              <w:right w:val="single" w:color="auto" w:sz="8" w:space="0"/>
            </w:tcBorders>
            <w:vAlign w:val="center"/>
          </w:tcPr>
          <w:p w14:paraId="2991208A">
            <w:pPr>
              <w:rPr>
                <w:rFonts w:ascii="宋体" w:hAnsi="宋体"/>
                <w:color w:val="000000"/>
                <w:szCs w:val="21"/>
                <w:lang w:val="zh-CN"/>
              </w:rPr>
            </w:pPr>
            <w:r>
              <w:rPr>
                <w:rFonts w:hint="eastAsia" w:ascii="宋体" w:hAnsi="宋体"/>
                <w:color w:val="000000"/>
                <w:szCs w:val="21"/>
                <w:lang w:val="zh-CN"/>
              </w:rPr>
              <w:t>序号</w:t>
            </w:r>
          </w:p>
        </w:tc>
        <w:tc>
          <w:tcPr>
            <w:tcW w:w="3439" w:type="dxa"/>
            <w:tcBorders>
              <w:top w:val="single" w:color="auto" w:sz="8" w:space="0"/>
              <w:left w:val="nil"/>
              <w:bottom w:val="single" w:color="auto" w:sz="8" w:space="0"/>
              <w:right w:val="single" w:color="auto" w:sz="8" w:space="0"/>
            </w:tcBorders>
            <w:vAlign w:val="center"/>
          </w:tcPr>
          <w:p w14:paraId="686AF1FD">
            <w:pPr>
              <w:jc w:val="center"/>
              <w:rPr>
                <w:rFonts w:ascii="宋体" w:hAnsi="宋体"/>
                <w:color w:val="000000"/>
                <w:szCs w:val="21"/>
                <w:lang w:val="zh-CN"/>
              </w:rPr>
            </w:pPr>
            <w:r>
              <w:rPr>
                <w:rFonts w:hint="eastAsia" w:ascii="宋体" w:hAnsi="宋体"/>
                <w:color w:val="auto"/>
                <w:szCs w:val="21"/>
                <w:lang w:val="en-US" w:eastAsia="zh-CN"/>
              </w:rPr>
              <w:t>供应商名称</w:t>
            </w:r>
          </w:p>
        </w:tc>
        <w:tc>
          <w:tcPr>
            <w:tcW w:w="3036" w:type="dxa"/>
            <w:tcBorders>
              <w:top w:val="single" w:color="auto" w:sz="8" w:space="0"/>
              <w:left w:val="nil"/>
              <w:bottom w:val="single" w:color="auto" w:sz="8" w:space="0"/>
              <w:right w:val="single" w:color="auto" w:sz="8" w:space="0"/>
            </w:tcBorders>
            <w:vAlign w:val="center"/>
          </w:tcPr>
          <w:p w14:paraId="7ED015F6">
            <w:pPr>
              <w:ind w:firstLine="420" w:firstLineChars="200"/>
              <w:jc w:val="center"/>
              <w:rPr>
                <w:rFonts w:hint="eastAsia" w:ascii="宋体" w:hAnsi="宋体"/>
                <w:color w:val="000000"/>
                <w:szCs w:val="21"/>
                <w:lang w:val="zh-CN"/>
              </w:rPr>
            </w:pPr>
            <w:r>
              <w:rPr>
                <w:rFonts w:hint="eastAsia" w:ascii="宋体" w:hAnsi="宋体"/>
                <w:color w:val="000000"/>
                <w:szCs w:val="21"/>
                <w:lang w:val="en-US" w:eastAsia="zh-CN"/>
              </w:rPr>
              <w:t>报价金额</w:t>
            </w:r>
            <w:r>
              <w:rPr>
                <w:rFonts w:hint="eastAsia" w:ascii="宋体" w:hAnsi="宋体"/>
                <w:color w:val="000000"/>
                <w:szCs w:val="21"/>
                <w:lang w:val="zh-CN"/>
              </w:rPr>
              <w:t>（元</w:t>
            </w:r>
            <w:r>
              <w:rPr>
                <w:rFonts w:hint="eastAsia" w:ascii="宋体" w:hAnsi="宋体"/>
                <w:color w:val="000000"/>
                <w:szCs w:val="21"/>
                <w:lang w:val="en-US" w:eastAsia="zh-CN"/>
              </w:rPr>
              <w:t>/年</w:t>
            </w:r>
            <w:r>
              <w:rPr>
                <w:rFonts w:hint="eastAsia" w:ascii="宋体" w:hAnsi="宋体"/>
                <w:color w:val="000000"/>
                <w:szCs w:val="21"/>
                <w:lang w:val="zh-CN"/>
              </w:rPr>
              <w:t>）</w:t>
            </w:r>
          </w:p>
        </w:tc>
        <w:tc>
          <w:tcPr>
            <w:tcW w:w="2040" w:type="dxa"/>
            <w:tcBorders>
              <w:top w:val="single" w:color="auto" w:sz="8" w:space="0"/>
              <w:left w:val="nil"/>
              <w:bottom w:val="single" w:color="auto" w:sz="8" w:space="0"/>
              <w:right w:val="single" w:color="auto" w:sz="8" w:space="0"/>
            </w:tcBorders>
            <w:vAlign w:val="center"/>
          </w:tcPr>
          <w:p w14:paraId="51DDEFD0">
            <w:pPr>
              <w:jc w:val="center"/>
              <w:rPr>
                <w:rFonts w:hint="default" w:ascii="宋体" w:hAnsi="宋体"/>
                <w:color w:val="000000"/>
                <w:szCs w:val="21"/>
                <w:lang w:val="en-US" w:eastAsia="zh-CN"/>
              </w:rPr>
            </w:pPr>
            <w:r>
              <w:rPr>
                <w:rFonts w:hint="eastAsia" w:ascii="宋体" w:hAnsi="宋体"/>
                <w:color w:val="000000"/>
                <w:szCs w:val="21"/>
                <w:lang w:val="en-US" w:eastAsia="zh-CN"/>
              </w:rPr>
              <w:t>备注</w:t>
            </w:r>
          </w:p>
        </w:tc>
      </w:tr>
      <w:tr w14:paraId="5DFD13AF">
        <w:tblPrEx>
          <w:tblCellMar>
            <w:top w:w="0" w:type="dxa"/>
            <w:left w:w="108" w:type="dxa"/>
            <w:bottom w:w="0" w:type="dxa"/>
            <w:right w:w="108" w:type="dxa"/>
          </w:tblCellMar>
        </w:tblPrEx>
        <w:trPr>
          <w:trHeight w:val="590" w:hRule="exact"/>
        </w:trPr>
        <w:tc>
          <w:tcPr>
            <w:tcW w:w="828" w:type="dxa"/>
            <w:tcBorders>
              <w:top w:val="nil"/>
              <w:left w:val="single" w:color="auto" w:sz="8" w:space="0"/>
              <w:bottom w:val="single" w:color="auto" w:sz="8" w:space="0"/>
              <w:right w:val="single" w:color="auto" w:sz="8" w:space="0"/>
            </w:tcBorders>
            <w:vAlign w:val="center"/>
          </w:tcPr>
          <w:p w14:paraId="202DD9AC">
            <w:pPr>
              <w:jc w:val="center"/>
              <w:rPr>
                <w:rFonts w:ascii="宋体" w:hAnsi="宋体"/>
                <w:color w:val="000000"/>
                <w:szCs w:val="21"/>
                <w:lang w:val="zh-CN"/>
              </w:rPr>
            </w:pPr>
            <w:r>
              <w:rPr>
                <w:rFonts w:hint="eastAsia" w:ascii="宋体" w:hAnsi="宋体"/>
                <w:color w:val="000000"/>
                <w:szCs w:val="21"/>
                <w:lang w:val="zh-CN"/>
              </w:rPr>
              <w:t>1</w:t>
            </w:r>
          </w:p>
        </w:tc>
        <w:tc>
          <w:tcPr>
            <w:tcW w:w="3439" w:type="dxa"/>
            <w:tcBorders>
              <w:top w:val="nil"/>
              <w:left w:val="nil"/>
              <w:bottom w:val="single" w:color="auto" w:sz="8" w:space="0"/>
              <w:right w:val="single" w:color="auto" w:sz="8" w:space="0"/>
            </w:tcBorders>
            <w:vAlign w:val="center"/>
          </w:tcPr>
          <w:p w14:paraId="700A6AB5">
            <w:pPr>
              <w:jc w:val="center"/>
              <w:rPr>
                <w:rFonts w:ascii="宋体" w:hAnsi="宋体"/>
                <w:color w:val="000000"/>
                <w:szCs w:val="21"/>
                <w:lang w:val="zh-CN"/>
              </w:rPr>
            </w:pPr>
            <w:r>
              <w:rPr>
                <w:rFonts w:hint="eastAsia" w:ascii="宋体" w:hAnsi="宋体"/>
                <w:color w:val="000000" w:themeColor="text1"/>
                <w:szCs w:val="21"/>
                <w:lang w:val="zh-CN"/>
                <w14:textFill>
                  <w14:solidFill>
                    <w14:schemeClr w14:val="tx1"/>
                  </w14:solidFill>
                </w14:textFill>
              </w:rPr>
              <w:t xml:space="preserve"> </w:t>
            </w:r>
          </w:p>
        </w:tc>
        <w:tc>
          <w:tcPr>
            <w:tcW w:w="3036" w:type="dxa"/>
            <w:tcBorders>
              <w:top w:val="nil"/>
              <w:left w:val="nil"/>
              <w:bottom w:val="single" w:color="auto" w:sz="8" w:space="0"/>
              <w:right w:val="single" w:color="auto" w:sz="8" w:space="0"/>
            </w:tcBorders>
            <w:vAlign w:val="center"/>
          </w:tcPr>
          <w:p w14:paraId="663AB815">
            <w:pPr>
              <w:jc w:val="left"/>
              <w:rPr>
                <w:rFonts w:hint="eastAsia" w:ascii="宋体" w:hAnsi="宋体" w:eastAsiaTheme="minorEastAsia"/>
                <w:color w:val="000000"/>
                <w:szCs w:val="21"/>
                <w:lang w:val="en-US" w:eastAsia="zh-CN"/>
              </w:rPr>
            </w:pPr>
            <w:r>
              <w:rPr>
                <w:rFonts w:hint="eastAsia" w:ascii="宋体" w:hAnsi="宋体"/>
                <w:color w:val="000000"/>
                <w:szCs w:val="21"/>
                <w:lang w:val="en-US" w:eastAsia="zh-CN"/>
              </w:rPr>
              <w:t>小写：</w:t>
            </w:r>
          </w:p>
        </w:tc>
        <w:tc>
          <w:tcPr>
            <w:tcW w:w="2040" w:type="dxa"/>
            <w:tcBorders>
              <w:top w:val="nil"/>
              <w:left w:val="nil"/>
              <w:bottom w:val="single" w:color="auto" w:sz="8" w:space="0"/>
              <w:right w:val="single" w:color="auto" w:sz="8" w:space="0"/>
            </w:tcBorders>
            <w:vAlign w:val="center"/>
          </w:tcPr>
          <w:p w14:paraId="5907F134">
            <w:pPr>
              <w:jc w:val="center"/>
              <w:rPr>
                <w:rFonts w:ascii="宋体" w:hAnsi="宋体"/>
                <w:color w:val="000000"/>
                <w:szCs w:val="21"/>
                <w:lang w:val="zh-CN"/>
              </w:rPr>
            </w:pPr>
          </w:p>
        </w:tc>
      </w:tr>
      <w:tr w14:paraId="4773EF3F">
        <w:tblPrEx>
          <w:tblCellMar>
            <w:top w:w="0" w:type="dxa"/>
            <w:left w:w="108" w:type="dxa"/>
            <w:bottom w:w="0" w:type="dxa"/>
            <w:right w:w="108" w:type="dxa"/>
          </w:tblCellMar>
        </w:tblPrEx>
        <w:trPr>
          <w:trHeight w:val="590" w:hRule="exact"/>
        </w:trPr>
        <w:tc>
          <w:tcPr>
            <w:tcW w:w="4267" w:type="dxa"/>
            <w:gridSpan w:val="2"/>
            <w:tcBorders>
              <w:top w:val="nil"/>
              <w:left w:val="single" w:color="auto" w:sz="8" w:space="0"/>
              <w:bottom w:val="single" w:color="auto" w:sz="8" w:space="0"/>
              <w:right w:val="single" w:color="auto" w:sz="8" w:space="0"/>
            </w:tcBorders>
            <w:vAlign w:val="center"/>
          </w:tcPr>
          <w:p w14:paraId="37FD28D0">
            <w:pPr>
              <w:ind w:firstLine="420" w:firstLineChars="200"/>
              <w:jc w:val="center"/>
              <w:rPr>
                <w:rFonts w:ascii="宋体" w:hAnsi="宋体"/>
                <w:color w:val="000000"/>
                <w:szCs w:val="21"/>
                <w:lang w:val="zh-CN"/>
              </w:rPr>
            </w:pPr>
            <w:r>
              <w:rPr>
                <w:rFonts w:hint="eastAsia" w:ascii="宋体" w:hAnsi="宋体"/>
                <w:color w:val="000000"/>
                <w:szCs w:val="21"/>
                <w:lang w:val="zh-CN"/>
              </w:rPr>
              <w:t>总计</w:t>
            </w:r>
          </w:p>
        </w:tc>
        <w:tc>
          <w:tcPr>
            <w:tcW w:w="5076" w:type="dxa"/>
            <w:gridSpan w:val="2"/>
            <w:tcBorders>
              <w:top w:val="nil"/>
              <w:left w:val="single" w:color="auto" w:sz="4" w:space="0"/>
              <w:bottom w:val="single" w:color="auto" w:sz="8" w:space="0"/>
              <w:right w:val="single" w:color="auto" w:sz="8" w:space="0"/>
            </w:tcBorders>
            <w:vAlign w:val="center"/>
          </w:tcPr>
          <w:p w14:paraId="6138CFE6">
            <w:pPr>
              <w:rPr>
                <w:rFonts w:ascii="宋体" w:hAnsi="宋体"/>
                <w:color w:val="000000"/>
                <w:szCs w:val="21"/>
                <w:lang w:val="zh-CN"/>
              </w:rPr>
            </w:pPr>
            <w:r>
              <w:rPr>
                <w:rFonts w:hint="eastAsia" w:ascii="宋体" w:hAnsi="宋体"/>
                <w:color w:val="000000"/>
                <w:szCs w:val="21"/>
                <w:lang w:val="zh-CN"/>
              </w:rPr>
              <w:t>大写：</w:t>
            </w:r>
          </w:p>
        </w:tc>
      </w:tr>
    </w:tbl>
    <w:p w14:paraId="701B1F06">
      <w:pPr>
        <w:ind w:firstLine="420"/>
        <w:rPr>
          <w:rFonts w:hint="eastAsia" w:ascii="宋体" w:hAnsi="宋体"/>
          <w:color w:val="000000" w:themeColor="text1"/>
          <w:szCs w:val="21"/>
          <w14:textFill>
            <w14:solidFill>
              <w14:schemeClr w14:val="tx1"/>
            </w14:solidFill>
          </w14:textFill>
        </w:rPr>
      </w:pPr>
      <w:r>
        <w:rPr>
          <w:rFonts w:hint="eastAsia" w:ascii="宋体" w:hAnsi="宋体"/>
          <w:color w:val="000000"/>
          <w:szCs w:val="21"/>
          <w:lang w:val="zh-CN"/>
        </w:rPr>
        <w:t>说明</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 xml:space="preserve"> 1、</w:t>
      </w:r>
      <w:r>
        <w:rPr>
          <w:rFonts w:hint="eastAsia" w:ascii="宋体" w:hAnsi="宋体"/>
          <w:color w:val="000000" w:themeColor="text1"/>
          <w:szCs w:val="21"/>
          <w14:textFill>
            <w14:solidFill>
              <w14:schemeClr w14:val="tx1"/>
            </w14:solidFill>
          </w14:textFill>
        </w:rPr>
        <w:t>完全满足遴选文件的商务条款要求和技术服务条款要求。</w:t>
      </w:r>
    </w:p>
    <w:p w14:paraId="294FCA38">
      <w:pPr>
        <w:numPr>
          <w:ilvl w:val="0"/>
          <w:numId w:val="11"/>
        </w:numPr>
        <w:ind w:left="1050" w:leftChars="0" w:firstLine="0" w:firstLineChars="0"/>
        <w:rPr>
          <w:rFonts w:hint="eastAsia" w:ascii="宋体" w:hAnsi="宋体"/>
          <w:color w:val="000000" w:themeColor="text1"/>
          <w:szCs w:val="21"/>
          <w:lang w:val="zh-CN"/>
          <w14:textFill>
            <w14:solidFill>
              <w14:schemeClr w14:val="tx1"/>
            </w14:solidFill>
          </w14:textFill>
        </w:rPr>
      </w:pPr>
      <w:r>
        <w:rPr>
          <w:rFonts w:hint="eastAsia" w:ascii="宋体" w:hAnsi="宋体"/>
          <w:color w:val="000000" w:themeColor="text1"/>
          <w:szCs w:val="21"/>
          <w:lang w:val="zh-CN"/>
          <w14:textFill>
            <w14:solidFill>
              <w14:schemeClr w14:val="tx1"/>
            </w14:solidFill>
          </w14:textFill>
        </w:rPr>
        <w:t>大写金额和小写金额不一致的，以大写金额为准。</w:t>
      </w:r>
    </w:p>
    <w:p w14:paraId="6FA1F268">
      <w:pPr>
        <w:numPr>
          <w:ilvl w:val="0"/>
          <w:numId w:val="0"/>
        </w:numPr>
        <w:ind w:left="1050" w:leftChars="0"/>
        <w:rPr>
          <w:rFonts w:hint="eastAsia" w:ascii="宋体" w:hAnsi="宋体" w:eastAsiaTheme="minorEastAsia"/>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r>
        <w:rPr>
          <w:rFonts w:hint="eastAsia"/>
          <w:color w:val="auto"/>
        </w:rPr>
        <w:t>供应商报价应充分考虑项目运行费用支出合计</w:t>
      </w:r>
      <w:r>
        <w:rPr>
          <w:rFonts w:hint="eastAsia"/>
          <w:color w:val="auto"/>
          <w:lang w:eastAsia="zh-CN"/>
        </w:rPr>
        <w:t>（</w:t>
      </w:r>
      <w:r>
        <w:rPr>
          <w:rFonts w:hint="eastAsia"/>
          <w:color w:val="auto"/>
          <w:lang w:val="en-US" w:eastAsia="zh-CN"/>
        </w:rPr>
        <w:t>含</w:t>
      </w:r>
      <w:r>
        <w:rPr>
          <w:rFonts w:hint="eastAsia" w:ascii="宋体" w:hAnsi="宋体"/>
          <w:color w:val="auto"/>
          <w:szCs w:val="21"/>
        </w:rPr>
        <w:t>人工、运输</w:t>
      </w:r>
      <w:r>
        <w:rPr>
          <w:rFonts w:hint="eastAsia" w:ascii="宋体" w:hAnsi="宋体"/>
          <w:color w:val="auto"/>
          <w:szCs w:val="21"/>
          <w:lang w:eastAsia="zh-CN"/>
        </w:rPr>
        <w:t>、</w:t>
      </w:r>
      <w:r>
        <w:rPr>
          <w:rFonts w:hint="eastAsia" w:ascii="宋体" w:hAnsi="宋体"/>
          <w:color w:val="auto"/>
          <w:szCs w:val="21"/>
          <w:lang w:val="en-US" w:eastAsia="zh-CN"/>
        </w:rPr>
        <w:t>检测及税费等</w:t>
      </w:r>
      <w:r>
        <w:rPr>
          <w:rFonts w:hint="eastAsia"/>
          <w:color w:val="auto"/>
          <w:lang w:eastAsia="zh-CN"/>
        </w:rPr>
        <w:t>）</w:t>
      </w:r>
      <w:r>
        <w:rPr>
          <w:rFonts w:hint="eastAsia"/>
          <w:color w:val="auto"/>
        </w:rPr>
        <w:t>医院不再支付任何额外费用。</w:t>
      </w:r>
    </w:p>
    <w:p w14:paraId="1EC59D60">
      <w:pPr>
        <w:ind w:firstLine="1050" w:firstLineChars="500"/>
        <w:rPr>
          <w:rFonts w:hint="default" w:ascii="宋体" w:hAnsi="宋体"/>
          <w:color w:val="auto"/>
          <w:szCs w:val="21"/>
          <w:lang w:val="en-US" w:eastAsia="zh-CN"/>
        </w:rPr>
      </w:pPr>
      <w:r>
        <w:rPr>
          <w:rFonts w:hint="eastAsia" w:ascii="宋体" w:hAnsi="宋体"/>
          <w:color w:val="000000"/>
          <w:szCs w:val="21"/>
          <w:lang w:val="en-US" w:eastAsia="zh-CN"/>
        </w:rPr>
        <w:t>4.</w:t>
      </w:r>
      <w:r>
        <w:rPr>
          <w:rFonts w:hint="eastAsia" w:ascii="宋体" w:hAnsi="宋体"/>
          <w:color w:val="auto"/>
          <w:szCs w:val="21"/>
          <w:lang w:val="en-US" w:eastAsia="zh-CN"/>
        </w:rPr>
        <w:t>报价金额应与分项报价表中的合计总价金额相一致。</w:t>
      </w:r>
    </w:p>
    <w:p w14:paraId="66940A65">
      <w:pPr>
        <w:snapToGrid w:val="0"/>
        <w:spacing w:line="360" w:lineRule="auto"/>
        <w:ind w:firstLine="420" w:firstLineChars="200"/>
        <w:rPr>
          <w:rFonts w:hint="default" w:ascii="宋体" w:hAnsi="宋体"/>
          <w:color w:val="000000"/>
          <w:szCs w:val="21"/>
          <w:lang w:val="en-US" w:eastAsia="zh-CN"/>
        </w:rPr>
      </w:pPr>
    </w:p>
    <w:p w14:paraId="342032F4">
      <w:pPr>
        <w:rPr>
          <w:rFonts w:ascii="宋体" w:hAnsi="宋体"/>
          <w:color w:val="000000"/>
          <w:szCs w:val="21"/>
          <w:lang w:val="zh-CN"/>
        </w:rPr>
      </w:pPr>
    </w:p>
    <w:p w14:paraId="5AB36DC4">
      <w:pPr>
        <w:pStyle w:val="19"/>
        <w:rPr>
          <w:rFonts w:ascii="宋体" w:hAnsi="宋体"/>
          <w:color w:val="000000"/>
          <w:szCs w:val="21"/>
          <w:lang w:val="zh-CN"/>
        </w:rPr>
      </w:pPr>
    </w:p>
    <w:p w14:paraId="2A6DA10F">
      <w:pPr>
        <w:pStyle w:val="19"/>
        <w:rPr>
          <w:rFonts w:ascii="宋体" w:hAnsi="宋体"/>
          <w:color w:val="000000"/>
          <w:szCs w:val="21"/>
          <w:lang w:val="zh-CN"/>
        </w:rPr>
      </w:pPr>
    </w:p>
    <w:p w14:paraId="2C428E73">
      <w:pPr>
        <w:pStyle w:val="19"/>
        <w:rPr>
          <w:rFonts w:ascii="宋体" w:hAnsi="宋体"/>
          <w:color w:val="000000"/>
          <w:szCs w:val="21"/>
          <w:lang w:val="zh-CN"/>
        </w:rPr>
      </w:pPr>
    </w:p>
    <w:p w14:paraId="198CDC82">
      <w:pPr>
        <w:pStyle w:val="19"/>
        <w:rPr>
          <w:rFonts w:ascii="宋体" w:hAnsi="宋体"/>
          <w:color w:val="000000"/>
          <w:szCs w:val="21"/>
          <w:lang w:val="zh-CN"/>
        </w:rPr>
      </w:pPr>
    </w:p>
    <w:p w14:paraId="0D54AAD8">
      <w:pPr>
        <w:pStyle w:val="19"/>
        <w:rPr>
          <w:rFonts w:ascii="宋体" w:hAnsi="宋体"/>
          <w:color w:val="000000"/>
          <w:szCs w:val="21"/>
          <w:lang w:val="zh-CN"/>
        </w:rPr>
      </w:pPr>
    </w:p>
    <w:p w14:paraId="024DB4F8">
      <w:pPr>
        <w:pStyle w:val="19"/>
        <w:rPr>
          <w:rFonts w:ascii="宋体" w:hAnsi="宋体"/>
          <w:color w:val="000000"/>
          <w:szCs w:val="21"/>
          <w:lang w:val="zh-CN"/>
        </w:rPr>
      </w:pPr>
    </w:p>
    <w:p w14:paraId="2D52CECD">
      <w:pPr>
        <w:pStyle w:val="19"/>
        <w:rPr>
          <w:rFonts w:ascii="宋体" w:hAnsi="宋体"/>
          <w:color w:val="000000"/>
          <w:szCs w:val="21"/>
          <w:lang w:val="zh-CN"/>
        </w:rPr>
      </w:pPr>
    </w:p>
    <w:p w14:paraId="6EC6B758">
      <w:pPr>
        <w:pStyle w:val="19"/>
        <w:rPr>
          <w:rFonts w:ascii="宋体" w:hAnsi="宋体"/>
          <w:color w:val="000000"/>
          <w:szCs w:val="21"/>
          <w:lang w:val="zh-CN"/>
        </w:rPr>
      </w:pPr>
    </w:p>
    <w:p w14:paraId="749CA351">
      <w:pPr>
        <w:pStyle w:val="19"/>
        <w:rPr>
          <w:rFonts w:ascii="宋体" w:hAnsi="宋体"/>
          <w:color w:val="000000"/>
          <w:szCs w:val="21"/>
          <w:lang w:val="zh-CN"/>
        </w:rPr>
      </w:pPr>
    </w:p>
    <w:p w14:paraId="56D06851">
      <w:pPr>
        <w:pStyle w:val="19"/>
        <w:rPr>
          <w:rFonts w:ascii="宋体" w:hAnsi="宋体"/>
          <w:color w:val="000000"/>
          <w:szCs w:val="21"/>
          <w:lang w:val="zh-CN"/>
        </w:rPr>
      </w:pPr>
    </w:p>
    <w:p w14:paraId="5A8586CF">
      <w:pPr>
        <w:pStyle w:val="19"/>
        <w:rPr>
          <w:rFonts w:ascii="宋体" w:hAnsi="宋体"/>
          <w:color w:val="000000"/>
          <w:szCs w:val="21"/>
          <w:lang w:val="zh-CN"/>
        </w:rPr>
      </w:pPr>
    </w:p>
    <w:p w14:paraId="5C61452C">
      <w:pPr>
        <w:pStyle w:val="19"/>
        <w:rPr>
          <w:rFonts w:ascii="宋体" w:hAnsi="宋体"/>
          <w:color w:val="000000"/>
          <w:szCs w:val="21"/>
          <w:lang w:val="zh-CN"/>
        </w:rPr>
      </w:pPr>
    </w:p>
    <w:p w14:paraId="5D6FFF66">
      <w:pPr>
        <w:pStyle w:val="19"/>
        <w:rPr>
          <w:rFonts w:ascii="宋体" w:hAnsi="宋体"/>
          <w:color w:val="000000"/>
          <w:szCs w:val="21"/>
          <w:lang w:val="zh-CN"/>
        </w:rPr>
      </w:pPr>
    </w:p>
    <w:p w14:paraId="621CCE60">
      <w:pPr>
        <w:pStyle w:val="19"/>
        <w:rPr>
          <w:rFonts w:ascii="宋体" w:hAnsi="宋体"/>
          <w:color w:val="000000"/>
          <w:szCs w:val="21"/>
          <w:lang w:val="zh-CN"/>
        </w:rPr>
      </w:pPr>
    </w:p>
    <w:p w14:paraId="708932F6">
      <w:pPr>
        <w:rPr>
          <w:rFonts w:ascii="宋体" w:hAnsi="宋体"/>
          <w:color w:val="000000"/>
          <w:szCs w:val="21"/>
          <w:lang w:val="zh-CN"/>
        </w:rPr>
      </w:pPr>
    </w:p>
    <w:p w14:paraId="016703D7">
      <w:pPr>
        <w:rPr>
          <w:rFonts w:ascii="宋体" w:hAnsi="宋体"/>
          <w:color w:val="000000"/>
          <w:szCs w:val="21"/>
          <w:lang w:val="zh-CN"/>
        </w:rPr>
      </w:pPr>
    </w:p>
    <w:p w14:paraId="40143F25">
      <w:pPr>
        <w:rPr>
          <w:rFonts w:ascii="宋体" w:hAnsi="宋体"/>
          <w:color w:val="000000"/>
          <w:szCs w:val="21"/>
          <w:lang w:val="zh-CN"/>
        </w:rPr>
      </w:pPr>
    </w:p>
    <w:p w14:paraId="143F616D">
      <w:pPr>
        <w:rPr>
          <w:rFonts w:ascii="宋体" w:hAnsi="宋体"/>
          <w:color w:val="000000"/>
          <w:szCs w:val="21"/>
        </w:rPr>
      </w:pPr>
      <w:r>
        <w:rPr>
          <w:rFonts w:hint="eastAsia" w:ascii="宋体" w:hAnsi="宋体"/>
          <w:color w:val="000000"/>
          <w:szCs w:val="21"/>
          <w:lang w:val="zh-CN"/>
        </w:rPr>
        <w:t>供应商（全称）：</w:t>
      </w:r>
      <w:r>
        <w:rPr>
          <w:rFonts w:hint="eastAsia" w:ascii="宋体" w:hAnsi="宋体"/>
          <w:color w:val="000000"/>
          <w:szCs w:val="21"/>
        </w:rPr>
        <w:t xml:space="preserve"> </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r>
        <w:rPr>
          <w:rFonts w:hint="eastAsia" w:ascii="宋体" w:hAnsi="宋体"/>
          <w:color w:val="000000"/>
          <w:szCs w:val="21"/>
        </w:rPr>
        <w:t xml:space="preserve"> </w:t>
      </w:r>
      <w:r>
        <w:rPr>
          <w:rFonts w:hint="eastAsia" w:ascii="宋体" w:hAnsi="宋体"/>
          <w:color w:val="000000"/>
          <w:szCs w:val="21"/>
          <w:lang w:eastAsia="zh-CN"/>
        </w:rPr>
        <w:t>（</w:t>
      </w:r>
      <w:r>
        <w:rPr>
          <w:rFonts w:hint="eastAsia" w:ascii="宋体" w:hAnsi="宋体"/>
          <w:color w:val="000000"/>
          <w:szCs w:val="21"/>
        </w:rPr>
        <w:t>签章)</w:t>
      </w:r>
    </w:p>
    <w:p w14:paraId="39E6564D">
      <w:pPr>
        <w:rPr>
          <w:rFonts w:hint="eastAsia" w:ascii="宋体" w:hAnsi="宋体"/>
          <w:color w:val="000000"/>
          <w:szCs w:val="21"/>
          <w:lang w:val="zh-CN"/>
        </w:rPr>
      </w:pPr>
      <w:r>
        <w:rPr>
          <w:rFonts w:hint="eastAsia" w:ascii="宋体" w:hAnsi="宋体"/>
          <w:color w:val="000000"/>
          <w:szCs w:val="21"/>
          <w:u w:val="single"/>
          <w:lang w:val="zh-CN"/>
        </w:rPr>
        <w:br w:type="textWrapping"/>
      </w:r>
      <w:r>
        <w:rPr>
          <w:rFonts w:hint="eastAsia" w:ascii="宋体" w:hAnsi="宋体"/>
          <w:color w:val="000000"/>
          <w:szCs w:val="21"/>
          <w:lang w:val="zh-CN"/>
        </w:rPr>
        <w:t>法定代表人（</w:t>
      </w:r>
      <w:r>
        <w:rPr>
          <w:rFonts w:hint="eastAsia" w:ascii="宋体" w:hAnsi="宋体"/>
          <w:color w:val="000000"/>
          <w:szCs w:val="21"/>
          <w:lang w:val="en-US" w:eastAsia="zh-CN"/>
        </w:rPr>
        <w:t>或</w:t>
      </w:r>
      <w:r>
        <w:rPr>
          <w:rFonts w:hint="eastAsia" w:ascii="宋体" w:hAnsi="宋体"/>
          <w:color w:val="000000"/>
          <w:szCs w:val="21"/>
          <w:lang w:val="zh-CN"/>
        </w:rPr>
        <w:t xml:space="preserve">授权代表）： </w:t>
      </w:r>
      <w:r>
        <w:rPr>
          <w:rFonts w:hint="eastAsia" w:ascii="宋体" w:hAnsi="宋体"/>
          <w:color w:val="000000"/>
          <w:szCs w:val="21"/>
          <w:u w:val="single"/>
          <w:lang w:val="zh-CN"/>
        </w:rPr>
        <w:t xml:space="preserve">                      （</w:t>
      </w:r>
      <w:r>
        <w:rPr>
          <w:rFonts w:hint="eastAsia" w:ascii="宋体" w:hAnsi="宋体"/>
          <w:color w:val="000000"/>
          <w:szCs w:val="21"/>
          <w:lang w:val="zh-CN"/>
        </w:rPr>
        <w:t>签章)</w:t>
      </w:r>
    </w:p>
    <w:p w14:paraId="39C8658D">
      <w:pPr>
        <w:rPr>
          <w:rFonts w:hint="eastAsia" w:ascii="宋体" w:hAnsi="宋体"/>
          <w:color w:val="000000"/>
          <w:szCs w:val="21"/>
          <w:lang w:val="zh-CN"/>
        </w:rPr>
      </w:pPr>
    </w:p>
    <w:p w14:paraId="711C17B8">
      <w:pPr>
        <w:rPr>
          <w:rFonts w:hint="eastAsia" w:ascii="宋体" w:hAnsi="宋体"/>
          <w:color w:val="000000"/>
          <w:szCs w:val="21"/>
          <w:lang w:val="zh-CN"/>
        </w:rPr>
      </w:pPr>
      <w:r>
        <w:rPr>
          <w:rFonts w:hint="eastAsia" w:ascii="宋体" w:hAnsi="宋体"/>
          <w:color w:val="000000"/>
          <w:szCs w:val="21"/>
          <w:lang w:val="zh-CN"/>
        </w:rPr>
        <w:t>日期：        年    月    日</w:t>
      </w:r>
    </w:p>
    <w:p w14:paraId="70AEC9C9">
      <w:pPr>
        <w:rPr>
          <w:rFonts w:hint="eastAsia" w:ascii="宋体" w:hAnsi="宋体"/>
          <w:color w:val="000000"/>
          <w:szCs w:val="21"/>
          <w:lang w:val="zh-CN"/>
        </w:rPr>
      </w:pPr>
    </w:p>
    <w:p w14:paraId="263891B3">
      <w:pPr>
        <w:pStyle w:val="17"/>
        <w:rPr>
          <w:rFonts w:hint="eastAsia"/>
        </w:rPr>
      </w:pPr>
    </w:p>
    <w:p w14:paraId="5778E6D8">
      <w:pPr>
        <w:pStyle w:val="17"/>
        <w:rPr>
          <w:rFonts w:hint="eastAsia"/>
        </w:rPr>
      </w:pPr>
    </w:p>
    <w:p w14:paraId="792A4FD6">
      <w:pPr>
        <w:rPr>
          <w:rFonts w:hint="eastAsia"/>
          <w:lang w:val="en-US" w:eastAsia="zh-CN"/>
        </w:rPr>
      </w:pPr>
      <w:bookmarkStart w:id="29" w:name="_Toc421719955"/>
      <w:bookmarkStart w:id="30" w:name="_Toc448322559"/>
      <w:bookmarkStart w:id="31" w:name="_Toc17493"/>
      <w:bookmarkStart w:id="32" w:name="_Toc28586"/>
      <w:bookmarkStart w:id="33" w:name="_Toc508200448"/>
      <w:bookmarkStart w:id="34" w:name="_Toc24925"/>
    </w:p>
    <w:p w14:paraId="03187371">
      <w:pPr>
        <w:rPr>
          <w:rFonts w:hint="eastAsia"/>
          <w:lang w:val="en-US" w:eastAsia="zh-CN"/>
        </w:rPr>
      </w:pPr>
    </w:p>
    <w:p w14:paraId="3493FE43">
      <w:pPr>
        <w:rPr>
          <w:rFonts w:hint="eastAsia"/>
          <w:lang w:val="en-US" w:eastAsia="zh-CN"/>
        </w:rPr>
      </w:pPr>
    </w:p>
    <w:p w14:paraId="597A7F42">
      <w:pPr>
        <w:rPr>
          <w:rFonts w:hint="eastAsia"/>
          <w:lang w:val="en-US" w:eastAsia="zh-CN"/>
        </w:rPr>
      </w:pPr>
    </w:p>
    <w:p w14:paraId="560B8D6A">
      <w:pPr>
        <w:rPr>
          <w:rFonts w:hint="eastAsia"/>
          <w:lang w:val="en-US" w:eastAsia="zh-CN"/>
        </w:rPr>
      </w:pPr>
    </w:p>
    <w:p w14:paraId="404FAE44">
      <w:pPr>
        <w:rPr>
          <w:rFonts w:hint="eastAsia"/>
          <w:lang w:val="en-US" w:eastAsia="zh-CN"/>
        </w:rPr>
      </w:pPr>
    </w:p>
    <w:p w14:paraId="25370C52">
      <w:pPr>
        <w:widowControl/>
        <w:jc w:val="center"/>
        <w:rPr>
          <w:b/>
          <w:color w:val="auto"/>
          <w:sz w:val="22"/>
          <w:shd w:val="clear" w:color="auto" w:fill="FFFFFF"/>
        </w:rPr>
      </w:pPr>
      <w:r>
        <w:rPr>
          <w:rFonts w:hint="eastAsia"/>
          <w:b/>
          <w:color w:val="auto"/>
          <w:sz w:val="22"/>
          <w:shd w:val="clear" w:color="auto" w:fill="FFFFFF"/>
        </w:rPr>
        <w:t>附件</w:t>
      </w:r>
      <w:r>
        <w:rPr>
          <w:b/>
          <w:color w:val="auto"/>
          <w:sz w:val="22"/>
          <w:shd w:val="clear" w:color="auto" w:fill="FFFFFF"/>
        </w:rPr>
        <w:t xml:space="preserve">2  </w:t>
      </w:r>
      <w:r>
        <w:rPr>
          <w:rFonts w:hint="eastAsia"/>
          <w:b/>
          <w:color w:val="auto"/>
          <w:sz w:val="22"/>
          <w:shd w:val="clear" w:color="auto" w:fill="FFFFFF"/>
        </w:rPr>
        <w:t>分项（明细）报价表</w:t>
      </w:r>
    </w:p>
    <w:p w14:paraId="37B200D8">
      <w:pPr>
        <w:spacing w:line="360" w:lineRule="auto"/>
        <w:rPr>
          <w:color w:val="auto"/>
          <w:sz w:val="22"/>
          <w:shd w:val="clear" w:color="auto" w:fill="FFFFFF"/>
        </w:rPr>
      </w:pPr>
    </w:p>
    <w:p w14:paraId="300EE8E0">
      <w:pPr>
        <w:spacing w:line="360" w:lineRule="auto"/>
        <w:rPr>
          <w:color w:val="auto"/>
          <w:sz w:val="22"/>
          <w:shd w:val="clear" w:color="auto" w:fill="FFFFFF"/>
        </w:rPr>
      </w:pPr>
    </w:p>
    <w:p w14:paraId="0C48E5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kern w:val="0"/>
          <w:szCs w:val="21"/>
          <w:lang w:val="en-US"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14:paraId="1C6D31B1">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BJAMYY-2026-10-01</w:t>
      </w:r>
    </w:p>
    <w:p w14:paraId="68E24713">
      <w:pPr>
        <w:spacing w:line="360" w:lineRule="auto"/>
        <w:ind w:firstLine="420" w:firstLineChars="200"/>
        <w:jc w:val="left"/>
        <w:rPr>
          <w:rFonts w:hint="default" w:asciiTheme="minorEastAsia" w:hAnsiTheme="minorEastAsia"/>
          <w:b w:val="0"/>
          <w:color w:val="auto"/>
          <w:sz w:val="21"/>
          <w:szCs w:val="21"/>
          <w:shd w:val="clear" w:color="auto" w:fill="FFFFFF"/>
          <w:lang w:val="en-US" w:eastAsia="zh-CN"/>
        </w:rPr>
      </w:pPr>
      <w:r>
        <w:rPr>
          <w:rFonts w:hint="eastAsia" w:asciiTheme="minorEastAsia" w:hAnsiTheme="minorEastAsia"/>
          <w:b w:val="0"/>
          <w:color w:val="auto"/>
          <w:sz w:val="21"/>
          <w:szCs w:val="21"/>
          <w:shd w:val="clear" w:color="auto" w:fill="FFFFFF"/>
        </w:rPr>
        <w:t>分项（明细）报价表</w:t>
      </w:r>
      <w:r>
        <w:rPr>
          <w:rFonts w:hint="eastAsia" w:asciiTheme="minorEastAsia" w:hAnsiTheme="minorEastAsia"/>
          <w:b w:val="0"/>
          <w:color w:val="auto"/>
          <w:sz w:val="21"/>
          <w:szCs w:val="21"/>
          <w:shd w:val="clear" w:color="auto" w:fill="FFFFFF"/>
          <w:lang w:val="en-US" w:eastAsia="zh-CN"/>
        </w:rPr>
        <w:t>内所有费用明细需全部满足并提供对应价格，可自行增加其它未列明明细，如未提供，则文件作废。</w:t>
      </w:r>
    </w:p>
    <w:p w14:paraId="748B6320">
      <w:pPr>
        <w:spacing w:line="360" w:lineRule="auto"/>
        <w:ind w:firstLine="420" w:firstLineChars="200"/>
        <w:jc w:val="left"/>
        <w:rPr>
          <w:rFonts w:hint="eastAsia" w:asciiTheme="minorEastAsia" w:hAnsiTheme="minorEastAsia"/>
          <w:color w:val="auto"/>
          <w:szCs w:val="21"/>
          <w:shd w:val="clear" w:color="auto" w:fill="FFFFFF"/>
          <w:lang w:val="zh-CN"/>
        </w:rPr>
      </w:pPr>
      <w:r>
        <w:rPr>
          <w:rFonts w:hint="eastAsia" w:asciiTheme="minorEastAsia" w:hAnsiTheme="minorEastAsia"/>
          <w:color w:val="auto"/>
          <w:szCs w:val="21"/>
          <w:shd w:val="clear" w:color="auto" w:fill="FFFFFF"/>
          <w:lang w:val="zh-CN"/>
        </w:rPr>
        <w:t>根据本项目实际情况，明细如下：</w:t>
      </w:r>
    </w:p>
    <w:tbl>
      <w:tblPr>
        <w:tblStyle w:val="29"/>
        <w:tblW w:w="0" w:type="auto"/>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98"/>
        <w:gridCol w:w="2599"/>
        <w:gridCol w:w="765"/>
        <w:gridCol w:w="1140"/>
        <w:gridCol w:w="1755"/>
        <w:gridCol w:w="1880"/>
        <w:gridCol w:w="698"/>
      </w:tblGrid>
      <w:tr w14:paraId="7C1D0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65" w:hRule="atLeast"/>
        </w:trPr>
        <w:tc>
          <w:tcPr>
            <w:tcW w:w="698" w:type="dxa"/>
            <w:tcBorders>
              <w:tl2br w:val="nil"/>
              <w:tr2bl w:val="nil"/>
            </w:tcBorders>
            <w:shd w:val="clear" w:color="auto" w:fill="auto"/>
            <w:vAlign w:val="center"/>
          </w:tcPr>
          <w:p w14:paraId="3DBBA9F1">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599" w:type="dxa"/>
            <w:tcBorders>
              <w:tl2br w:val="nil"/>
              <w:tr2bl w:val="nil"/>
            </w:tcBorders>
            <w:shd w:val="clear" w:color="auto" w:fill="auto"/>
            <w:vAlign w:val="center"/>
          </w:tcPr>
          <w:p w14:paraId="48EE607C">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报价项目</w:t>
            </w:r>
          </w:p>
        </w:tc>
        <w:tc>
          <w:tcPr>
            <w:tcW w:w="765" w:type="dxa"/>
            <w:tcBorders>
              <w:tl2br w:val="nil"/>
              <w:tr2bl w:val="nil"/>
            </w:tcBorders>
            <w:shd w:val="clear" w:color="auto" w:fill="auto"/>
            <w:noWrap/>
            <w:vAlign w:val="center"/>
          </w:tcPr>
          <w:p w14:paraId="259DCA6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单位</w:t>
            </w:r>
          </w:p>
        </w:tc>
        <w:tc>
          <w:tcPr>
            <w:tcW w:w="1140" w:type="dxa"/>
            <w:tcBorders>
              <w:tl2br w:val="nil"/>
              <w:tr2bl w:val="nil"/>
            </w:tcBorders>
            <w:shd w:val="clear" w:color="auto" w:fill="auto"/>
            <w:vAlign w:val="center"/>
          </w:tcPr>
          <w:p w14:paraId="6FB09CA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数量</w:t>
            </w:r>
          </w:p>
        </w:tc>
        <w:tc>
          <w:tcPr>
            <w:tcW w:w="1755" w:type="dxa"/>
            <w:tcBorders>
              <w:tl2br w:val="nil"/>
              <w:tr2bl w:val="nil"/>
            </w:tcBorders>
            <w:shd w:val="clear" w:color="auto" w:fill="auto"/>
            <w:noWrap/>
            <w:vAlign w:val="center"/>
          </w:tcPr>
          <w:p w14:paraId="64A5E32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单价</w:t>
            </w:r>
          </w:p>
          <w:p w14:paraId="0A8A5EA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（元/年）</w:t>
            </w:r>
          </w:p>
        </w:tc>
        <w:tc>
          <w:tcPr>
            <w:tcW w:w="1880" w:type="dxa"/>
            <w:tcBorders>
              <w:tl2br w:val="nil"/>
              <w:tr2bl w:val="nil"/>
            </w:tcBorders>
            <w:shd w:val="clear" w:color="auto" w:fill="auto"/>
            <w:noWrap/>
            <w:vAlign w:val="center"/>
          </w:tcPr>
          <w:p w14:paraId="144FF11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总价</w:t>
            </w:r>
          </w:p>
          <w:p w14:paraId="42CA2E1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（元/年）</w:t>
            </w:r>
          </w:p>
        </w:tc>
        <w:tc>
          <w:tcPr>
            <w:tcW w:w="698" w:type="dxa"/>
            <w:tcBorders>
              <w:tl2br w:val="nil"/>
              <w:tr2bl w:val="nil"/>
            </w:tcBorders>
            <w:shd w:val="clear" w:color="auto" w:fill="auto"/>
            <w:vAlign w:val="center"/>
          </w:tcPr>
          <w:p w14:paraId="3F0DE8F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rPr>
              <w:t>备注</w:t>
            </w:r>
          </w:p>
        </w:tc>
      </w:tr>
      <w:tr w14:paraId="3E411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65" w:hRule="atLeast"/>
        </w:trPr>
        <w:tc>
          <w:tcPr>
            <w:tcW w:w="698" w:type="dxa"/>
            <w:tcBorders>
              <w:tl2br w:val="nil"/>
              <w:tr2bl w:val="nil"/>
            </w:tcBorders>
            <w:shd w:val="clear" w:color="auto" w:fill="auto"/>
            <w:vAlign w:val="center"/>
          </w:tcPr>
          <w:p w14:paraId="55548C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599" w:type="dxa"/>
            <w:tcBorders>
              <w:tl2br w:val="nil"/>
              <w:tr2bl w:val="nil"/>
            </w:tcBorders>
            <w:shd w:val="clear" w:color="auto" w:fill="auto"/>
            <w:vAlign w:val="center"/>
          </w:tcPr>
          <w:p w14:paraId="00A121D6">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值班人员服务费</w:t>
            </w:r>
          </w:p>
        </w:tc>
        <w:tc>
          <w:tcPr>
            <w:tcW w:w="765" w:type="dxa"/>
            <w:tcBorders>
              <w:tl2br w:val="nil"/>
              <w:tr2bl w:val="nil"/>
            </w:tcBorders>
            <w:shd w:val="clear" w:color="auto" w:fill="auto"/>
            <w:noWrap/>
            <w:vAlign w:val="center"/>
          </w:tcPr>
          <w:p w14:paraId="430286E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140" w:type="dxa"/>
            <w:tcBorders>
              <w:tl2br w:val="nil"/>
              <w:tr2bl w:val="nil"/>
            </w:tcBorders>
            <w:shd w:val="clear" w:color="auto" w:fill="auto"/>
            <w:vAlign w:val="center"/>
          </w:tcPr>
          <w:p w14:paraId="4DA609C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755" w:type="dxa"/>
            <w:tcBorders>
              <w:tl2br w:val="nil"/>
              <w:tr2bl w:val="nil"/>
            </w:tcBorders>
            <w:shd w:val="clear" w:color="auto" w:fill="auto"/>
            <w:noWrap/>
            <w:vAlign w:val="center"/>
          </w:tcPr>
          <w:p w14:paraId="0421E6E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80" w:type="dxa"/>
            <w:tcBorders>
              <w:tl2br w:val="nil"/>
              <w:tr2bl w:val="nil"/>
            </w:tcBorders>
            <w:shd w:val="clear" w:color="auto" w:fill="auto"/>
            <w:noWrap/>
            <w:vAlign w:val="center"/>
          </w:tcPr>
          <w:p w14:paraId="50525BD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698" w:type="dxa"/>
            <w:tcBorders>
              <w:tl2br w:val="nil"/>
              <w:tr2bl w:val="nil"/>
            </w:tcBorders>
            <w:shd w:val="clear" w:color="auto" w:fill="auto"/>
            <w:vAlign w:val="center"/>
          </w:tcPr>
          <w:p w14:paraId="4736A81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r>
      <w:tr w14:paraId="58177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50" w:hRule="atLeast"/>
        </w:trPr>
        <w:tc>
          <w:tcPr>
            <w:tcW w:w="698" w:type="dxa"/>
            <w:tcBorders>
              <w:tl2br w:val="nil"/>
              <w:tr2bl w:val="nil"/>
            </w:tcBorders>
            <w:shd w:val="clear" w:color="auto" w:fill="auto"/>
            <w:vAlign w:val="center"/>
          </w:tcPr>
          <w:p w14:paraId="776E0EC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599" w:type="dxa"/>
            <w:tcBorders>
              <w:tl2br w:val="nil"/>
              <w:tr2bl w:val="nil"/>
            </w:tcBorders>
            <w:shd w:val="clear" w:color="auto" w:fill="auto"/>
            <w:vAlign w:val="center"/>
          </w:tcPr>
          <w:p w14:paraId="5F2F5829">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维修备品备件费</w:t>
            </w:r>
          </w:p>
        </w:tc>
        <w:tc>
          <w:tcPr>
            <w:tcW w:w="765" w:type="dxa"/>
            <w:tcBorders>
              <w:tl2br w:val="nil"/>
              <w:tr2bl w:val="nil"/>
            </w:tcBorders>
            <w:shd w:val="clear" w:color="auto" w:fill="auto"/>
            <w:noWrap/>
            <w:vAlign w:val="center"/>
          </w:tcPr>
          <w:p w14:paraId="6DF1915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140" w:type="dxa"/>
            <w:tcBorders>
              <w:tl2br w:val="nil"/>
              <w:tr2bl w:val="nil"/>
            </w:tcBorders>
            <w:shd w:val="clear" w:color="auto" w:fill="auto"/>
            <w:vAlign w:val="center"/>
          </w:tcPr>
          <w:p w14:paraId="7C7B3A8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755" w:type="dxa"/>
            <w:tcBorders>
              <w:tl2br w:val="nil"/>
              <w:tr2bl w:val="nil"/>
            </w:tcBorders>
            <w:shd w:val="clear" w:color="auto" w:fill="auto"/>
            <w:noWrap/>
            <w:vAlign w:val="center"/>
          </w:tcPr>
          <w:p w14:paraId="3DC8326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80" w:type="dxa"/>
            <w:tcBorders>
              <w:tl2br w:val="nil"/>
              <w:tr2bl w:val="nil"/>
            </w:tcBorders>
            <w:shd w:val="clear" w:color="auto" w:fill="auto"/>
            <w:noWrap/>
            <w:vAlign w:val="center"/>
          </w:tcPr>
          <w:p w14:paraId="17A38C1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698" w:type="dxa"/>
            <w:tcBorders>
              <w:tl2br w:val="nil"/>
              <w:tr2bl w:val="nil"/>
            </w:tcBorders>
            <w:shd w:val="clear" w:color="auto" w:fill="auto"/>
            <w:vAlign w:val="center"/>
          </w:tcPr>
          <w:p w14:paraId="0ED668CD">
            <w:pPr>
              <w:jc w:val="center"/>
              <w:rPr>
                <w:rFonts w:hint="eastAsia" w:ascii="宋体" w:hAnsi="宋体" w:eastAsia="宋体" w:cs="宋体"/>
                <w:i w:val="0"/>
                <w:iCs w:val="0"/>
                <w:color w:val="000000"/>
                <w:sz w:val="24"/>
                <w:szCs w:val="24"/>
                <w:highlight w:val="none"/>
                <w:u w:val="none"/>
              </w:rPr>
            </w:pPr>
          </w:p>
        </w:tc>
      </w:tr>
      <w:tr w14:paraId="6BFDF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9" w:hRule="atLeast"/>
        </w:trPr>
        <w:tc>
          <w:tcPr>
            <w:tcW w:w="698" w:type="dxa"/>
            <w:tcBorders>
              <w:tl2br w:val="nil"/>
              <w:tr2bl w:val="nil"/>
            </w:tcBorders>
            <w:shd w:val="clear" w:color="auto" w:fill="auto"/>
            <w:vAlign w:val="center"/>
          </w:tcPr>
          <w:p w14:paraId="1F4FE22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599" w:type="dxa"/>
            <w:tcBorders>
              <w:tl2br w:val="nil"/>
              <w:tr2bl w:val="nil"/>
            </w:tcBorders>
            <w:shd w:val="clear" w:color="auto" w:fill="auto"/>
            <w:vAlign w:val="center"/>
          </w:tcPr>
          <w:p w14:paraId="3F21C20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企业管理费</w:t>
            </w:r>
          </w:p>
        </w:tc>
        <w:tc>
          <w:tcPr>
            <w:tcW w:w="765" w:type="dxa"/>
            <w:tcBorders>
              <w:tl2br w:val="nil"/>
              <w:tr2bl w:val="nil"/>
            </w:tcBorders>
            <w:shd w:val="clear" w:color="auto" w:fill="auto"/>
            <w:noWrap/>
            <w:vAlign w:val="center"/>
          </w:tcPr>
          <w:p w14:paraId="748123E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140" w:type="dxa"/>
            <w:tcBorders>
              <w:tl2br w:val="nil"/>
              <w:tr2bl w:val="nil"/>
            </w:tcBorders>
            <w:shd w:val="clear" w:color="auto" w:fill="auto"/>
            <w:vAlign w:val="center"/>
          </w:tcPr>
          <w:p w14:paraId="69984D5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755" w:type="dxa"/>
            <w:tcBorders>
              <w:tl2br w:val="nil"/>
              <w:tr2bl w:val="nil"/>
            </w:tcBorders>
            <w:shd w:val="clear" w:color="auto" w:fill="auto"/>
            <w:noWrap/>
            <w:vAlign w:val="center"/>
          </w:tcPr>
          <w:p w14:paraId="01CD710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80" w:type="dxa"/>
            <w:tcBorders>
              <w:tl2br w:val="nil"/>
              <w:tr2bl w:val="nil"/>
            </w:tcBorders>
            <w:shd w:val="clear" w:color="auto" w:fill="auto"/>
            <w:noWrap/>
            <w:vAlign w:val="center"/>
          </w:tcPr>
          <w:p w14:paraId="703BC58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698" w:type="dxa"/>
            <w:tcBorders>
              <w:tl2br w:val="nil"/>
              <w:tr2bl w:val="nil"/>
            </w:tcBorders>
            <w:shd w:val="clear" w:color="auto" w:fill="auto"/>
            <w:vAlign w:val="center"/>
          </w:tcPr>
          <w:p w14:paraId="357CDC49">
            <w:pPr>
              <w:jc w:val="center"/>
              <w:rPr>
                <w:rFonts w:hint="eastAsia" w:ascii="宋体" w:hAnsi="宋体" w:eastAsia="宋体" w:cs="宋体"/>
                <w:i w:val="0"/>
                <w:iCs w:val="0"/>
                <w:color w:val="000000"/>
                <w:sz w:val="24"/>
                <w:szCs w:val="24"/>
                <w:highlight w:val="none"/>
                <w:u w:val="none"/>
              </w:rPr>
            </w:pPr>
          </w:p>
        </w:tc>
      </w:tr>
      <w:tr w14:paraId="03C11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9" w:hRule="atLeast"/>
        </w:trPr>
        <w:tc>
          <w:tcPr>
            <w:tcW w:w="698" w:type="dxa"/>
            <w:tcBorders>
              <w:tl2br w:val="nil"/>
              <w:tr2bl w:val="nil"/>
            </w:tcBorders>
            <w:shd w:val="clear" w:color="auto" w:fill="auto"/>
            <w:vAlign w:val="center"/>
          </w:tcPr>
          <w:p w14:paraId="23DE728A">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w:t>
            </w:r>
          </w:p>
        </w:tc>
        <w:tc>
          <w:tcPr>
            <w:tcW w:w="2599" w:type="dxa"/>
            <w:tcBorders>
              <w:tl2br w:val="nil"/>
              <w:tr2bl w:val="nil"/>
            </w:tcBorders>
            <w:shd w:val="clear" w:color="auto" w:fill="auto"/>
            <w:vAlign w:val="center"/>
          </w:tcPr>
          <w:p w14:paraId="4CAF6F66">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w:t>
            </w:r>
          </w:p>
        </w:tc>
        <w:tc>
          <w:tcPr>
            <w:tcW w:w="765" w:type="dxa"/>
            <w:tcBorders>
              <w:tl2br w:val="nil"/>
              <w:tr2bl w:val="nil"/>
            </w:tcBorders>
            <w:shd w:val="clear" w:color="auto" w:fill="auto"/>
            <w:noWrap/>
            <w:vAlign w:val="center"/>
          </w:tcPr>
          <w:p w14:paraId="5DB215A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140" w:type="dxa"/>
            <w:tcBorders>
              <w:tl2br w:val="nil"/>
              <w:tr2bl w:val="nil"/>
            </w:tcBorders>
            <w:shd w:val="clear" w:color="auto" w:fill="auto"/>
            <w:vAlign w:val="center"/>
          </w:tcPr>
          <w:p w14:paraId="7922A94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755" w:type="dxa"/>
            <w:tcBorders>
              <w:tl2br w:val="nil"/>
              <w:tr2bl w:val="nil"/>
            </w:tcBorders>
            <w:shd w:val="clear" w:color="auto" w:fill="auto"/>
            <w:noWrap/>
            <w:vAlign w:val="center"/>
          </w:tcPr>
          <w:p w14:paraId="2742693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1880" w:type="dxa"/>
            <w:tcBorders>
              <w:tl2br w:val="nil"/>
              <w:tr2bl w:val="nil"/>
            </w:tcBorders>
            <w:shd w:val="clear" w:color="auto" w:fill="auto"/>
            <w:noWrap/>
            <w:vAlign w:val="center"/>
          </w:tcPr>
          <w:p w14:paraId="6D889BF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p>
        </w:tc>
        <w:tc>
          <w:tcPr>
            <w:tcW w:w="698" w:type="dxa"/>
            <w:tcBorders>
              <w:tl2br w:val="nil"/>
              <w:tr2bl w:val="nil"/>
            </w:tcBorders>
            <w:shd w:val="clear" w:color="auto" w:fill="auto"/>
            <w:vAlign w:val="center"/>
          </w:tcPr>
          <w:p w14:paraId="6332078D">
            <w:pPr>
              <w:jc w:val="center"/>
              <w:rPr>
                <w:rFonts w:hint="eastAsia" w:ascii="宋体" w:hAnsi="宋体" w:eastAsia="宋体" w:cs="宋体"/>
                <w:i w:val="0"/>
                <w:iCs w:val="0"/>
                <w:color w:val="000000"/>
                <w:sz w:val="24"/>
                <w:szCs w:val="24"/>
                <w:highlight w:val="none"/>
                <w:u w:val="none"/>
              </w:rPr>
            </w:pPr>
          </w:p>
        </w:tc>
      </w:tr>
      <w:tr w14:paraId="6979A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9" w:hRule="atLeast"/>
        </w:trPr>
        <w:tc>
          <w:tcPr>
            <w:tcW w:w="698" w:type="dxa"/>
            <w:tcBorders>
              <w:tl2br w:val="nil"/>
              <w:tr2bl w:val="nil"/>
            </w:tcBorders>
            <w:shd w:val="clear" w:color="auto" w:fill="auto"/>
            <w:vAlign w:val="center"/>
          </w:tcPr>
          <w:p w14:paraId="38881898">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w:t>
            </w:r>
          </w:p>
        </w:tc>
        <w:tc>
          <w:tcPr>
            <w:tcW w:w="3364" w:type="dxa"/>
            <w:gridSpan w:val="2"/>
            <w:tcBorders>
              <w:tl2br w:val="nil"/>
              <w:tr2bl w:val="nil"/>
            </w:tcBorders>
            <w:shd w:val="clear" w:color="auto" w:fill="auto"/>
            <w:vAlign w:val="center"/>
          </w:tcPr>
          <w:p w14:paraId="7A17E7EA">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合计总价</w:t>
            </w:r>
          </w:p>
        </w:tc>
        <w:tc>
          <w:tcPr>
            <w:tcW w:w="5473" w:type="dxa"/>
            <w:gridSpan w:val="4"/>
            <w:tcBorders>
              <w:tl2br w:val="nil"/>
              <w:tr2bl w:val="nil"/>
            </w:tcBorders>
            <w:shd w:val="clear" w:color="auto" w:fill="auto"/>
            <w:vAlign w:val="center"/>
          </w:tcPr>
          <w:p w14:paraId="2D626393">
            <w:pPr>
              <w:jc w:val="center"/>
              <w:rPr>
                <w:rFonts w:hint="eastAsia" w:ascii="宋体" w:hAnsi="宋体" w:eastAsia="宋体" w:cs="宋体"/>
                <w:i w:val="0"/>
                <w:iCs w:val="0"/>
                <w:color w:val="000000"/>
                <w:sz w:val="24"/>
                <w:szCs w:val="24"/>
                <w:highlight w:val="none"/>
                <w:u w:val="none"/>
              </w:rPr>
            </w:pPr>
          </w:p>
        </w:tc>
      </w:tr>
    </w:tbl>
    <w:p w14:paraId="1995BA9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color w:val="auto"/>
        </w:rPr>
      </w:pPr>
      <w:r>
        <w:rPr>
          <w:rFonts w:hint="eastAsia"/>
          <w:color w:val="auto"/>
        </w:rPr>
        <w:t>注：供应商报价应充分考虑项目运行费用支出合计</w:t>
      </w:r>
      <w:r>
        <w:rPr>
          <w:rFonts w:hint="eastAsia"/>
          <w:color w:val="auto"/>
          <w:lang w:eastAsia="zh-CN"/>
        </w:rPr>
        <w:t>（</w:t>
      </w:r>
      <w:r>
        <w:rPr>
          <w:rFonts w:hint="eastAsia"/>
          <w:color w:val="auto"/>
          <w:lang w:val="en-US" w:eastAsia="zh-CN"/>
        </w:rPr>
        <w:t>含</w:t>
      </w:r>
      <w:r>
        <w:rPr>
          <w:rFonts w:hint="eastAsia" w:ascii="宋体" w:hAnsi="宋体"/>
          <w:color w:val="auto"/>
          <w:szCs w:val="21"/>
        </w:rPr>
        <w:t>人工、运输</w:t>
      </w:r>
      <w:r>
        <w:rPr>
          <w:rFonts w:hint="eastAsia" w:ascii="宋体" w:hAnsi="宋体"/>
          <w:color w:val="auto"/>
          <w:szCs w:val="21"/>
          <w:lang w:eastAsia="zh-CN"/>
        </w:rPr>
        <w:t>、</w:t>
      </w:r>
      <w:r>
        <w:rPr>
          <w:rFonts w:hint="eastAsia" w:ascii="宋体" w:hAnsi="宋体"/>
          <w:color w:val="auto"/>
          <w:szCs w:val="21"/>
          <w:lang w:val="en-US" w:eastAsia="zh-CN"/>
        </w:rPr>
        <w:t>检测及税费等</w:t>
      </w:r>
      <w:r>
        <w:rPr>
          <w:rFonts w:hint="eastAsia"/>
          <w:color w:val="auto"/>
          <w:lang w:eastAsia="zh-CN"/>
        </w:rPr>
        <w:t>）</w:t>
      </w:r>
      <w:r>
        <w:rPr>
          <w:rFonts w:hint="eastAsia"/>
          <w:color w:val="auto"/>
        </w:rPr>
        <w:t>医院不再支付任何额外费用。</w:t>
      </w:r>
    </w:p>
    <w:p w14:paraId="7BC3B533">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7059748F">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39A7DDD7">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6B7B4883">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2A5886AC">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50A12152">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710BE8EE">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0A443FB1">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576260E7">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53C28E12">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73298BD3">
      <w:pPr>
        <w:pStyle w:val="62"/>
        <w:snapToGrid w:val="0"/>
        <w:spacing w:after="120" w:afterLines="50" w:line="360" w:lineRule="auto"/>
        <w:outlineLvl w:val="9"/>
        <w:rPr>
          <w:rFonts w:hint="eastAsia"/>
          <w:color w:val="000000" w:themeColor="text1"/>
          <w:sz w:val="22"/>
          <w:szCs w:val="22"/>
          <w14:textFill>
            <w14:solidFill>
              <w14:schemeClr w14:val="tx1"/>
            </w14:solidFill>
          </w14:textFill>
        </w:rPr>
      </w:pPr>
    </w:p>
    <w:p w14:paraId="25D1817B">
      <w:pPr>
        <w:pStyle w:val="62"/>
        <w:snapToGrid w:val="0"/>
        <w:spacing w:after="120" w:afterLines="50" w:line="360" w:lineRule="auto"/>
        <w:outlineLvl w:val="9"/>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附件</w:t>
      </w:r>
      <w:bookmarkEnd w:id="29"/>
      <w:bookmarkEnd w:id="30"/>
      <w:r>
        <w:rPr>
          <w:rFonts w:hint="eastAsia"/>
          <w:color w:val="000000" w:themeColor="text1"/>
          <w:sz w:val="22"/>
          <w:szCs w:val="22"/>
          <w:lang w:val="en-US" w:eastAsia="zh-CN"/>
          <w14:textFill>
            <w14:solidFill>
              <w14:schemeClr w14:val="tx1"/>
            </w14:solidFill>
          </w14:textFill>
        </w:rPr>
        <w:t>3</w:t>
      </w:r>
      <w:r>
        <w:rPr>
          <w:color w:val="000000" w:themeColor="text1"/>
          <w:sz w:val="22"/>
          <w:szCs w:val="22"/>
          <w14:textFill>
            <w14:solidFill>
              <w14:schemeClr w14:val="tx1"/>
            </w14:solidFill>
          </w14:textFill>
        </w:rPr>
        <w:t xml:space="preserve"> </w:t>
      </w:r>
      <w:r>
        <w:rPr>
          <w:rFonts w:hint="eastAsia"/>
          <w:color w:val="000000" w:themeColor="text1"/>
          <w:sz w:val="22"/>
          <w:szCs w:val="22"/>
          <w:lang w:val="en-US" w:eastAsia="zh-CN"/>
          <w14:textFill>
            <w14:solidFill>
              <w14:schemeClr w14:val="tx1"/>
            </w14:solidFill>
          </w14:textFill>
        </w:rPr>
        <w:t>采购需求</w:t>
      </w:r>
      <w:r>
        <w:rPr>
          <w:rFonts w:hint="eastAsia"/>
          <w:color w:val="000000" w:themeColor="text1"/>
          <w:sz w:val="22"/>
          <w:szCs w:val="22"/>
          <w14:textFill>
            <w14:solidFill>
              <w14:schemeClr w14:val="tx1"/>
            </w14:solidFill>
          </w14:textFill>
        </w:rPr>
        <w:t>偏离表</w:t>
      </w:r>
      <w:bookmarkEnd w:id="31"/>
      <w:bookmarkEnd w:id="32"/>
      <w:bookmarkEnd w:id="33"/>
      <w:bookmarkEnd w:id="34"/>
    </w:p>
    <w:p w14:paraId="242811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kern w:val="0"/>
          <w:szCs w:val="21"/>
          <w:lang w:val="en-US"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14:paraId="6233FEB3">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BJAMYY-2026-10-01</w:t>
      </w:r>
    </w:p>
    <w:p w14:paraId="6BD20A7F">
      <w:pPr>
        <w:pStyle w:val="19"/>
        <w:rPr>
          <w:rFonts w:hint="eastAsia"/>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3815"/>
        <w:gridCol w:w="1984"/>
        <w:gridCol w:w="1418"/>
        <w:gridCol w:w="1365"/>
      </w:tblGrid>
      <w:tr w14:paraId="720C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60E1AC3B">
            <w:pPr>
              <w:spacing w:line="360" w:lineRule="auto"/>
              <w:jc w:val="center"/>
              <w:rPr>
                <w:rFonts w:asciiTheme="minorEastAsia" w:hAnsiTheme="minorEastAsia"/>
                <w:sz w:val="18"/>
                <w:szCs w:val="18"/>
              </w:rPr>
            </w:pPr>
            <w:r>
              <w:rPr>
                <w:rFonts w:hint="eastAsia" w:asciiTheme="minorEastAsia" w:hAnsiTheme="minorEastAsia"/>
                <w:sz w:val="18"/>
                <w:szCs w:val="18"/>
              </w:rPr>
              <w:t>序号</w:t>
            </w:r>
          </w:p>
        </w:tc>
        <w:tc>
          <w:tcPr>
            <w:tcW w:w="3815" w:type="dxa"/>
            <w:tcBorders>
              <w:top w:val="single" w:color="auto" w:sz="4" w:space="0"/>
              <w:left w:val="single" w:color="auto" w:sz="4" w:space="0"/>
              <w:bottom w:val="single" w:color="auto" w:sz="4" w:space="0"/>
              <w:right w:val="single" w:color="auto" w:sz="4" w:space="0"/>
            </w:tcBorders>
            <w:vAlign w:val="center"/>
          </w:tcPr>
          <w:p w14:paraId="610141CC">
            <w:pPr>
              <w:jc w:val="center"/>
              <w:rPr>
                <w:rFonts w:asciiTheme="minorEastAsia" w:hAnsiTheme="minorEastAsia"/>
                <w:sz w:val="18"/>
                <w:szCs w:val="18"/>
              </w:rPr>
            </w:pPr>
            <w:r>
              <w:rPr>
                <w:rFonts w:hint="eastAsia" w:asciiTheme="minorEastAsia" w:hAnsiTheme="minorEastAsia"/>
                <w:sz w:val="18"/>
                <w:szCs w:val="18"/>
              </w:rPr>
              <w:t>内容</w:t>
            </w:r>
          </w:p>
        </w:tc>
        <w:tc>
          <w:tcPr>
            <w:tcW w:w="1984" w:type="dxa"/>
            <w:tcBorders>
              <w:top w:val="single" w:color="auto" w:sz="4" w:space="0"/>
              <w:left w:val="single" w:color="auto" w:sz="4" w:space="0"/>
              <w:bottom w:val="single" w:color="auto" w:sz="4" w:space="0"/>
              <w:right w:val="single" w:color="auto" w:sz="4" w:space="0"/>
            </w:tcBorders>
            <w:vAlign w:val="center"/>
          </w:tcPr>
          <w:p w14:paraId="24E4723E">
            <w:pPr>
              <w:jc w:val="center"/>
              <w:rPr>
                <w:rFonts w:asciiTheme="minorEastAsia" w:hAnsiTheme="minorEastAsia"/>
                <w:sz w:val="18"/>
                <w:szCs w:val="18"/>
              </w:rPr>
            </w:pPr>
            <w:r>
              <w:rPr>
                <w:rFonts w:hint="eastAsia" w:asciiTheme="minorEastAsia" w:hAnsiTheme="minorEastAsia"/>
                <w:sz w:val="18"/>
                <w:szCs w:val="18"/>
              </w:rPr>
              <w:t>响应文件</w:t>
            </w:r>
          </w:p>
          <w:p w14:paraId="630A20A5">
            <w:pPr>
              <w:jc w:val="center"/>
              <w:rPr>
                <w:rFonts w:asciiTheme="minorEastAsia" w:hAnsiTheme="minorEastAsia"/>
                <w:sz w:val="18"/>
                <w:szCs w:val="18"/>
              </w:rPr>
            </w:pPr>
            <w:r>
              <w:rPr>
                <w:rFonts w:hint="eastAsia" w:asciiTheme="minorEastAsia" w:hAnsiTheme="minorEastAsia"/>
                <w:sz w:val="18"/>
                <w:szCs w:val="18"/>
              </w:rPr>
              <w:t>的响应内容</w:t>
            </w:r>
          </w:p>
        </w:tc>
        <w:tc>
          <w:tcPr>
            <w:tcW w:w="1418" w:type="dxa"/>
            <w:tcBorders>
              <w:top w:val="single" w:color="auto" w:sz="4" w:space="0"/>
              <w:left w:val="single" w:color="auto" w:sz="4" w:space="0"/>
              <w:bottom w:val="single" w:color="auto" w:sz="4" w:space="0"/>
              <w:right w:val="single" w:color="auto" w:sz="4" w:space="0"/>
            </w:tcBorders>
            <w:vAlign w:val="center"/>
          </w:tcPr>
          <w:p w14:paraId="35D9CA30">
            <w:pPr>
              <w:jc w:val="center"/>
              <w:rPr>
                <w:rFonts w:asciiTheme="minorEastAsia" w:hAnsiTheme="minorEastAsia"/>
                <w:sz w:val="18"/>
                <w:szCs w:val="18"/>
              </w:rPr>
            </w:pPr>
            <w:r>
              <w:rPr>
                <w:rFonts w:hint="eastAsia" w:asciiTheme="minorEastAsia" w:hAnsiTheme="minorEastAsia"/>
                <w:sz w:val="18"/>
                <w:szCs w:val="18"/>
              </w:rPr>
              <w:t>偏离情况</w:t>
            </w:r>
          </w:p>
        </w:tc>
        <w:tc>
          <w:tcPr>
            <w:tcW w:w="1365" w:type="dxa"/>
            <w:tcBorders>
              <w:top w:val="single" w:color="auto" w:sz="4" w:space="0"/>
              <w:left w:val="single" w:color="auto" w:sz="4" w:space="0"/>
              <w:bottom w:val="single" w:color="auto" w:sz="4" w:space="0"/>
              <w:right w:val="single" w:color="auto" w:sz="4" w:space="0"/>
            </w:tcBorders>
            <w:vAlign w:val="center"/>
          </w:tcPr>
          <w:p w14:paraId="6BBBDA88">
            <w:pPr>
              <w:jc w:val="center"/>
              <w:rPr>
                <w:rFonts w:asciiTheme="minorEastAsia" w:hAnsiTheme="minorEastAsia"/>
                <w:sz w:val="18"/>
                <w:szCs w:val="18"/>
              </w:rPr>
            </w:pPr>
            <w:r>
              <w:rPr>
                <w:rFonts w:hint="eastAsia" w:asciiTheme="minorEastAsia" w:hAnsiTheme="minorEastAsia"/>
                <w:sz w:val="18"/>
                <w:szCs w:val="18"/>
              </w:rPr>
              <w:t>说明</w:t>
            </w:r>
          </w:p>
        </w:tc>
      </w:tr>
      <w:tr w14:paraId="507F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3D30FEA8">
            <w:pPr>
              <w:spacing w:line="360" w:lineRule="auto"/>
              <w:jc w:val="center"/>
              <w:rPr>
                <w:rFonts w:asciiTheme="minorEastAsia" w:hAnsiTheme="minorEastAsia"/>
                <w:sz w:val="18"/>
                <w:szCs w:val="18"/>
              </w:rPr>
            </w:pPr>
            <w:r>
              <w:rPr>
                <w:rFonts w:hint="eastAsia" w:asciiTheme="minorEastAsia" w:hAnsiTheme="minorEastAsia"/>
                <w:sz w:val="18"/>
                <w:szCs w:val="18"/>
              </w:rPr>
              <w:t>1</w:t>
            </w:r>
          </w:p>
        </w:tc>
        <w:tc>
          <w:tcPr>
            <w:tcW w:w="3815" w:type="dxa"/>
            <w:tcBorders>
              <w:top w:val="single" w:color="auto" w:sz="4" w:space="0"/>
              <w:left w:val="single" w:color="auto" w:sz="4" w:space="0"/>
              <w:bottom w:val="single" w:color="auto" w:sz="4" w:space="0"/>
              <w:right w:val="single" w:color="auto" w:sz="4" w:space="0"/>
            </w:tcBorders>
          </w:tcPr>
          <w:p w14:paraId="79E2F639">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648BD011">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78C533D5">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7999B6BF">
            <w:pPr>
              <w:spacing w:line="360" w:lineRule="auto"/>
              <w:rPr>
                <w:rFonts w:asciiTheme="minorEastAsia" w:hAnsiTheme="minorEastAsia"/>
                <w:sz w:val="18"/>
                <w:szCs w:val="18"/>
              </w:rPr>
            </w:pPr>
          </w:p>
        </w:tc>
      </w:tr>
      <w:tr w14:paraId="3768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5DD3D65C">
            <w:pPr>
              <w:spacing w:line="360" w:lineRule="auto"/>
              <w:jc w:val="center"/>
              <w:rPr>
                <w:rFonts w:asciiTheme="minorEastAsia" w:hAnsiTheme="minorEastAsia"/>
                <w:sz w:val="18"/>
                <w:szCs w:val="18"/>
              </w:rPr>
            </w:pPr>
            <w:r>
              <w:rPr>
                <w:rFonts w:hint="eastAsia" w:asciiTheme="minorEastAsia" w:hAnsiTheme="minorEastAsia"/>
                <w:sz w:val="18"/>
                <w:szCs w:val="18"/>
              </w:rPr>
              <w:t>2</w:t>
            </w:r>
          </w:p>
        </w:tc>
        <w:tc>
          <w:tcPr>
            <w:tcW w:w="3815" w:type="dxa"/>
            <w:tcBorders>
              <w:top w:val="single" w:color="auto" w:sz="4" w:space="0"/>
              <w:left w:val="single" w:color="auto" w:sz="4" w:space="0"/>
              <w:bottom w:val="single" w:color="auto" w:sz="4" w:space="0"/>
              <w:right w:val="single" w:color="auto" w:sz="4" w:space="0"/>
            </w:tcBorders>
          </w:tcPr>
          <w:p w14:paraId="3539F0A6">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3533FF22">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6D88DE75">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5C82CF55">
            <w:pPr>
              <w:spacing w:line="360" w:lineRule="auto"/>
              <w:rPr>
                <w:rFonts w:asciiTheme="minorEastAsia" w:hAnsiTheme="minorEastAsia"/>
                <w:sz w:val="18"/>
                <w:szCs w:val="18"/>
              </w:rPr>
            </w:pPr>
          </w:p>
        </w:tc>
      </w:tr>
      <w:tr w14:paraId="7505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5B71F114">
            <w:pPr>
              <w:spacing w:line="360" w:lineRule="auto"/>
              <w:jc w:val="center"/>
              <w:rPr>
                <w:rFonts w:asciiTheme="minorEastAsia" w:hAnsiTheme="minorEastAsia"/>
                <w:sz w:val="18"/>
                <w:szCs w:val="18"/>
              </w:rPr>
            </w:pPr>
            <w:r>
              <w:rPr>
                <w:rFonts w:hint="eastAsia" w:asciiTheme="minorEastAsia" w:hAnsiTheme="minorEastAsia"/>
                <w:sz w:val="18"/>
                <w:szCs w:val="18"/>
              </w:rPr>
              <w:t>3</w:t>
            </w:r>
          </w:p>
        </w:tc>
        <w:tc>
          <w:tcPr>
            <w:tcW w:w="3815" w:type="dxa"/>
            <w:tcBorders>
              <w:top w:val="single" w:color="auto" w:sz="4" w:space="0"/>
              <w:left w:val="single" w:color="auto" w:sz="4" w:space="0"/>
              <w:bottom w:val="single" w:color="auto" w:sz="4" w:space="0"/>
              <w:right w:val="single" w:color="auto" w:sz="4" w:space="0"/>
            </w:tcBorders>
          </w:tcPr>
          <w:p w14:paraId="154420B8">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79E4C7A6">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37681421">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585903F0">
            <w:pPr>
              <w:spacing w:line="360" w:lineRule="auto"/>
              <w:rPr>
                <w:rFonts w:asciiTheme="minorEastAsia" w:hAnsiTheme="minorEastAsia"/>
                <w:sz w:val="18"/>
                <w:szCs w:val="18"/>
              </w:rPr>
            </w:pPr>
          </w:p>
        </w:tc>
      </w:tr>
      <w:tr w14:paraId="1598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1E075744">
            <w:pPr>
              <w:spacing w:line="360" w:lineRule="auto"/>
              <w:jc w:val="center"/>
              <w:rPr>
                <w:rFonts w:asciiTheme="minorEastAsia" w:hAnsiTheme="minorEastAsia"/>
                <w:sz w:val="18"/>
                <w:szCs w:val="18"/>
              </w:rPr>
            </w:pPr>
            <w:r>
              <w:rPr>
                <w:rFonts w:hint="eastAsia" w:asciiTheme="minorEastAsia" w:hAnsiTheme="minorEastAsia"/>
                <w:sz w:val="18"/>
                <w:szCs w:val="18"/>
              </w:rPr>
              <w:t>4</w:t>
            </w:r>
          </w:p>
        </w:tc>
        <w:tc>
          <w:tcPr>
            <w:tcW w:w="3815" w:type="dxa"/>
            <w:tcBorders>
              <w:top w:val="single" w:color="auto" w:sz="4" w:space="0"/>
              <w:left w:val="single" w:color="auto" w:sz="4" w:space="0"/>
              <w:bottom w:val="single" w:color="auto" w:sz="4" w:space="0"/>
              <w:right w:val="single" w:color="auto" w:sz="4" w:space="0"/>
            </w:tcBorders>
          </w:tcPr>
          <w:p w14:paraId="6511A6E7">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7BD38C59">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46C60210">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365885A2">
            <w:pPr>
              <w:spacing w:line="360" w:lineRule="auto"/>
              <w:rPr>
                <w:rFonts w:asciiTheme="minorEastAsia" w:hAnsiTheme="minorEastAsia"/>
                <w:sz w:val="18"/>
                <w:szCs w:val="18"/>
              </w:rPr>
            </w:pPr>
          </w:p>
        </w:tc>
      </w:tr>
      <w:tr w14:paraId="5327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34A8B74C">
            <w:pPr>
              <w:spacing w:line="360" w:lineRule="auto"/>
              <w:jc w:val="center"/>
              <w:rPr>
                <w:rFonts w:asciiTheme="minorEastAsia" w:hAnsiTheme="minorEastAsia"/>
                <w:sz w:val="18"/>
                <w:szCs w:val="18"/>
              </w:rPr>
            </w:pPr>
            <w:r>
              <w:rPr>
                <w:rFonts w:hint="eastAsia" w:asciiTheme="minorEastAsia" w:hAnsiTheme="minorEastAsia"/>
                <w:sz w:val="18"/>
                <w:szCs w:val="18"/>
              </w:rPr>
              <w:t>5</w:t>
            </w:r>
          </w:p>
        </w:tc>
        <w:tc>
          <w:tcPr>
            <w:tcW w:w="3815" w:type="dxa"/>
            <w:tcBorders>
              <w:top w:val="single" w:color="auto" w:sz="4" w:space="0"/>
              <w:left w:val="single" w:color="auto" w:sz="4" w:space="0"/>
              <w:bottom w:val="single" w:color="auto" w:sz="4" w:space="0"/>
              <w:right w:val="single" w:color="auto" w:sz="4" w:space="0"/>
            </w:tcBorders>
          </w:tcPr>
          <w:p w14:paraId="1619BFF3">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25C7ABA3">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5344330F">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21A1E087">
            <w:pPr>
              <w:spacing w:line="360" w:lineRule="auto"/>
              <w:rPr>
                <w:rFonts w:asciiTheme="minorEastAsia" w:hAnsiTheme="minorEastAsia"/>
                <w:sz w:val="18"/>
                <w:szCs w:val="18"/>
              </w:rPr>
            </w:pPr>
          </w:p>
        </w:tc>
      </w:tr>
      <w:tr w14:paraId="738B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4C70FF1D">
            <w:pPr>
              <w:spacing w:line="36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6</w:t>
            </w:r>
          </w:p>
        </w:tc>
        <w:tc>
          <w:tcPr>
            <w:tcW w:w="3815" w:type="dxa"/>
            <w:tcBorders>
              <w:top w:val="single" w:color="auto" w:sz="4" w:space="0"/>
              <w:left w:val="single" w:color="auto" w:sz="4" w:space="0"/>
              <w:bottom w:val="single" w:color="auto" w:sz="4" w:space="0"/>
              <w:right w:val="single" w:color="auto" w:sz="4" w:space="0"/>
            </w:tcBorders>
          </w:tcPr>
          <w:p w14:paraId="5BB488DA">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764AB045">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0059198F">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1EE57327">
            <w:pPr>
              <w:spacing w:line="360" w:lineRule="auto"/>
              <w:rPr>
                <w:rFonts w:asciiTheme="minorEastAsia" w:hAnsiTheme="minorEastAsia"/>
                <w:sz w:val="18"/>
                <w:szCs w:val="18"/>
              </w:rPr>
            </w:pPr>
          </w:p>
        </w:tc>
      </w:tr>
      <w:tr w14:paraId="2168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24FB285D">
            <w:pPr>
              <w:spacing w:line="36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7</w:t>
            </w:r>
          </w:p>
        </w:tc>
        <w:tc>
          <w:tcPr>
            <w:tcW w:w="3815" w:type="dxa"/>
            <w:tcBorders>
              <w:top w:val="single" w:color="auto" w:sz="4" w:space="0"/>
              <w:left w:val="single" w:color="auto" w:sz="4" w:space="0"/>
              <w:bottom w:val="single" w:color="auto" w:sz="4" w:space="0"/>
              <w:right w:val="single" w:color="auto" w:sz="4" w:space="0"/>
            </w:tcBorders>
          </w:tcPr>
          <w:p w14:paraId="6AE0D734">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55A204E4">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5529A0D9">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38F99E64">
            <w:pPr>
              <w:spacing w:line="360" w:lineRule="auto"/>
              <w:rPr>
                <w:rFonts w:asciiTheme="minorEastAsia" w:hAnsiTheme="minorEastAsia"/>
                <w:sz w:val="18"/>
                <w:szCs w:val="18"/>
              </w:rPr>
            </w:pPr>
          </w:p>
        </w:tc>
      </w:tr>
      <w:tr w14:paraId="3B5E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300CE5D4">
            <w:pPr>
              <w:spacing w:line="36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8</w:t>
            </w:r>
          </w:p>
        </w:tc>
        <w:tc>
          <w:tcPr>
            <w:tcW w:w="3815" w:type="dxa"/>
            <w:tcBorders>
              <w:top w:val="single" w:color="auto" w:sz="4" w:space="0"/>
              <w:left w:val="single" w:color="auto" w:sz="4" w:space="0"/>
              <w:bottom w:val="single" w:color="auto" w:sz="4" w:space="0"/>
              <w:right w:val="single" w:color="auto" w:sz="4" w:space="0"/>
            </w:tcBorders>
          </w:tcPr>
          <w:p w14:paraId="41B53435">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32E045FC">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5BF71FBF">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046CA8E1">
            <w:pPr>
              <w:spacing w:line="360" w:lineRule="auto"/>
              <w:rPr>
                <w:rFonts w:asciiTheme="minorEastAsia" w:hAnsiTheme="minorEastAsia"/>
                <w:sz w:val="18"/>
                <w:szCs w:val="18"/>
              </w:rPr>
            </w:pPr>
          </w:p>
        </w:tc>
      </w:tr>
      <w:tr w14:paraId="314C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0F7643AD">
            <w:pPr>
              <w:spacing w:line="360" w:lineRule="auto"/>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9</w:t>
            </w:r>
          </w:p>
        </w:tc>
        <w:tc>
          <w:tcPr>
            <w:tcW w:w="3815" w:type="dxa"/>
            <w:tcBorders>
              <w:top w:val="single" w:color="auto" w:sz="4" w:space="0"/>
              <w:left w:val="single" w:color="auto" w:sz="4" w:space="0"/>
              <w:bottom w:val="single" w:color="auto" w:sz="4" w:space="0"/>
              <w:right w:val="single" w:color="auto" w:sz="4" w:space="0"/>
            </w:tcBorders>
          </w:tcPr>
          <w:p w14:paraId="0F8882EA">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4AD41151">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2B498327">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1E74B17C">
            <w:pPr>
              <w:spacing w:line="360" w:lineRule="auto"/>
              <w:rPr>
                <w:rFonts w:asciiTheme="minorEastAsia" w:hAnsiTheme="minorEastAsia"/>
                <w:sz w:val="18"/>
                <w:szCs w:val="18"/>
              </w:rPr>
            </w:pPr>
          </w:p>
        </w:tc>
      </w:tr>
      <w:tr w14:paraId="12B2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0A236E61">
            <w:pPr>
              <w:spacing w:line="360" w:lineRule="auto"/>
              <w:jc w:val="center"/>
              <w:rPr>
                <w:rFonts w:hint="default"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10</w:t>
            </w:r>
          </w:p>
        </w:tc>
        <w:tc>
          <w:tcPr>
            <w:tcW w:w="3815" w:type="dxa"/>
            <w:tcBorders>
              <w:top w:val="single" w:color="auto" w:sz="4" w:space="0"/>
              <w:left w:val="single" w:color="auto" w:sz="4" w:space="0"/>
              <w:bottom w:val="single" w:color="auto" w:sz="4" w:space="0"/>
              <w:right w:val="single" w:color="auto" w:sz="4" w:space="0"/>
            </w:tcBorders>
          </w:tcPr>
          <w:p w14:paraId="379ACAC5">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0901DD39">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1CDF7B26">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79947B7C">
            <w:pPr>
              <w:spacing w:line="360" w:lineRule="auto"/>
              <w:rPr>
                <w:rFonts w:asciiTheme="minorEastAsia" w:hAnsiTheme="minorEastAsia"/>
                <w:sz w:val="18"/>
                <w:szCs w:val="18"/>
              </w:rPr>
            </w:pPr>
          </w:p>
        </w:tc>
      </w:tr>
      <w:tr w14:paraId="69E5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366927D4">
            <w:pPr>
              <w:spacing w:line="360" w:lineRule="auto"/>
              <w:jc w:val="center"/>
              <w:rPr>
                <w:rFonts w:hint="default"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11</w:t>
            </w:r>
          </w:p>
        </w:tc>
        <w:tc>
          <w:tcPr>
            <w:tcW w:w="3815" w:type="dxa"/>
            <w:tcBorders>
              <w:top w:val="single" w:color="auto" w:sz="4" w:space="0"/>
              <w:left w:val="single" w:color="auto" w:sz="4" w:space="0"/>
              <w:bottom w:val="single" w:color="auto" w:sz="4" w:space="0"/>
              <w:right w:val="single" w:color="auto" w:sz="4" w:space="0"/>
            </w:tcBorders>
          </w:tcPr>
          <w:p w14:paraId="0DB90A54">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54E66E14">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698298B4">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7C1D4B0B">
            <w:pPr>
              <w:spacing w:line="360" w:lineRule="auto"/>
              <w:rPr>
                <w:rFonts w:asciiTheme="minorEastAsia" w:hAnsiTheme="minorEastAsia"/>
                <w:sz w:val="18"/>
                <w:szCs w:val="18"/>
              </w:rPr>
            </w:pPr>
          </w:p>
        </w:tc>
      </w:tr>
      <w:tr w14:paraId="0034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0CDF87D3">
            <w:pPr>
              <w:spacing w:line="360" w:lineRule="auto"/>
              <w:jc w:val="center"/>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12</w:t>
            </w:r>
          </w:p>
        </w:tc>
        <w:tc>
          <w:tcPr>
            <w:tcW w:w="3815" w:type="dxa"/>
            <w:tcBorders>
              <w:top w:val="single" w:color="auto" w:sz="4" w:space="0"/>
              <w:left w:val="single" w:color="auto" w:sz="4" w:space="0"/>
              <w:bottom w:val="single" w:color="auto" w:sz="4" w:space="0"/>
              <w:right w:val="single" w:color="auto" w:sz="4" w:space="0"/>
            </w:tcBorders>
          </w:tcPr>
          <w:p w14:paraId="65A40498">
            <w:pPr>
              <w:spacing w:line="360" w:lineRule="auto"/>
              <w:jc w:val="left"/>
              <w:rPr>
                <w:rFonts w:asciiTheme="minorEastAsia" w:hAnsiTheme="minorEastAsia"/>
                <w:sz w:val="18"/>
                <w:szCs w:val="18"/>
              </w:rPr>
            </w:pPr>
          </w:p>
        </w:tc>
        <w:tc>
          <w:tcPr>
            <w:tcW w:w="1984" w:type="dxa"/>
            <w:tcBorders>
              <w:top w:val="single" w:color="auto" w:sz="4" w:space="0"/>
              <w:left w:val="single" w:color="auto" w:sz="4" w:space="0"/>
              <w:bottom w:val="single" w:color="auto" w:sz="4" w:space="0"/>
              <w:right w:val="single" w:color="auto" w:sz="4" w:space="0"/>
            </w:tcBorders>
          </w:tcPr>
          <w:p w14:paraId="30A37ABE">
            <w:pPr>
              <w:spacing w:line="360" w:lineRule="auto"/>
              <w:rPr>
                <w:rFonts w:asciiTheme="minorEastAsia" w:hAnsiTheme="minorEastAsia"/>
                <w:sz w:val="18"/>
                <w:szCs w:val="18"/>
              </w:rPr>
            </w:pPr>
          </w:p>
        </w:tc>
        <w:tc>
          <w:tcPr>
            <w:tcW w:w="1418" w:type="dxa"/>
            <w:tcBorders>
              <w:top w:val="single" w:color="auto" w:sz="4" w:space="0"/>
              <w:left w:val="single" w:color="auto" w:sz="4" w:space="0"/>
              <w:bottom w:val="single" w:color="auto" w:sz="4" w:space="0"/>
              <w:right w:val="single" w:color="auto" w:sz="4" w:space="0"/>
            </w:tcBorders>
          </w:tcPr>
          <w:p w14:paraId="33A0181B">
            <w:pPr>
              <w:spacing w:line="360" w:lineRule="auto"/>
              <w:rPr>
                <w:rFonts w:asciiTheme="minorEastAsia" w:hAnsiTheme="minorEastAsia"/>
                <w:sz w:val="18"/>
                <w:szCs w:val="18"/>
              </w:rPr>
            </w:pPr>
          </w:p>
        </w:tc>
        <w:tc>
          <w:tcPr>
            <w:tcW w:w="1365" w:type="dxa"/>
            <w:tcBorders>
              <w:top w:val="single" w:color="auto" w:sz="4" w:space="0"/>
              <w:left w:val="single" w:color="auto" w:sz="4" w:space="0"/>
              <w:bottom w:val="single" w:color="auto" w:sz="4" w:space="0"/>
              <w:right w:val="single" w:color="auto" w:sz="4" w:space="0"/>
            </w:tcBorders>
          </w:tcPr>
          <w:p w14:paraId="256F369A">
            <w:pPr>
              <w:spacing w:line="360" w:lineRule="auto"/>
              <w:rPr>
                <w:rFonts w:asciiTheme="minorEastAsia" w:hAnsiTheme="minorEastAsia"/>
                <w:sz w:val="18"/>
                <w:szCs w:val="18"/>
              </w:rPr>
            </w:pPr>
          </w:p>
        </w:tc>
      </w:tr>
    </w:tbl>
    <w:p w14:paraId="0C7B176F">
      <w:pPr>
        <w:spacing w:line="360" w:lineRule="auto"/>
        <w:rPr>
          <w:rFonts w:hint="eastAsia"/>
          <w:sz w:val="22"/>
        </w:rPr>
      </w:pPr>
    </w:p>
    <w:p w14:paraId="6A12F8F4">
      <w:pPr>
        <w:spacing w:line="360" w:lineRule="auto"/>
        <w:rPr>
          <w:rFonts w:hint="eastAsia"/>
          <w:sz w:val="22"/>
        </w:rPr>
      </w:pPr>
      <w:r>
        <w:rPr>
          <w:rFonts w:hint="eastAsia"/>
          <w:sz w:val="22"/>
        </w:rPr>
        <w:t>注：</w:t>
      </w:r>
    </w:p>
    <w:p w14:paraId="49B19A65">
      <w:pPr>
        <w:spacing w:line="360" w:lineRule="auto"/>
        <w:rPr>
          <w:sz w:val="22"/>
        </w:rPr>
      </w:pPr>
      <w:r>
        <w:rPr>
          <w:rFonts w:hint="eastAsia"/>
          <w:sz w:val="22"/>
        </w:rPr>
        <w:t>供应商应对遴选文件需求填写偏离情况（正偏离、负偏离或无偏离），并说明偏离的具体内容及做出必要说明。供应商应对故意隐瞒偏离的行为承担责任。</w:t>
      </w:r>
    </w:p>
    <w:p w14:paraId="52B23B4C">
      <w:pPr>
        <w:snapToGrid w:val="0"/>
        <w:spacing w:line="360" w:lineRule="auto"/>
        <w:rPr>
          <w:sz w:val="22"/>
        </w:rPr>
      </w:pPr>
    </w:p>
    <w:p w14:paraId="3D1067E1">
      <w:pPr>
        <w:snapToGrid w:val="0"/>
        <w:spacing w:line="360" w:lineRule="auto"/>
        <w:rPr>
          <w:sz w:val="22"/>
        </w:rPr>
      </w:pPr>
    </w:p>
    <w:p w14:paraId="6A8B237B">
      <w:pPr>
        <w:snapToGrid w:val="0"/>
        <w:spacing w:line="360" w:lineRule="auto"/>
        <w:rPr>
          <w:sz w:val="22"/>
        </w:rPr>
      </w:pPr>
    </w:p>
    <w:p w14:paraId="466A7922">
      <w:pPr>
        <w:spacing w:line="360" w:lineRule="auto"/>
        <w:rPr>
          <w:sz w:val="22"/>
          <w:u w:val="single"/>
        </w:rPr>
      </w:pPr>
      <w:r>
        <w:rPr>
          <w:rFonts w:hint="eastAsia"/>
          <w:sz w:val="22"/>
        </w:rPr>
        <w:t>供应商法定代表人或授权代表（签字）：</w:t>
      </w:r>
      <w:r>
        <w:rPr>
          <w:rFonts w:hint="eastAsia"/>
          <w:sz w:val="22"/>
          <w:u w:val="single"/>
        </w:rPr>
        <w:t xml:space="preserve">       </w:t>
      </w:r>
      <w:r>
        <w:rPr>
          <w:rFonts w:hint="eastAsia"/>
          <w:sz w:val="22"/>
          <w:u w:val="single"/>
          <w:lang w:val="en-US" w:eastAsia="zh-CN"/>
        </w:rPr>
        <w:t xml:space="preserve">           </w:t>
      </w:r>
      <w:r>
        <w:rPr>
          <w:rFonts w:hint="eastAsia"/>
          <w:sz w:val="22"/>
          <w:u w:val="single"/>
        </w:rPr>
        <w:t xml:space="preserve">    </w:t>
      </w:r>
    </w:p>
    <w:p w14:paraId="4931C44F">
      <w:pPr>
        <w:spacing w:line="360" w:lineRule="auto"/>
        <w:rPr>
          <w:sz w:val="22"/>
          <w:u w:val="single"/>
        </w:rPr>
      </w:pPr>
      <w:r>
        <w:rPr>
          <w:rFonts w:hint="eastAsia"/>
          <w:sz w:val="22"/>
        </w:rPr>
        <w:t>供应商名称（加盖单位公章）：</w:t>
      </w:r>
      <w:r>
        <w:rPr>
          <w:rFonts w:hint="eastAsia"/>
          <w:sz w:val="22"/>
          <w:u w:val="single"/>
        </w:rPr>
        <w:t xml:space="preserve">                   </w:t>
      </w:r>
      <w:r>
        <w:rPr>
          <w:rFonts w:hint="eastAsia"/>
          <w:sz w:val="22"/>
        </w:rPr>
        <w:t xml:space="preserve">  </w:t>
      </w:r>
    </w:p>
    <w:p w14:paraId="0A2D20F4">
      <w:pPr>
        <w:snapToGrid w:val="0"/>
        <w:spacing w:line="360" w:lineRule="auto"/>
        <w:rPr>
          <w:sz w:val="22"/>
          <w:u w:val="single"/>
        </w:rPr>
      </w:pPr>
      <w:r>
        <w:rPr>
          <w:rFonts w:hint="eastAsia"/>
          <w:sz w:val="22"/>
        </w:rPr>
        <w:t>日期：</w:t>
      </w:r>
      <w:bookmarkStart w:id="35" w:name="_Hlt85616548"/>
      <w:bookmarkEnd w:id="35"/>
      <w:bookmarkStart w:id="36" w:name="_Hlt86808063"/>
      <w:bookmarkEnd w:id="36"/>
      <w:bookmarkStart w:id="37" w:name="_Hlt85616740"/>
      <w:bookmarkEnd w:id="37"/>
      <w:bookmarkStart w:id="38" w:name="_Toc21407"/>
      <w:bookmarkStart w:id="39" w:name="_Toc13934"/>
      <w:bookmarkStart w:id="40" w:name="_Toc32659"/>
      <w:bookmarkStart w:id="41" w:name="_Toc448322562"/>
      <w:bookmarkStart w:id="42" w:name="_Toc508200450"/>
      <w:bookmarkStart w:id="43" w:name="_Toc389141971"/>
      <w:bookmarkStart w:id="44" w:name="_Toc85430473"/>
      <w:bookmarkStart w:id="45" w:name="_Toc83547695"/>
      <w:bookmarkStart w:id="46" w:name="_Toc235857003"/>
      <w:r>
        <w:rPr>
          <w:rFonts w:hint="eastAsia"/>
          <w:sz w:val="22"/>
        </w:rPr>
        <w:t xml:space="preserve"> </w:t>
      </w:r>
      <w:r>
        <w:rPr>
          <w:sz w:val="22"/>
          <w:u w:val="single"/>
        </w:rPr>
        <w:t xml:space="preserve">                   </w:t>
      </w:r>
    </w:p>
    <w:p w14:paraId="658B1A93">
      <w:pPr>
        <w:snapToGrid w:val="0"/>
        <w:spacing w:line="360" w:lineRule="auto"/>
        <w:rPr>
          <w:sz w:val="22"/>
        </w:rPr>
      </w:pPr>
    </w:p>
    <w:bookmarkEnd w:id="38"/>
    <w:bookmarkEnd w:id="39"/>
    <w:bookmarkEnd w:id="40"/>
    <w:p w14:paraId="24888BCF">
      <w:pPr>
        <w:pStyle w:val="62"/>
        <w:snapToGrid w:val="0"/>
        <w:spacing w:after="120" w:afterLines="50" w:line="360" w:lineRule="auto"/>
        <w:outlineLvl w:val="9"/>
        <w:rPr>
          <w:rFonts w:ascii="宋体" w:hAnsi="宋体"/>
          <w:b/>
          <w:color w:val="0000FF"/>
          <w:sz w:val="36"/>
          <w:szCs w:val="36"/>
        </w:rPr>
      </w:pPr>
      <w:bookmarkStart w:id="47" w:name="_Toc8012"/>
      <w:bookmarkStart w:id="48" w:name="_Toc27381"/>
      <w:bookmarkStart w:id="49" w:name="_Toc4167"/>
      <w:r>
        <w:rPr>
          <w:rFonts w:hint="eastAsia"/>
          <w:color w:val="000000" w:themeColor="text1"/>
          <w:sz w:val="22"/>
          <w:szCs w:val="22"/>
          <w14:textFill>
            <w14:solidFill>
              <w14:schemeClr w14:val="tx1"/>
            </w14:solidFill>
          </w14:textFill>
        </w:rPr>
        <w:tab/>
      </w:r>
      <w:r>
        <w:rPr>
          <w:rFonts w:hint="eastAsia"/>
          <w:color w:val="000000" w:themeColor="text1"/>
          <w:sz w:val="22"/>
          <w:szCs w:val="22"/>
          <w14:textFill>
            <w14:solidFill>
              <w14:schemeClr w14:val="tx1"/>
            </w14:solidFill>
          </w14:textFill>
        </w:rPr>
        <w:t>附件</w:t>
      </w:r>
      <w:r>
        <w:rPr>
          <w:rFonts w:hint="eastAsia"/>
          <w:color w:val="000000" w:themeColor="text1"/>
          <w:sz w:val="22"/>
          <w:szCs w:val="22"/>
          <w:lang w:val="en-US" w:eastAsia="zh-CN"/>
          <w14:textFill>
            <w14:solidFill>
              <w14:schemeClr w14:val="tx1"/>
            </w14:solidFill>
          </w14:textFill>
        </w:rPr>
        <w:t>4</w:t>
      </w:r>
      <w:r>
        <w:rPr>
          <w:rFonts w:hint="eastAsia"/>
          <w:color w:val="000000" w:themeColor="text1"/>
          <w:sz w:val="22"/>
          <w:szCs w:val="22"/>
          <w14:textFill>
            <w14:solidFill>
              <w14:schemeClr w14:val="tx1"/>
            </w14:solidFill>
          </w14:textFill>
        </w:rPr>
        <w:t xml:space="preserve"> </w:t>
      </w:r>
      <w:r>
        <w:rPr>
          <w:rFonts w:hint="eastAsia"/>
          <w:color w:val="000000" w:themeColor="text1"/>
          <w:sz w:val="22"/>
          <w:szCs w:val="22"/>
          <w:lang w:val="en-US" w:eastAsia="zh-CN"/>
          <w14:textFill>
            <w14:solidFill>
              <w14:schemeClr w14:val="tx1"/>
            </w14:solidFill>
          </w14:textFill>
        </w:rPr>
        <w:t>合同条款偏离</w:t>
      </w:r>
      <w:r>
        <w:rPr>
          <w:rFonts w:hint="eastAsia" w:ascii="宋体" w:hAnsi="宋体" w:eastAsia="宋体" w:cs="宋体"/>
          <w:b/>
          <w:bCs/>
          <w:color w:val="000000" w:themeColor="text1"/>
          <w:kern w:val="2"/>
          <w:sz w:val="22"/>
          <w:szCs w:val="22"/>
          <w:lang w:val="en-US" w:eastAsia="zh-CN" w:bidi="ar-SA"/>
          <w14:textFill>
            <w14:solidFill>
              <w14:schemeClr w14:val="tx1"/>
            </w14:solidFill>
          </w14:textFill>
        </w:rPr>
        <w:t>表</w:t>
      </w:r>
    </w:p>
    <w:p w14:paraId="0D2180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kern w:val="0"/>
          <w:szCs w:val="21"/>
          <w:lang w:val="en-US" w:eastAsia="zh-CN"/>
        </w:rPr>
      </w:pPr>
      <w:r>
        <w:rPr>
          <w:rFonts w:hint="eastAsia" w:asciiTheme="minorEastAsia" w:hAnsiTheme="minorEastAsia" w:cstheme="minorBidi"/>
          <w:kern w:val="0"/>
          <w:sz w:val="21"/>
          <w:szCs w:val="21"/>
          <w:u w:val="none"/>
          <w:lang w:val="en-US" w:eastAsia="zh-CN" w:bidi="ar-SA"/>
        </w:rPr>
        <w:t>项目名称：</w:t>
      </w:r>
      <w:r>
        <w:rPr>
          <w:rFonts w:hint="eastAsia" w:asciiTheme="minorEastAsia" w:hAnsiTheme="minorEastAsia"/>
          <w:kern w:val="0"/>
          <w:szCs w:val="21"/>
          <w:lang w:val="en-US" w:eastAsia="zh-CN"/>
        </w:rPr>
        <w:t>北京按摩医院朝阳院区医用气体运行服务项目</w:t>
      </w:r>
    </w:p>
    <w:p w14:paraId="26E8324B">
      <w:pPr>
        <w:spacing w:line="360" w:lineRule="auto"/>
        <w:ind w:firstLine="420" w:firstLineChars="200"/>
        <w:rPr>
          <w:rFonts w:hint="default" w:asciiTheme="minorEastAsia" w:hAnsiTheme="minorEastAsia" w:cstheme="minorBidi"/>
          <w:kern w:val="0"/>
          <w:sz w:val="21"/>
          <w:szCs w:val="21"/>
          <w:u w:val="none"/>
          <w:lang w:val="en-US" w:eastAsia="zh-CN" w:bidi="ar-SA"/>
        </w:rPr>
      </w:pPr>
      <w:r>
        <w:rPr>
          <w:rFonts w:hint="eastAsia" w:asciiTheme="minorEastAsia" w:hAnsiTheme="minorEastAsia" w:cstheme="minorBidi"/>
          <w:kern w:val="0"/>
          <w:sz w:val="21"/>
          <w:szCs w:val="21"/>
          <w:u w:val="none"/>
          <w:lang w:val="en-US" w:eastAsia="zh-CN" w:bidi="ar-SA"/>
        </w:rPr>
        <w:t>项目编号：</w:t>
      </w:r>
      <w:r>
        <w:rPr>
          <w:rFonts w:hint="eastAsia" w:asciiTheme="minorEastAsia" w:hAnsiTheme="minorEastAsia"/>
          <w:kern w:val="0"/>
          <w:szCs w:val="21"/>
          <w:lang w:val="en-US" w:eastAsia="zh-CN"/>
        </w:rPr>
        <w:t xml:space="preserve">BJAMYY-2026-10-01 </w:t>
      </w:r>
    </w:p>
    <w:p w14:paraId="5B99AA64">
      <w:pPr>
        <w:pStyle w:val="19"/>
        <w:rPr>
          <w:rFonts w:hint="eastAsia"/>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301"/>
        <w:gridCol w:w="2007"/>
        <w:gridCol w:w="2008"/>
        <w:gridCol w:w="2458"/>
        <w:gridCol w:w="788"/>
      </w:tblGrid>
      <w:tr w14:paraId="7D73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noWrap w:val="0"/>
            <w:vAlign w:val="center"/>
          </w:tcPr>
          <w:p w14:paraId="7CC9190D">
            <w:pPr>
              <w:adjustRightInd w:val="0"/>
              <w:snapToGrid w:val="0"/>
              <w:spacing w:line="360" w:lineRule="auto"/>
              <w:jc w:val="left"/>
              <w:rPr>
                <w:rFonts w:ascii="宋体" w:hAnsi="宋体"/>
                <w:b/>
                <w:color w:val="000000"/>
                <w:sz w:val="24"/>
              </w:rPr>
            </w:pPr>
            <w:r>
              <w:rPr>
                <w:rFonts w:hint="eastAsia" w:ascii="宋体" w:hAnsi="宋体"/>
                <w:b/>
                <w:color w:val="000000"/>
                <w:sz w:val="24"/>
              </w:rPr>
              <w:t>对本项目合同条款的偏离情况（请进行勾选）：</w:t>
            </w:r>
          </w:p>
          <w:p w14:paraId="493C409B">
            <w:pPr>
              <w:adjustRightInd w:val="0"/>
              <w:snapToGrid w:val="0"/>
              <w:spacing w:line="360" w:lineRule="auto"/>
              <w:jc w:val="left"/>
              <w:rPr>
                <w:rFonts w:ascii="宋体" w:hAnsi="宋体"/>
                <w:b/>
                <w:color w:val="000000"/>
                <w:sz w:val="24"/>
              </w:rPr>
            </w:pPr>
            <w:r>
              <w:rPr>
                <w:rFonts w:ascii="宋体" w:hAnsi="宋体"/>
                <w:b/>
                <w:color w:val="000000"/>
                <w:sz w:val="24"/>
              </w:rPr>
              <w:t>□无偏离</w:t>
            </w:r>
            <w:r>
              <w:rPr>
                <w:rFonts w:ascii="宋体" w:hAnsi="宋体"/>
                <w:color w:val="000000"/>
                <w:sz w:val="24"/>
              </w:rPr>
              <w:t>（</w:t>
            </w:r>
            <w:r>
              <w:rPr>
                <w:rFonts w:ascii="宋体" w:hAnsi="宋体"/>
                <w:color w:val="000000"/>
                <w:sz w:val="24"/>
                <w:szCs w:val="21"/>
              </w:rPr>
              <w:t>如无偏离，仅勾选无偏离即可</w:t>
            </w:r>
            <w:r>
              <w:rPr>
                <w:rFonts w:ascii="宋体" w:hAnsi="宋体"/>
                <w:color w:val="000000"/>
                <w:sz w:val="24"/>
              </w:rPr>
              <w:t>）</w:t>
            </w:r>
          </w:p>
          <w:p w14:paraId="0E5FAA46">
            <w:pPr>
              <w:adjustRightInd w:val="0"/>
              <w:snapToGrid w:val="0"/>
              <w:spacing w:line="360" w:lineRule="auto"/>
              <w:jc w:val="left"/>
              <w:rPr>
                <w:rFonts w:ascii="宋体" w:hAnsi="宋体"/>
                <w:color w:val="000000"/>
                <w:sz w:val="24"/>
              </w:rPr>
            </w:pPr>
            <w:r>
              <w:rPr>
                <w:rFonts w:ascii="宋体" w:hAnsi="宋体"/>
                <w:b/>
                <w:color w:val="000000"/>
                <w:sz w:val="24"/>
              </w:rPr>
              <w:t>□有偏离</w:t>
            </w:r>
            <w:r>
              <w:rPr>
                <w:rFonts w:ascii="宋体" w:hAnsi="宋体"/>
                <w:color w:val="000000"/>
                <w:sz w:val="24"/>
              </w:rPr>
              <w:t>（</w:t>
            </w:r>
            <w:r>
              <w:rPr>
                <w:rFonts w:ascii="宋体" w:hAnsi="宋体"/>
                <w:color w:val="000000"/>
                <w:sz w:val="24"/>
                <w:szCs w:val="21"/>
              </w:rPr>
              <w:t>如有负偏离，</w:t>
            </w:r>
            <w:r>
              <w:rPr>
                <w:rFonts w:ascii="宋体" w:hAnsi="宋体"/>
                <w:color w:val="000000"/>
                <w:sz w:val="24"/>
              </w:rPr>
              <w:t>则须在本表中对负偏离项逐一列明）</w:t>
            </w:r>
          </w:p>
        </w:tc>
      </w:tr>
      <w:tr w14:paraId="3FE9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3169D329">
            <w:pPr>
              <w:jc w:val="center"/>
              <w:rPr>
                <w:rFonts w:hint="eastAsia" w:asciiTheme="minorEastAsia" w:hAnsiTheme="minorEastAsia"/>
                <w:sz w:val="18"/>
                <w:szCs w:val="18"/>
              </w:rPr>
            </w:pPr>
            <w:r>
              <w:rPr>
                <w:rFonts w:hint="eastAsia" w:asciiTheme="minorEastAsia" w:hAnsiTheme="minorEastAsia"/>
                <w:sz w:val="18"/>
                <w:szCs w:val="18"/>
              </w:rPr>
              <w:t>序号</w:t>
            </w:r>
          </w:p>
        </w:tc>
        <w:tc>
          <w:tcPr>
            <w:tcW w:w="1301" w:type="dxa"/>
            <w:noWrap w:val="0"/>
            <w:vAlign w:val="center"/>
          </w:tcPr>
          <w:p w14:paraId="6BE5CF02">
            <w:pPr>
              <w:jc w:val="center"/>
              <w:rPr>
                <w:rFonts w:hint="eastAsia" w:asciiTheme="minorEastAsia" w:hAnsiTheme="minorEastAsia"/>
                <w:sz w:val="18"/>
                <w:szCs w:val="18"/>
              </w:rPr>
            </w:pPr>
            <w:r>
              <w:rPr>
                <w:rFonts w:hint="eastAsia" w:asciiTheme="minorEastAsia" w:hAnsiTheme="minorEastAsia"/>
                <w:sz w:val="18"/>
                <w:szCs w:val="18"/>
              </w:rPr>
              <w:t>文件条目号</w:t>
            </w:r>
          </w:p>
        </w:tc>
        <w:tc>
          <w:tcPr>
            <w:tcW w:w="2007" w:type="dxa"/>
            <w:noWrap w:val="0"/>
            <w:vAlign w:val="center"/>
          </w:tcPr>
          <w:p w14:paraId="5AD612FE">
            <w:pPr>
              <w:jc w:val="center"/>
              <w:rPr>
                <w:rFonts w:hint="eastAsia" w:asciiTheme="minorEastAsia" w:hAnsiTheme="minorEastAsia"/>
                <w:sz w:val="18"/>
                <w:szCs w:val="18"/>
              </w:rPr>
            </w:pPr>
            <w:r>
              <w:rPr>
                <w:rFonts w:hint="eastAsia" w:asciiTheme="minorEastAsia" w:hAnsiTheme="minorEastAsia"/>
                <w:sz w:val="18"/>
                <w:szCs w:val="18"/>
              </w:rPr>
              <w:t>文件要求</w:t>
            </w:r>
          </w:p>
        </w:tc>
        <w:tc>
          <w:tcPr>
            <w:tcW w:w="2008" w:type="dxa"/>
            <w:noWrap w:val="0"/>
            <w:vAlign w:val="center"/>
          </w:tcPr>
          <w:p w14:paraId="2D9BC01D">
            <w:pPr>
              <w:jc w:val="center"/>
              <w:rPr>
                <w:rFonts w:hint="eastAsia" w:asciiTheme="minorEastAsia" w:hAnsiTheme="minorEastAsia"/>
                <w:sz w:val="18"/>
                <w:szCs w:val="18"/>
              </w:rPr>
            </w:pPr>
            <w:r>
              <w:rPr>
                <w:rFonts w:hint="eastAsia" w:asciiTheme="minorEastAsia" w:hAnsiTheme="minorEastAsia"/>
                <w:sz w:val="18"/>
                <w:szCs w:val="18"/>
              </w:rPr>
              <w:t>响应文件内容</w:t>
            </w:r>
          </w:p>
        </w:tc>
        <w:tc>
          <w:tcPr>
            <w:tcW w:w="2458" w:type="dxa"/>
            <w:noWrap w:val="0"/>
            <w:vAlign w:val="center"/>
          </w:tcPr>
          <w:p w14:paraId="1DE255C9">
            <w:pPr>
              <w:jc w:val="center"/>
              <w:rPr>
                <w:rFonts w:hint="eastAsia" w:asciiTheme="minorEastAsia" w:hAnsiTheme="minorEastAsia"/>
                <w:sz w:val="18"/>
                <w:szCs w:val="18"/>
              </w:rPr>
            </w:pPr>
            <w:r>
              <w:rPr>
                <w:rFonts w:hint="eastAsia" w:asciiTheme="minorEastAsia" w:hAnsiTheme="minorEastAsia"/>
                <w:sz w:val="18"/>
                <w:szCs w:val="18"/>
              </w:rPr>
              <w:t>偏离情况</w:t>
            </w:r>
          </w:p>
          <w:p w14:paraId="68181810">
            <w:pPr>
              <w:jc w:val="center"/>
              <w:rPr>
                <w:rFonts w:hint="eastAsia" w:asciiTheme="minorEastAsia" w:hAnsiTheme="minorEastAsia"/>
                <w:sz w:val="18"/>
                <w:szCs w:val="18"/>
              </w:rPr>
            </w:pPr>
            <w:r>
              <w:rPr>
                <w:rFonts w:hint="eastAsia" w:asciiTheme="minorEastAsia" w:hAnsiTheme="minorEastAsia"/>
                <w:sz w:val="18"/>
                <w:szCs w:val="18"/>
              </w:rPr>
              <w:t>（据实填写）</w:t>
            </w:r>
          </w:p>
        </w:tc>
        <w:tc>
          <w:tcPr>
            <w:tcW w:w="788" w:type="dxa"/>
            <w:noWrap w:val="0"/>
            <w:vAlign w:val="center"/>
          </w:tcPr>
          <w:p w14:paraId="457F3AA2">
            <w:pPr>
              <w:jc w:val="center"/>
              <w:rPr>
                <w:rFonts w:hint="eastAsia" w:asciiTheme="minorEastAsia" w:hAnsiTheme="minorEastAsia"/>
                <w:sz w:val="18"/>
                <w:szCs w:val="18"/>
              </w:rPr>
            </w:pPr>
            <w:r>
              <w:rPr>
                <w:rFonts w:hint="eastAsia" w:asciiTheme="minorEastAsia" w:hAnsiTheme="minorEastAsia"/>
                <w:sz w:val="18"/>
                <w:szCs w:val="18"/>
              </w:rPr>
              <w:t>说明</w:t>
            </w:r>
          </w:p>
        </w:tc>
      </w:tr>
      <w:tr w14:paraId="0A69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06C5FE29">
            <w:pPr>
              <w:adjustRightInd w:val="0"/>
              <w:snapToGrid w:val="0"/>
              <w:spacing w:line="360" w:lineRule="auto"/>
              <w:jc w:val="center"/>
              <w:rPr>
                <w:rFonts w:ascii="宋体" w:hAnsi="宋体"/>
                <w:color w:val="000000"/>
                <w:sz w:val="24"/>
              </w:rPr>
            </w:pPr>
          </w:p>
        </w:tc>
        <w:tc>
          <w:tcPr>
            <w:tcW w:w="1301" w:type="dxa"/>
            <w:noWrap w:val="0"/>
            <w:vAlign w:val="center"/>
          </w:tcPr>
          <w:p w14:paraId="0F7500B1">
            <w:pPr>
              <w:adjustRightInd w:val="0"/>
              <w:snapToGrid w:val="0"/>
              <w:spacing w:line="360" w:lineRule="auto"/>
              <w:jc w:val="center"/>
              <w:rPr>
                <w:rFonts w:ascii="宋体" w:hAnsi="宋体"/>
                <w:color w:val="000000"/>
                <w:sz w:val="24"/>
              </w:rPr>
            </w:pPr>
          </w:p>
        </w:tc>
        <w:tc>
          <w:tcPr>
            <w:tcW w:w="2007" w:type="dxa"/>
            <w:noWrap w:val="0"/>
            <w:vAlign w:val="center"/>
          </w:tcPr>
          <w:p w14:paraId="4642626B">
            <w:pPr>
              <w:adjustRightInd w:val="0"/>
              <w:snapToGrid w:val="0"/>
              <w:spacing w:line="360" w:lineRule="auto"/>
              <w:jc w:val="center"/>
              <w:rPr>
                <w:rFonts w:ascii="宋体" w:hAnsi="宋体"/>
                <w:color w:val="000000"/>
                <w:sz w:val="24"/>
              </w:rPr>
            </w:pPr>
          </w:p>
        </w:tc>
        <w:tc>
          <w:tcPr>
            <w:tcW w:w="2008" w:type="dxa"/>
            <w:noWrap w:val="0"/>
            <w:vAlign w:val="center"/>
          </w:tcPr>
          <w:p w14:paraId="30B65F4C">
            <w:pPr>
              <w:adjustRightInd w:val="0"/>
              <w:snapToGrid w:val="0"/>
              <w:spacing w:line="360" w:lineRule="auto"/>
              <w:jc w:val="center"/>
              <w:rPr>
                <w:rFonts w:ascii="宋体" w:hAnsi="宋体"/>
                <w:color w:val="000000"/>
                <w:sz w:val="24"/>
              </w:rPr>
            </w:pPr>
          </w:p>
        </w:tc>
        <w:tc>
          <w:tcPr>
            <w:tcW w:w="2458" w:type="dxa"/>
            <w:noWrap w:val="0"/>
            <w:vAlign w:val="center"/>
          </w:tcPr>
          <w:p w14:paraId="0AADB17E">
            <w:pPr>
              <w:adjustRightInd w:val="0"/>
              <w:snapToGrid w:val="0"/>
              <w:spacing w:line="360" w:lineRule="auto"/>
              <w:jc w:val="center"/>
              <w:rPr>
                <w:rFonts w:ascii="宋体" w:hAnsi="宋体"/>
                <w:color w:val="000000"/>
                <w:sz w:val="24"/>
              </w:rPr>
            </w:pPr>
          </w:p>
        </w:tc>
        <w:tc>
          <w:tcPr>
            <w:tcW w:w="788" w:type="dxa"/>
            <w:noWrap w:val="0"/>
            <w:vAlign w:val="center"/>
          </w:tcPr>
          <w:p w14:paraId="0F1D9B56">
            <w:pPr>
              <w:adjustRightInd w:val="0"/>
              <w:snapToGrid w:val="0"/>
              <w:spacing w:line="360" w:lineRule="auto"/>
              <w:jc w:val="center"/>
              <w:rPr>
                <w:rFonts w:ascii="宋体" w:hAnsi="宋体"/>
                <w:color w:val="000000"/>
                <w:sz w:val="24"/>
              </w:rPr>
            </w:pPr>
          </w:p>
        </w:tc>
      </w:tr>
      <w:tr w14:paraId="1290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00CDC0DE">
            <w:pPr>
              <w:adjustRightInd w:val="0"/>
              <w:snapToGrid w:val="0"/>
              <w:spacing w:line="360" w:lineRule="auto"/>
              <w:jc w:val="center"/>
              <w:rPr>
                <w:rFonts w:ascii="宋体" w:hAnsi="宋体"/>
                <w:color w:val="000000"/>
                <w:sz w:val="24"/>
              </w:rPr>
            </w:pPr>
          </w:p>
        </w:tc>
        <w:tc>
          <w:tcPr>
            <w:tcW w:w="1301" w:type="dxa"/>
            <w:noWrap w:val="0"/>
            <w:vAlign w:val="center"/>
          </w:tcPr>
          <w:p w14:paraId="26A68D2D">
            <w:pPr>
              <w:adjustRightInd w:val="0"/>
              <w:snapToGrid w:val="0"/>
              <w:spacing w:line="360" w:lineRule="auto"/>
              <w:jc w:val="center"/>
              <w:rPr>
                <w:rFonts w:ascii="宋体" w:hAnsi="宋体"/>
                <w:color w:val="000000"/>
                <w:sz w:val="24"/>
              </w:rPr>
            </w:pPr>
          </w:p>
        </w:tc>
        <w:tc>
          <w:tcPr>
            <w:tcW w:w="2007" w:type="dxa"/>
            <w:noWrap w:val="0"/>
            <w:vAlign w:val="center"/>
          </w:tcPr>
          <w:p w14:paraId="55E5B3E3">
            <w:pPr>
              <w:adjustRightInd w:val="0"/>
              <w:snapToGrid w:val="0"/>
              <w:spacing w:line="360" w:lineRule="auto"/>
              <w:jc w:val="center"/>
              <w:rPr>
                <w:rFonts w:ascii="宋体" w:hAnsi="宋体"/>
                <w:color w:val="000000"/>
                <w:sz w:val="24"/>
              </w:rPr>
            </w:pPr>
          </w:p>
        </w:tc>
        <w:tc>
          <w:tcPr>
            <w:tcW w:w="2008" w:type="dxa"/>
            <w:noWrap w:val="0"/>
            <w:vAlign w:val="center"/>
          </w:tcPr>
          <w:p w14:paraId="33C3531A">
            <w:pPr>
              <w:adjustRightInd w:val="0"/>
              <w:snapToGrid w:val="0"/>
              <w:spacing w:line="360" w:lineRule="auto"/>
              <w:jc w:val="center"/>
              <w:rPr>
                <w:rFonts w:ascii="宋体" w:hAnsi="宋体"/>
                <w:color w:val="000000"/>
                <w:sz w:val="24"/>
              </w:rPr>
            </w:pPr>
          </w:p>
        </w:tc>
        <w:tc>
          <w:tcPr>
            <w:tcW w:w="2458" w:type="dxa"/>
            <w:noWrap w:val="0"/>
            <w:vAlign w:val="center"/>
          </w:tcPr>
          <w:p w14:paraId="78DB81D2">
            <w:pPr>
              <w:adjustRightInd w:val="0"/>
              <w:snapToGrid w:val="0"/>
              <w:spacing w:line="360" w:lineRule="auto"/>
              <w:jc w:val="center"/>
              <w:rPr>
                <w:rFonts w:ascii="宋体" w:hAnsi="宋体"/>
                <w:color w:val="000000"/>
                <w:sz w:val="24"/>
              </w:rPr>
            </w:pPr>
          </w:p>
        </w:tc>
        <w:tc>
          <w:tcPr>
            <w:tcW w:w="788" w:type="dxa"/>
            <w:noWrap w:val="0"/>
            <w:vAlign w:val="center"/>
          </w:tcPr>
          <w:p w14:paraId="6C66486C">
            <w:pPr>
              <w:adjustRightInd w:val="0"/>
              <w:snapToGrid w:val="0"/>
              <w:spacing w:line="360" w:lineRule="auto"/>
              <w:jc w:val="center"/>
              <w:rPr>
                <w:rFonts w:ascii="宋体" w:hAnsi="宋体"/>
                <w:color w:val="000000"/>
                <w:sz w:val="24"/>
              </w:rPr>
            </w:pPr>
          </w:p>
        </w:tc>
      </w:tr>
      <w:tr w14:paraId="5558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73ECE1E4">
            <w:pPr>
              <w:adjustRightInd w:val="0"/>
              <w:snapToGrid w:val="0"/>
              <w:spacing w:line="360" w:lineRule="auto"/>
              <w:jc w:val="center"/>
              <w:rPr>
                <w:rFonts w:ascii="宋体" w:hAnsi="宋体"/>
                <w:color w:val="000000"/>
                <w:sz w:val="24"/>
              </w:rPr>
            </w:pPr>
          </w:p>
        </w:tc>
        <w:tc>
          <w:tcPr>
            <w:tcW w:w="1301" w:type="dxa"/>
            <w:noWrap w:val="0"/>
            <w:vAlign w:val="center"/>
          </w:tcPr>
          <w:p w14:paraId="677D8B23">
            <w:pPr>
              <w:adjustRightInd w:val="0"/>
              <w:snapToGrid w:val="0"/>
              <w:spacing w:line="360" w:lineRule="auto"/>
              <w:jc w:val="center"/>
              <w:rPr>
                <w:rFonts w:ascii="宋体" w:hAnsi="宋体"/>
                <w:color w:val="000000"/>
                <w:sz w:val="24"/>
              </w:rPr>
            </w:pPr>
          </w:p>
        </w:tc>
        <w:tc>
          <w:tcPr>
            <w:tcW w:w="2007" w:type="dxa"/>
            <w:noWrap w:val="0"/>
            <w:vAlign w:val="center"/>
          </w:tcPr>
          <w:p w14:paraId="3D9C821E">
            <w:pPr>
              <w:adjustRightInd w:val="0"/>
              <w:snapToGrid w:val="0"/>
              <w:spacing w:line="360" w:lineRule="auto"/>
              <w:jc w:val="center"/>
              <w:rPr>
                <w:rFonts w:ascii="宋体" w:hAnsi="宋体"/>
                <w:color w:val="000000"/>
                <w:sz w:val="24"/>
              </w:rPr>
            </w:pPr>
          </w:p>
        </w:tc>
        <w:tc>
          <w:tcPr>
            <w:tcW w:w="2008" w:type="dxa"/>
            <w:noWrap w:val="0"/>
            <w:vAlign w:val="center"/>
          </w:tcPr>
          <w:p w14:paraId="204AB30C">
            <w:pPr>
              <w:adjustRightInd w:val="0"/>
              <w:snapToGrid w:val="0"/>
              <w:spacing w:line="360" w:lineRule="auto"/>
              <w:jc w:val="center"/>
              <w:rPr>
                <w:rFonts w:ascii="宋体" w:hAnsi="宋体"/>
                <w:color w:val="000000"/>
                <w:sz w:val="24"/>
              </w:rPr>
            </w:pPr>
          </w:p>
        </w:tc>
        <w:tc>
          <w:tcPr>
            <w:tcW w:w="2458" w:type="dxa"/>
            <w:noWrap w:val="0"/>
            <w:vAlign w:val="center"/>
          </w:tcPr>
          <w:p w14:paraId="34F9B665">
            <w:pPr>
              <w:adjustRightInd w:val="0"/>
              <w:snapToGrid w:val="0"/>
              <w:spacing w:line="360" w:lineRule="auto"/>
              <w:jc w:val="center"/>
              <w:rPr>
                <w:rFonts w:ascii="宋体" w:hAnsi="宋体"/>
                <w:color w:val="000000"/>
                <w:sz w:val="24"/>
              </w:rPr>
            </w:pPr>
          </w:p>
        </w:tc>
        <w:tc>
          <w:tcPr>
            <w:tcW w:w="788" w:type="dxa"/>
            <w:noWrap w:val="0"/>
            <w:vAlign w:val="center"/>
          </w:tcPr>
          <w:p w14:paraId="139630F1">
            <w:pPr>
              <w:adjustRightInd w:val="0"/>
              <w:snapToGrid w:val="0"/>
              <w:spacing w:line="360" w:lineRule="auto"/>
              <w:jc w:val="center"/>
              <w:rPr>
                <w:rFonts w:ascii="宋体" w:hAnsi="宋体"/>
                <w:color w:val="000000"/>
                <w:sz w:val="24"/>
              </w:rPr>
            </w:pPr>
          </w:p>
        </w:tc>
      </w:tr>
      <w:tr w14:paraId="48F4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noWrap w:val="0"/>
            <w:vAlign w:val="center"/>
          </w:tcPr>
          <w:p w14:paraId="7C805CC0">
            <w:pPr>
              <w:adjustRightInd w:val="0"/>
              <w:snapToGrid w:val="0"/>
              <w:spacing w:line="360" w:lineRule="auto"/>
              <w:jc w:val="center"/>
              <w:rPr>
                <w:rFonts w:ascii="宋体" w:hAnsi="宋体"/>
                <w:color w:val="000000"/>
                <w:sz w:val="24"/>
              </w:rPr>
            </w:pPr>
          </w:p>
        </w:tc>
        <w:tc>
          <w:tcPr>
            <w:tcW w:w="1301" w:type="dxa"/>
            <w:noWrap w:val="0"/>
            <w:vAlign w:val="center"/>
          </w:tcPr>
          <w:p w14:paraId="505B8255">
            <w:pPr>
              <w:adjustRightInd w:val="0"/>
              <w:snapToGrid w:val="0"/>
              <w:spacing w:line="360" w:lineRule="auto"/>
              <w:jc w:val="center"/>
              <w:rPr>
                <w:rFonts w:ascii="宋体" w:hAnsi="宋体"/>
                <w:color w:val="000000"/>
                <w:sz w:val="24"/>
              </w:rPr>
            </w:pPr>
          </w:p>
        </w:tc>
        <w:tc>
          <w:tcPr>
            <w:tcW w:w="2007" w:type="dxa"/>
            <w:noWrap w:val="0"/>
            <w:vAlign w:val="center"/>
          </w:tcPr>
          <w:p w14:paraId="5995B920">
            <w:pPr>
              <w:adjustRightInd w:val="0"/>
              <w:snapToGrid w:val="0"/>
              <w:spacing w:line="360" w:lineRule="auto"/>
              <w:jc w:val="center"/>
              <w:rPr>
                <w:rFonts w:ascii="宋体" w:hAnsi="宋体"/>
                <w:color w:val="000000"/>
                <w:sz w:val="24"/>
              </w:rPr>
            </w:pPr>
          </w:p>
        </w:tc>
        <w:tc>
          <w:tcPr>
            <w:tcW w:w="2008" w:type="dxa"/>
            <w:noWrap w:val="0"/>
            <w:vAlign w:val="center"/>
          </w:tcPr>
          <w:p w14:paraId="647C189A">
            <w:pPr>
              <w:adjustRightInd w:val="0"/>
              <w:snapToGrid w:val="0"/>
              <w:spacing w:line="360" w:lineRule="auto"/>
              <w:jc w:val="center"/>
              <w:rPr>
                <w:rFonts w:ascii="宋体" w:hAnsi="宋体"/>
                <w:color w:val="000000"/>
                <w:sz w:val="24"/>
              </w:rPr>
            </w:pPr>
          </w:p>
        </w:tc>
        <w:tc>
          <w:tcPr>
            <w:tcW w:w="2458" w:type="dxa"/>
            <w:noWrap w:val="0"/>
            <w:vAlign w:val="center"/>
          </w:tcPr>
          <w:p w14:paraId="33BB2597">
            <w:pPr>
              <w:adjustRightInd w:val="0"/>
              <w:snapToGrid w:val="0"/>
              <w:spacing w:line="360" w:lineRule="auto"/>
              <w:jc w:val="center"/>
              <w:rPr>
                <w:rFonts w:ascii="宋体" w:hAnsi="宋体"/>
                <w:color w:val="000000"/>
                <w:sz w:val="24"/>
              </w:rPr>
            </w:pPr>
          </w:p>
        </w:tc>
        <w:tc>
          <w:tcPr>
            <w:tcW w:w="788" w:type="dxa"/>
            <w:noWrap w:val="0"/>
            <w:vAlign w:val="center"/>
          </w:tcPr>
          <w:p w14:paraId="72207394">
            <w:pPr>
              <w:adjustRightInd w:val="0"/>
              <w:snapToGrid w:val="0"/>
              <w:spacing w:line="360" w:lineRule="auto"/>
              <w:jc w:val="center"/>
              <w:rPr>
                <w:rFonts w:ascii="宋体" w:hAnsi="宋体"/>
                <w:color w:val="000000"/>
                <w:sz w:val="24"/>
              </w:rPr>
            </w:pPr>
          </w:p>
        </w:tc>
      </w:tr>
    </w:tbl>
    <w:p w14:paraId="750E0581">
      <w:pPr>
        <w:tabs>
          <w:tab w:val="left" w:pos="1800"/>
          <w:tab w:val="left" w:pos="5580"/>
        </w:tabs>
        <w:spacing w:line="360" w:lineRule="auto"/>
        <w:jc w:val="left"/>
        <w:rPr>
          <w:rFonts w:ascii="宋体" w:hAnsi="宋体"/>
          <w:color w:val="000000"/>
          <w:sz w:val="24"/>
        </w:rPr>
      </w:pPr>
    </w:p>
    <w:p w14:paraId="4C979C06">
      <w:pPr>
        <w:spacing w:line="360" w:lineRule="auto"/>
        <w:rPr>
          <w:rFonts w:hint="eastAsia"/>
          <w:sz w:val="22"/>
        </w:rPr>
      </w:pPr>
      <w:r>
        <w:rPr>
          <w:rFonts w:hint="eastAsia"/>
          <w:sz w:val="22"/>
        </w:rPr>
        <w:t>注：</w:t>
      </w:r>
    </w:p>
    <w:p w14:paraId="4B62144E">
      <w:pPr>
        <w:spacing w:line="360" w:lineRule="auto"/>
        <w:rPr>
          <w:rFonts w:hint="eastAsia"/>
          <w:sz w:val="22"/>
        </w:rPr>
      </w:pPr>
      <w:r>
        <w:rPr>
          <w:rFonts w:hint="eastAsia"/>
          <w:sz w:val="22"/>
        </w:rPr>
        <w:t>1. 对合同条款中的所有要求，除本表所列明的所有偏离外，均视作供应商已对之理解和响应。</w:t>
      </w:r>
    </w:p>
    <w:p w14:paraId="7A06E28D">
      <w:pPr>
        <w:spacing w:line="360" w:lineRule="auto"/>
        <w:rPr>
          <w:rFonts w:hint="eastAsia"/>
          <w:sz w:val="22"/>
        </w:rPr>
      </w:pPr>
      <w:r>
        <w:rPr>
          <w:rFonts w:hint="eastAsia"/>
          <w:sz w:val="22"/>
        </w:rPr>
        <w:t>2. “偏离情况”列应据实填写“正偏离”或“负偏离”。</w:t>
      </w:r>
    </w:p>
    <w:p w14:paraId="5B0685DA">
      <w:pPr>
        <w:spacing w:line="360" w:lineRule="auto"/>
        <w:rPr>
          <w:rFonts w:hint="eastAsia"/>
          <w:sz w:val="22"/>
        </w:rPr>
      </w:pPr>
    </w:p>
    <w:p w14:paraId="323342AB">
      <w:pPr>
        <w:spacing w:line="360" w:lineRule="auto"/>
        <w:rPr>
          <w:sz w:val="22"/>
          <w:u w:val="single"/>
        </w:rPr>
      </w:pPr>
      <w:r>
        <w:rPr>
          <w:rFonts w:hint="eastAsia"/>
          <w:sz w:val="22"/>
        </w:rPr>
        <w:t>供应商法定代表人或授权代表（签字）：</w:t>
      </w:r>
      <w:r>
        <w:rPr>
          <w:rFonts w:hint="eastAsia"/>
          <w:sz w:val="22"/>
          <w:u w:val="single"/>
        </w:rPr>
        <w:t xml:space="preserve">       </w:t>
      </w:r>
      <w:r>
        <w:rPr>
          <w:rFonts w:hint="eastAsia"/>
          <w:sz w:val="22"/>
          <w:u w:val="single"/>
          <w:lang w:val="en-US" w:eastAsia="zh-CN"/>
        </w:rPr>
        <w:t xml:space="preserve">           </w:t>
      </w:r>
      <w:r>
        <w:rPr>
          <w:rFonts w:hint="eastAsia"/>
          <w:sz w:val="22"/>
          <w:u w:val="single"/>
        </w:rPr>
        <w:t xml:space="preserve">    </w:t>
      </w:r>
    </w:p>
    <w:p w14:paraId="15D06CBF">
      <w:pPr>
        <w:spacing w:line="360" w:lineRule="auto"/>
        <w:rPr>
          <w:sz w:val="22"/>
          <w:u w:val="single"/>
        </w:rPr>
      </w:pPr>
      <w:r>
        <w:rPr>
          <w:rFonts w:hint="eastAsia"/>
          <w:sz w:val="22"/>
        </w:rPr>
        <w:t>供应商名称（加盖单位公章）：</w:t>
      </w:r>
      <w:r>
        <w:rPr>
          <w:rFonts w:hint="eastAsia"/>
          <w:sz w:val="22"/>
          <w:u w:val="single"/>
        </w:rPr>
        <w:t xml:space="preserve">                   </w:t>
      </w:r>
      <w:r>
        <w:rPr>
          <w:rFonts w:hint="eastAsia"/>
          <w:sz w:val="22"/>
        </w:rPr>
        <w:t xml:space="preserve">  </w:t>
      </w:r>
    </w:p>
    <w:p w14:paraId="5A4F6AE5">
      <w:pPr>
        <w:snapToGrid w:val="0"/>
        <w:spacing w:line="360" w:lineRule="auto"/>
        <w:rPr>
          <w:sz w:val="22"/>
          <w:u w:val="single"/>
        </w:rPr>
      </w:pPr>
      <w:r>
        <w:rPr>
          <w:rFonts w:hint="eastAsia"/>
          <w:sz w:val="22"/>
        </w:rPr>
        <w:t xml:space="preserve">日期： </w:t>
      </w:r>
      <w:r>
        <w:rPr>
          <w:sz w:val="22"/>
          <w:u w:val="single"/>
        </w:rPr>
        <w:t xml:space="preserve">                   </w:t>
      </w:r>
    </w:p>
    <w:p w14:paraId="2CBF0DE8">
      <w:pPr>
        <w:pStyle w:val="62"/>
        <w:snapToGrid w:val="0"/>
        <w:spacing w:after="120" w:afterLines="50" w:line="360" w:lineRule="auto"/>
        <w:outlineLvl w:val="9"/>
        <w:rPr>
          <w:rFonts w:cs="黑体"/>
          <w:bCs w:val="0"/>
          <w:sz w:val="22"/>
          <w:szCs w:val="22"/>
        </w:rPr>
      </w:pPr>
    </w:p>
    <w:p w14:paraId="3327F5AE">
      <w:pPr>
        <w:pStyle w:val="62"/>
        <w:snapToGrid w:val="0"/>
        <w:spacing w:after="120" w:afterLines="50" w:line="360" w:lineRule="auto"/>
        <w:outlineLvl w:val="9"/>
        <w:rPr>
          <w:rFonts w:cs="黑体"/>
          <w:bCs w:val="0"/>
          <w:sz w:val="22"/>
          <w:szCs w:val="22"/>
        </w:rPr>
      </w:pPr>
    </w:p>
    <w:p w14:paraId="5861D6C2">
      <w:pPr>
        <w:pStyle w:val="62"/>
        <w:snapToGrid w:val="0"/>
        <w:spacing w:after="120" w:afterLines="50" w:line="360" w:lineRule="auto"/>
        <w:outlineLvl w:val="9"/>
        <w:rPr>
          <w:rFonts w:cs="黑体"/>
          <w:bCs w:val="0"/>
          <w:sz w:val="22"/>
          <w:szCs w:val="22"/>
        </w:rPr>
      </w:pPr>
    </w:p>
    <w:p w14:paraId="1ABDE6FB">
      <w:pPr>
        <w:pStyle w:val="62"/>
        <w:snapToGrid w:val="0"/>
        <w:spacing w:after="120" w:afterLines="50" w:line="360" w:lineRule="auto"/>
        <w:outlineLvl w:val="9"/>
        <w:rPr>
          <w:rFonts w:cs="黑体"/>
          <w:bCs w:val="0"/>
          <w:sz w:val="22"/>
          <w:szCs w:val="22"/>
        </w:rPr>
      </w:pPr>
    </w:p>
    <w:p w14:paraId="0B4A3FC0">
      <w:pPr>
        <w:pStyle w:val="62"/>
        <w:snapToGrid w:val="0"/>
        <w:spacing w:after="120" w:afterLines="50" w:line="360" w:lineRule="auto"/>
        <w:outlineLvl w:val="9"/>
        <w:rPr>
          <w:rFonts w:hint="eastAsia" w:cs="黑体"/>
          <w:bCs w:val="0"/>
          <w:sz w:val="22"/>
          <w:szCs w:val="22"/>
        </w:rPr>
      </w:pPr>
    </w:p>
    <w:p w14:paraId="5020144C">
      <w:pPr>
        <w:pStyle w:val="62"/>
        <w:snapToGrid w:val="0"/>
        <w:spacing w:after="120" w:afterLines="50" w:line="360" w:lineRule="auto"/>
        <w:outlineLvl w:val="9"/>
        <w:rPr>
          <w:rFonts w:cs="黑体"/>
          <w:bCs w:val="0"/>
          <w:sz w:val="22"/>
          <w:szCs w:val="22"/>
        </w:rPr>
      </w:pPr>
      <w:r>
        <w:rPr>
          <w:rFonts w:hint="eastAsia" w:cs="黑体"/>
          <w:bCs w:val="0"/>
          <w:sz w:val="22"/>
          <w:szCs w:val="22"/>
        </w:rPr>
        <w:t>附件</w:t>
      </w:r>
      <w:r>
        <w:rPr>
          <w:rFonts w:hint="eastAsia" w:cs="黑体"/>
          <w:bCs w:val="0"/>
          <w:sz w:val="22"/>
          <w:szCs w:val="22"/>
          <w:lang w:val="en-US" w:eastAsia="zh-CN"/>
        </w:rPr>
        <w:t>5</w:t>
      </w:r>
      <w:r>
        <w:rPr>
          <w:rFonts w:cs="Arial"/>
          <w:bCs w:val="0"/>
          <w:sz w:val="22"/>
          <w:szCs w:val="22"/>
        </w:rPr>
        <w:t xml:space="preserve">  </w:t>
      </w:r>
      <w:r>
        <w:rPr>
          <w:rFonts w:hint="eastAsia" w:cs="黑体"/>
          <w:bCs w:val="0"/>
          <w:sz w:val="22"/>
          <w:szCs w:val="22"/>
        </w:rPr>
        <w:t>法定代表人授权书</w:t>
      </w:r>
      <w:bookmarkEnd w:id="41"/>
      <w:bookmarkEnd w:id="42"/>
      <w:bookmarkEnd w:id="43"/>
      <w:bookmarkEnd w:id="47"/>
      <w:bookmarkEnd w:id="48"/>
      <w:bookmarkEnd w:id="49"/>
    </w:p>
    <w:p w14:paraId="4F8B5F30">
      <w:pPr>
        <w:pStyle w:val="62"/>
        <w:snapToGrid w:val="0"/>
        <w:spacing w:after="120" w:afterLines="50" w:line="360" w:lineRule="auto"/>
        <w:outlineLvl w:val="9"/>
        <w:rPr>
          <w:bCs w:val="0"/>
          <w:sz w:val="22"/>
          <w:szCs w:val="22"/>
        </w:rPr>
      </w:pPr>
    </w:p>
    <w:p w14:paraId="43CC4B09">
      <w:pPr>
        <w:snapToGrid w:val="0"/>
        <w:spacing w:after="120" w:afterLines="50" w:line="360" w:lineRule="auto"/>
        <w:rPr>
          <w:rFonts w:cs="Arial"/>
          <w:sz w:val="22"/>
        </w:rPr>
      </w:pPr>
      <w:r>
        <w:rPr>
          <w:rFonts w:hint="eastAsia"/>
          <w:sz w:val="22"/>
        </w:rPr>
        <w:t>致：</w:t>
      </w:r>
      <w:r>
        <w:rPr>
          <w:rFonts w:hint="eastAsia"/>
          <w:sz w:val="22"/>
          <w:u w:val="single"/>
        </w:rPr>
        <w:t>北京按摩医院</w:t>
      </w:r>
    </w:p>
    <w:p w14:paraId="7F5A8138">
      <w:pPr>
        <w:snapToGrid w:val="0"/>
        <w:spacing w:line="360" w:lineRule="auto"/>
        <w:ind w:firstLine="540"/>
        <w:rPr>
          <w:rFonts w:cs="Arial"/>
          <w:sz w:val="22"/>
        </w:rPr>
      </w:pPr>
      <w:r>
        <w:rPr>
          <w:rFonts w:hint="eastAsia"/>
          <w:sz w:val="22"/>
        </w:rPr>
        <w:t>注册于（国家或地区的名称）的</w:t>
      </w:r>
      <w:r>
        <w:rPr>
          <w:rFonts w:cs="Arial"/>
          <w:sz w:val="22"/>
        </w:rPr>
        <w:t>_______________</w:t>
      </w:r>
      <w:r>
        <w:rPr>
          <w:rFonts w:hint="eastAsia"/>
          <w:sz w:val="22"/>
        </w:rPr>
        <w:t>（公司名称）的在下面签字的</w:t>
      </w:r>
      <w:r>
        <w:rPr>
          <w:rFonts w:hint="eastAsia"/>
          <w:sz w:val="22"/>
          <w:u w:val="none"/>
        </w:rPr>
        <w:t>（</w:t>
      </w:r>
      <w:r>
        <w:rPr>
          <w:rFonts w:hint="eastAsia"/>
          <w:sz w:val="22"/>
          <w:u w:val="single"/>
        </w:rPr>
        <w:t>法定代表人或</w:t>
      </w:r>
      <w:r>
        <w:rPr>
          <w:sz w:val="22"/>
          <w:u w:val="single"/>
        </w:rPr>
        <w:t>负责人</w:t>
      </w:r>
      <w:r>
        <w:rPr>
          <w:rFonts w:hint="eastAsia"/>
          <w:sz w:val="22"/>
          <w:u w:val="single"/>
        </w:rPr>
        <w:t>姓名、职务</w:t>
      </w:r>
      <w:r>
        <w:rPr>
          <w:rFonts w:hint="eastAsia"/>
          <w:sz w:val="22"/>
          <w:u w:val="none"/>
        </w:rPr>
        <w:t>）</w:t>
      </w:r>
      <w:r>
        <w:rPr>
          <w:rFonts w:hint="eastAsia"/>
          <w:sz w:val="22"/>
        </w:rPr>
        <w:t>代表本公司授权</w:t>
      </w:r>
      <w:r>
        <w:rPr>
          <w:rFonts w:cs="Arial"/>
          <w:sz w:val="22"/>
        </w:rPr>
        <w:t>_______________</w:t>
      </w:r>
      <w:r>
        <w:rPr>
          <w:rFonts w:hint="eastAsia"/>
          <w:sz w:val="22"/>
        </w:rPr>
        <w:t>（公司名称）的在下面签字的（</w:t>
      </w:r>
      <w:r>
        <w:rPr>
          <w:rFonts w:hint="eastAsia"/>
          <w:sz w:val="22"/>
          <w:u w:val="single"/>
        </w:rPr>
        <w:t>被授权人的姓名、职务</w:t>
      </w:r>
      <w:r>
        <w:rPr>
          <w:rFonts w:hint="eastAsia"/>
          <w:sz w:val="22"/>
          <w:u w:val="none"/>
        </w:rPr>
        <w:t>）</w:t>
      </w:r>
      <w:r>
        <w:rPr>
          <w:rFonts w:hint="eastAsia"/>
          <w:sz w:val="22"/>
        </w:rPr>
        <w:t>为本公司的合法代理人，就（</w:t>
      </w:r>
      <w:r>
        <w:rPr>
          <w:rFonts w:hint="eastAsia"/>
          <w:sz w:val="22"/>
          <w:u w:val="single"/>
        </w:rPr>
        <w:t>项目名称</w:t>
      </w:r>
      <w:r>
        <w:rPr>
          <w:rFonts w:hint="eastAsia"/>
          <w:sz w:val="22"/>
        </w:rPr>
        <w:t>、</w:t>
      </w:r>
      <w:r>
        <w:rPr>
          <w:rFonts w:hint="eastAsia"/>
          <w:sz w:val="22"/>
          <w:u w:val="single"/>
        </w:rPr>
        <w:t>遴选文件编号</w:t>
      </w:r>
      <w:r>
        <w:rPr>
          <w:rFonts w:hint="eastAsia"/>
          <w:sz w:val="22"/>
        </w:rPr>
        <w:t>）的院内遴选，以本公司名义处理一切与之有关的事务。</w:t>
      </w:r>
    </w:p>
    <w:p w14:paraId="33BE894D">
      <w:pPr>
        <w:snapToGrid w:val="0"/>
        <w:spacing w:line="360" w:lineRule="auto"/>
        <w:ind w:firstLine="540"/>
        <w:rPr>
          <w:rFonts w:cs="Arial"/>
          <w:sz w:val="22"/>
        </w:rPr>
      </w:pPr>
    </w:p>
    <w:p w14:paraId="0EBB8E09">
      <w:pPr>
        <w:snapToGrid w:val="0"/>
        <w:spacing w:line="360" w:lineRule="auto"/>
        <w:ind w:firstLine="540"/>
        <w:rPr>
          <w:rFonts w:cs="Arial"/>
          <w:sz w:val="22"/>
        </w:rPr>
      </w:pPr>
      <w:r>
        <w:rPr>
          <w:rFonts w:hint="eastAsia"/>
          <w:sz w:val="22"/>
        </w:rPr>
        <w:t>本授权书于</w:t>
      </w:r>
      <w:r>
        <w:rPr>
          <w:sz w:val="22"/>
          <w:u w:val="single"/>
        </w:rPr>
        <w:t xml:space="preserve">    </w:t>
      </w:r>
      <w:r>
        <w:rPr>
          <w:rFonts w:hint="eastAsia"/>
          <w:sz w:val="22"/>
        </w:rPr>
        <w:t>年</w:t>
      </w:r>
      <w:r>
        <w:rPr>
          <w:sz w:val="22"/>
          <w:u w:val="single"/>
        </w:rPr>
        <w:t xml:space="preserve">    </w:t>
      </w:r>
      <w:r>
        <w:rPr>
          <w:rFonts w:hint="eastAsia"/>
          <w:sz w:val="22"/>
        </w:rPr>
        <w:t>月</w:t>
      </w:r>
      <w:r>
        <w:rPr>
          <w:sz w:val="22"/>
          <w:u w:val="single"/>
        </w:rPr>
        <w:t xml:space="preserve">    </w:t>
      </w:r>
      <w:r>
        <w:rPr>
          <w:rFonts w:hint="eastAsia"/>
          <w:sz w:val="22"/>
        </w:rPr>
        <w:t>日盖章生效，特此声明。</w:t>
      </w:r>
    </w:p>
    <w:p w14:paraId="35526326">
      <w:pPr>
        <w:snapToGrid w:val="0"/>
        <w:spacing w:line="360" w:lineRule="auto"/>
        <w:ind w:firstLine="540"/>
        <w:rPr>
          <w:rFonts w:cs="Arial"/>
          <w:sz w:val="22"/>
        </w:rPr>
      </w:pPr>
    </w:p>
    <w:p w14:paraId="2D512634">
      <w:pPr>
        <w:snapToGrid w:val="0"/>
        <w:spacing w:line="360" w:lineRule="auto"/>
        <w:ind w:firstLine="540"/>
        <w:rPr>
          <w:rFonts w:cs="Arial"/>
          <w:sz w:val="22"/>
        </w:rPr>
      </w:pPr>
      <w:r>
        <w:rPr>
          <w:rFonts w:hint="eastAsia"/>
          <w:sz w:val="22"/>
        </w:rPr>
        <w:t>法定代表人签字或签章：</w:t>
      </w:r>
    </w:p>
    <w:p w14:paraId="55113D1B">
      <w:pPr>
        <w:snapToGrid w:val="0"/>
        <w:spacing w:line="360" w:lineRule="auto"/>
        <w:ind w:firstLine="540"/>
        <w:rPr>
          <w:rFonts w:cs="Arial"/>
          <w:sz w:val="22"/>
        </w:rPr>
      </w:pPr>
      <w:r>
        <w:rPr>
          <w:rFonts w:hint="eastAsia"/>
          <w:sz w:val="22"/>
        </w:rPr>
        <w:t>被授权人签字：</w:t>
      </w:r>
    </w:p>
    <w:p w14:paraId="72120507">
      <w:pPr>
        <w:snapToGrid w:val="0"/>
        <w:spacing w:line="360" w:lineRule="auto"/>
        <w:ind w:firstLine="540"/>
        <w:rPr>
          <w:rFonts w:hint="eastAsia"/>
          <w:sz w:val="22"/>
        </w:rPr>
      </w:pPr>
      <w:r>
        <w:rPr>
          <w:rFonts w:hint="eastAsia"/>
          <w:color w:val="000000"/>
          <w:sz w:val="22"/>
        </w:rPr>
        <w:t>供应商</w:t>
      </w:r>
      <w:r>
        <w:rPr>
          <w:rFonts w:hint="eastAsia"/>
          <w:sz w:val="22"/>
        </w:rPr>
        <w:t>全称（加盖单位公章）：</w:t>
      </w:r>
    </w:p>
    <w:p w14:paraId="248FCA0B">
      <w:pPr>
        <w:snapToGrid w:val="0"/>
        <w:spacing w:line="360" w:lineRule="auto"/>
        <w:ind w:firstLine="540"/>
        <w:rPr>
          <w:sz w:val="22"/>
        </w:rPr>
      </w:pPr>
      <w:r>
        <w:rPr>
          <w:rFonts w:hint="eastAsia"/>
          <w:sz w:val="22"/>
        </w:rPr>
        <w:t xml:space="preserve">日期： </w:t>
      </w:r>
    </w:p>
    <w:p w14:paraId="0245672E">
      <w:pPr>
        <w:snapToGrid w:val="0"/>
        <w:spacing w:line="360" w:lineRule="auto"/>
        <w:ind w:firstLine="442" w:firstLineChars="200"/>
        <w:rPr>
          <w:sz w:val="22"/>
        </w:rPr>
        <w:sectPr>
          <w:headerReference r:id="rId5" w:type="default"/>
          <w:footerReference r:id="rId6" w:type="default"/>
          <w:pgSz w:w="11906" w:h="16838"/>
          <w:pgMar w:top="1247" w:right="1247" w:bottom="1247" w:left="1247" w:header="709" w:footer="992" w:gutter="0"/>
          <w:pgBorders>
            <w:top w:val="none" w:sz="0" w:space="0"/>
            <w:left w:val="none" w:sz="0" w:space="0"/>
            <w:bottom w:val="none" w:sz="0" w:space="0"/>
            <w:right w:val="none" w:sz="0" w:space="0"/>
          </w:pgBorders>
          <w:cols w:space="720" w:num="1"/>
        </w:sectPr>
      </w:pPr>
      <w:bookmarkStart w:id="50" w:name="_Toc378679685"/>
      <w:r>
        <w:rPr>
          <w:rFonts w:hint="eastAsia"/>
          <w:b/>
          <w:sz w:val="22"/>
        </w:rPr>
        <w:t>（后附法定代表人和被授权人身份证复印件加盖单位公章）</w:t>
      </w:r>
    </w:p>
    <w:bookmarkEnd w:id="44"/>
    <w:bookmarkEnd w:id="45"/>
    <w:bookmarkEnd w:id="46"/>
    <w:bookmarkEnd w:id="50"/>
    <w:p w14:paraId="2D77B45E">
      <w:pPr>
        <w:spacing w:line="360" w:lineRule="auto"/>
        <w:jc w:val="center"/>
        <w:rPr>
          <w:rFonts w:hint="eastAsia" w:ascii="宋体" w:hAnsi="宋体" w:eastAsia="宋体" w:cs="宋体"/>
          <w:b/>
          <w:bCs/>
          <w:kern w:val="2"/>
          <w:sz w:val="22"/>
          <w:szCs w:val="22"/>
          <w:lang w:val="en-US" w:eastAsia="zh-CN" w:bidi="ar-SA"/>
        </w:rPr>
      </w:pPr>
      <w:bookmarkStart w:id="51" w:name="_Toc448322565"/>
      <w:bookmarkStart w:id="52" w:name="_Toc12118"/>
      <w:bookmarkStart w:id="53" w:name="_Toc508200453"/>
      <w:bookmarkStart w:id="54" w:name="_Toc235857007"/>
      <w:bookmarkStart w:id="55" w:name="_Toc21503"/>
      <w:bookmarkStart w:id="56" w:name="_Toc421719963"/>
      <w:bookmarkStart w:id="57" w:name="_Toc303"/>
      <w:r>
        <w:rPr>
          <w:rFonts w:hint="eastAsia" w:ascii="宋体" w:hAnsi="宋体" w:eastAsia="宋体" w:cs="宋体"/>
          <w:b/>
          <w:bCs/>
          <w:kern w:val="2"/>
          <w:sz w:val="22"/>
          <w:szCs w:val="22"/>
          <w:lang w:val="en-US" w:eastAsia="zh-CN" w:bidi="ar-SA"/>
        </w:rPr>
        <w:t>附件6  响应书</w:t>
      </w:r>
    </w:p>
    <w:p w14:paraId="7C8BBA06">
      <w:pPr>
        <w:pStyle w:val="19"/>
        <w:rPr>
          <w:rFonts w:hint="eastAsia"/>
          <w:lang w:val="en-US" w:eastAsia="zh-CN"/>
        </w:rPr>
      </w:pPr>
    </w:p>
    <w:p w14:paraId="0CBCA8B2">
      <w:pPr>
        <w:tabs>
          <w:tab w:val="left" w:pos="5580"/>
        </w:tabs>
        <w:spacing w:line="360" w:lineRule="auto"/>
        <w:rPr>
          <w:rFonts w:hint="default" w:ascii="宋体" w:hAnsi="宋体"/>
          <w:color w:val="000000"/>
          <w:sz w:val="22"/>
          <w:szCs w:val="22"/>
          <w:lang w:val="en-US"/>
        </w:rPr>
      </w:pPr>
      <w:r>
        <w:rPr>
          <w:rFonts w:ascii="宋体" w:hAnsi="宋体"/>
          <w:color w:val="000000"/>
          <w:sz w:val="22"/>
          <w:szCs w:val="22"/>
        </w:rPr>
        <w:t>致：</w:t>
      </w:r>
      <w:r>
        <w:rPr>
          <w:rFonts w:hint="eastAsia" w:ascii="宋体" w:hAnsi="宋体"/>
          <w:color w:val="000000"/>
          <w:sz w:val="22"/>
          <w:szCs w:val="22"/>
          <w:u w:val="single"/>
          <w:lang w:val="en-US" w:eastAsia="zh-CN"/>
        </w:rPr>
        <w:t xml:space="preserve">  北京按摩医院  </w:t>
      </w:r>
    </w:p>
    <w:p w14:paraId="716F5A8E">
      <w:pPr>
        <w:tabs>
          <w:tab w:val="left" w:pos="5580"/>
        </w:tabs>
        <w:spacing w:line="360" w:lineRule="auto"/>
        <w:rPr>
          <w:rFonts w:ascii="宋体" w:hAnsi="宋体"/>
          <w:color w:val="000000"/>
          <w:sz w:val="22"/>
          <w:szCs w:val="22"/>
        </w:rPr>
      </w:pPr>
    </w:p>
    <w:p w14:paraId="24F5D5D1">
      <w:pPr>
        <w:tabs>
          <w:tab w:val="left" w:pos="5580"/>
        </w:tabs>
        <w:spacing w:line="360" w:lineRule="auto"/>
        <w:ind w:firstLine="408"/>
        <w:rPr>
          <w:rFonts w:ascii="宋体" w:hAnsi="宋体"/>
          <w:color w:val="000000"/>
          <w:sz w:val="22"/>
          <w:szCs w:val="22"/>
        </w:rPr>
      </w:pPr>
      <w:r>
        <w:rPr>
          <w:rFonts w:ascii="宋体" w:hAnsi="宋体"/>
          <w:color w:val="000000"/>
          <w:sz w:val="22"/>
          <w:szCs w:val="22"/>
        </w:rPr>
        <w:t>我方参加你方就</w:t>
      </w:r>
      <w:r>
        <w:rPr>
          <w:rFonts w:ascii="宋体" w:hAnsi="宋体"/>
          <w:sz w:val="22"/>
          <w:szCs w:val="22"/>
          <w:u w:val="single"/>
        </w:rPr>
        <w:t xml:space="preserve">                  </w:t>
      </w:r>
      <w:r>
        <w:rPr>
          <w:rFonts w:ascii="宋体" w:hAnsi="宋体"/>
          <w:color w:val="000000"/>
          <w:sz w:val="22"/>
          <w:szCs w:val="22"/>
        </w:rPr>
        <w:t>（项目名称，项目编号）组织的采购活动，并对此项目进行</w:t>
      </w:r>
      <w:r>
        <w:rPr>
          <w:rFonts w:hint="eastAsia" w:ascii="宋体" w:hAnsi="宋体"/>
          <w:color w:val="000000"/>
          <w:sz w:val="22"/>
          <w:szCs w:val="22"/>
          <w:lang w:val="en-US" w:eastAsia="zh-CN"/>
        </w:rPr>
        <w:t>遴选</w:t>
      </w:r>
      <w:r>
        <w:rPr>
          <w:rFonts w:ascii="宋体" w:hAnsi="宋体"/>
          <w:color w:val="000000"/>
          <w:sz w:val="22"/>
          <w:szCs w:val="22"/>
        </w:rPr>
        <w:t>。</w:t>
      </w:r>
    </w:p>
    <w:p w14:paraId="75139AB6">
      <w:pPr>
        <w:tabs>
          <w:tab w:val="left" w:pos="5580"/>
        </w:tabs>
        <w:spacing w:line="360" w:lineRule="auto"/>
        <w:ind w:firstLine="408"/>
        <w:rPr>
          <w:rFonts w:ascii="宋体" w:hAnsi="宋体"/>
          <w:color w:val="000000"/>
          <w:sz w:val="22"/>
          <w:szCs w:val="22"/>
        </w:rPr>
      </w:pPr>
      <w:r>
        <w:rPr>
          <w:rFonts w:ascii="宋体" w:hAnsi="宋体"/>
          <w:color w:val="000000"/>
          <w:sz w:val="22"/>
          <w:szCs w:val="22"/>
        </w:rPr>
        <w:t>我方已详细审查全部</w:t>
      </w:r>
      <w:r>
        <w:rPr>
          <w:rFonts w:hint="eastAsia" w:ascii="宋体" w:hAnsi="宋体"/>
          <w:color w:val="000000"/>
          <w:sz w:val="22"/>
          <w:szCs w:val="22"/>
          <w:lang w:val="en-US" w:eastAsia="zh-CN"/>
        </w:rPr>
        <w:t>遴选</w:t>
      </w:r>
      <w:r>
        <w:rPr>
          <w:rFonts w:ascii="宋体" w:hAnsi="宋体"/>
          <w:color w:val="000000"/>
          <w:sz w:val="22"/>
          <w:szCs w:val="22"/>
        </w:rPr>
        <w:t>文件，自愿参与</w:t>
      </w:r>
      <w:r>
        <w:rPr>
          <w:rFonts w:hint="eastAsia" w:ascii="宋体" w:hAnsi="宋体"/>
          <w:color w:val="000000"/>
          <w:sz w:val="22"/>
          <w:szCs w:val="22"/>
          <w:lang w:val="en-US" w:eastAsia="zh-CN"/>
        </w:rPr>
        <w:t>遴选</w:t>
      </w:r>
      <w:r>
        <w:rPr>
          <w:rFonts w:ascii="宋体" w:hAnsi="宋体"/>
          <w:color w:val="000000"/>
          <w:sz w:val="22"/>
          <w:szCs w:val="22"/>
        </w:rPr>
        <w:t>并承诺如下：</w:t>
      </w:r>
    </w:p>
    <w:p w14:paraId="3098FD5A">
      <w:pPr>
        <w:tabs>
          <w:tab w:val="left" w:pos="720"/>
          <w:tab w:val="left" w:pos="900"/>
        </w:tabs>
        <w:spacing w:line="360" w:lineRule="auto"/>
        <w:ind w:left="360" w:firstLine="66" w:firstLineChars="30"/>
        <w:rPr>
          <w:rFonts w:ascii="宋体" w:hAnsi="宋体"/>
          <w:color w:val="000000"/>
          <w:sz w:val="22"/>
          <w:szCs w:val="22"/>
        </w:rPr>
      </w:pPr>
      <w:r>
        <w:rPr>
          <w:rFonts w:hint="eastAsia" w:ascii="宋体" w:hAnsi="宋体"/>
          <w:color w:val="000000"/>
          <w:sz w:val="22"/>
          <w:szCs w:val="22"/>
          <w:lang w:val="en-US" w:eastAsia="zh-CN"/>
        </w:rPr>
        <w:t>1.</w:t>
      </w:r>
      <w:r>
        <w:rPr>
          <w:rFonts w:ascii="宋体" w:hAnsi="宋体"/>
          <w:color w:val="000000"/>
          <w:sz w:val="22"/>
          <w:szCs w:val="22"/>
        </w:rPr>
        <w:t>本响应有效期为自提交响应</w:t>
      </w:r>
      <w:r>
        <w:rPr>
          <w:rFonts w:hint="eastAsia" w:ascii="宋体" w:hAnsi="宋体"/>
          <w:color w:val="000000"/>
          <w:sz w:val="22"/>
          <w:szCs w:val="22"/>
          <w:lang w:eastAsia="zh-CN"/>
        </w:rPr>
        <w:t>文件</w:t>
      </w:r>
      <w:r>
        <w:rPr>
          <w:rFonts w:ascii="宋体" w:hAnsi="宋体"/>
          <w:color w:val="000000"/>
          <w:sz w:val="22"/>
          <w:szCs w:val="22"/>
        </w:rPr>
        <w:t>截止之日起</w:t>
      </w:r>
      <w:r>
        <w:rPr>
          <w:rFonts w:ascii="宋体" w:hAnsi="宋体"/>
          <w:sz w:val="22"/>
          <w:szCs w:val="22"/>
          <w:u w:val="single"/>
        </w:rPr>
        <w:t>90</w:t>
      </w:r>
      <w:r>
        <w:rPr>
          <w:rFonts w:ascii="宋体" w:hAnsi="宋体"/>
          <w:color w:val="000000"/>
          <w:sz w:val="22"/>
          <w:szCs w:val="22"/>
        </w:rPr>
        <w:t>个日历日。</w:t>
      </w:r>
    </w:p>
    <w:p w14:paraId="60D1A9DC">
      <w:pPr>
        <w:tabs>
          <w:tab w:val="left" w:pos="720"/>
          <w:tab w:val="left" w:pos="900"/>
        </w:tabs>
        <w:spacing w:line="360" w:lineRule="auto"/>
        <w:ind w:left="360" w:firstLine="66" w:firstLineChars="30"/>
        <w:rPr>
          <w:rFonts w:ascii="宋体" w:hAnsi="宋体"/>
          <w:color w:val="000000"/>
          <w:sz w:val="22"/>
          <w:szCs w:val="22"/>
        </w:rPr>
      </w:pPr>
      <w:r>
        <w:rPr>
          <w:rFonts w:hint="eastAsia" w:ascii="宋体" w:hAnsi="宋体"/>
          <w:color w:val="000000"/>
          <w:sz w:val="22"/>
          <w:szCs w:val="22"/>
          <w:lang w:val="en-US" w:eastAsia="zh-CN"/>
        </w:rPr>
        <w:t>2.</w:t>
      </w:r>
      <w:r>
        <w:rPr>
          <w:rFonts w:ascii="宋体" w:hAnsi="宋体"/>
          <w:color w:val="000000"/>
          <w:sz w:val="22"/>
          <w:szCs w:val="22"/>
        </w:rPr>
        <w:t>除合同条款及采购需求偏离表列出的偏离外，我方响应</w:t>
      </w:r>
      <w:r>
        <w:rPr>
          <w:rFonts w:hint="eastAsia" w:ascii="宋体" w:hAnsi="宋体"/>
          <w:color w:val="000000"/>
          <w:sz w:val="22"/>
          <w:szCs w:val="22"/>
          <w:lang w:val="en-US" w:eastAsia="zh-CN"/>
        </w:rPr>
        <w:t>遴选</w:t>
      </w:r>
      <w:r>
        <w:rPr>
          <w:rFonts w:ascii="宋体" w:hAnsi="宋体"/>
          <w:color w:val="000000"/>
          <w:sz w:val="22"/>
          <w:szCs w:val="22"/>
        </w:rPr>
        <w:t>文件的全部要求。</w:t>
      </w:r>
    </w:p>
    <w:p w14:paraId="5AF28477">
      <w:pPr>
        <w:tabs>
          <w:tab w:val="left" w:pos="5580"/>
        </w:tabs>
        <w:spacing w:line="360" w:lineRule="auto"/>
        <w:ind w:firstLine="385" w:firstLineChars="175"/>
        <w:rPr>
          <w:rFonts w:ascii="宋体" w:hAnsi="宋体"/>
          <w:color w:val="000000"/>
          <w:sz w:val="22"/>
          <w:szCs w:val="22"/>
        </w:rPr>
      </w:pPr>
      <w:r>
        <w:rPr>
          <w:rFonts w:hint="eastAsia" w:ascii="宋体" w:hAnsi="宋体"/>
          <w:color w:val="000000"/>
          <w:sz w:val="22"/>
          <w:szCs w:val="22"/>
          <w:lang w:val="en-US" w:eastAsia="zh-CN"/>
        </w:rPr>
        <w:t>3.</w:t>
      </w:r>
      <w:r>
        <w:rPr>
          <w:rFonts w:ascii="宋体" w:hAnsi="宋体"/>
          <w:color w:val="000000"/>
          <w:sz w:val="22"/>
          <w:szCs w:val="22"/>
        </w:rPr>
        <w:t>我方已提供的全部文件资料是真实、准确的，并对此承担一切法律后果。</w:t>
      </w:r>
    </w:p>
    <w:p w14:paraId="14A0F180">
      <w:pPr>
        <w:tabs>
          <w:tab w:val="left" w:pos="5580"/>
        </w:tabs>
        <w:spacing w:line="360" w:lineRule="auto"/>
        <w:ind w:firstLine="385" w:firstLineChars="175"/>
        <w:rPr>
          <w:rFonts w:ascii="宋体" w:hAnsi="宋体"/>
          <w:color w:val="000000"/>
          <w:sz w:val="22"/>
          <w:szCs w:val="22"/>
        </w:rPr>
      </w:pPr>
      <w:r>
        <w:rPr>
          <w:rFonts w:hint="eastAsia" w:ascii="宋体" w:hAnsi="宋体"/>
          <w:color w:val="000000"/>
          <w:sz w:val="22"/>
          <w:szCs w:val="22"/>
          <w:lang w:val="en-US" w:eastAsia="zh-CN"/>
        </w:rPr>
        <w:t>4.</w:t>
      </w:r>
      <w:r>
        <w:rPr>
          <w:rFonts w:ascii="宋体" w:hAnsi="宋体"/>
          <w:color w:val="000000"/>
          <w:sz w:val="22"/>
          <w:szCs w:val="22"/>
        </w:rPr>
        <w:t>如我方成交，我方将在法律规定的期限内与你方签订合同，并在合同约定的期限内完成合同规定的全部义务。</w:t>
      </w:r>
    </w:p>
    <w:p w14:paraId="3D1FE140">
      <w:pPr>
        <w:tabs>
          <w:tab w:val="left" w:pos="5580"/>
        </w:tabs>
        <w:spacing w:line="360" w:lineRule="auto"/>
        <w:ind w:left="420"/>
        <w:rPr>
          <w:rFonts w:ascii="宋体" w:hAnsi="宋体"/>
          <w:color w:val="000000"/>
          <w:sz w:val="22"/>
          <w:szCs w:val="22"/>
        </w:rPr>
      </w:pPr>
    </w:p>
    <w:p w14:paraId="02CE5293">
      <w:pPr>
        <w:pStyle w:val="19"/>
        <w:rPr>
          <w:rFonts w:ascii="宋体" w:hAnsi="宋体"/>
          <w:color w:val="000000"/>
          <w:sz w:val="22"/>
          <w:szCs w:val="22"/>
        </w:rPr>
      </w:pPr>
    </w:p>
    <w:p w14:paraId="057B9E20">
      <w:pPr>
        <w:pStyle w:val="19"/>
        <w:rPr>
          <w:rFonts w:ascii="宋体" w:hAnsi="宋体"/>
          <w:color w:val="000000"/>
          <w:sz w:val="22"/>
          <w:szCs w:val="22"/>
        </w:rPr>
      </w:pPr>
    </w:p>
    <w:p w14:paraId="7D008EAA">
      <w:pPr>
        <w:pStyle w:val="19"/>
        <w:rPr>
          <w:rFonts w:ascii="宋体" w:hAnsi="宋体"/>
          <w:color w:val="000000"/>
          <w:sz w:val="22"/>
          <w:szCs w:val="22"/>
        </w:rPr>
      </w:pPr>
    </w:p>
    <w:p w14:paraId="3842452A">
      <w:pPr>
        <w:tabs>
          <w:tab w:val="left" w:pos="5580"/>
        </w:tabs>
        <w:spacing w:line="360" w:lineRule="auto"/>
        <w:ind w:left="420"/>
        <w:rPr>
          <w:rFonts w:ascii="宋体" w:hAnsi="宋体"/>
          <w:color w:val="000000"/>
          <w:sz w:val="22"/>
          <w:szCs w:val="22"/>
        </w:rPr>
      </w:pPr>
      <w:r>
        <w:rPr>
          <w:rFonts w:ascii="宋体" w:hAnsi="宋体"/>
          <w:color w:val="000000"/>
          <w:sz w:val="22"/>
          <w:szCs w:val="22"/>
        </w:rPr>
        <w:t>地址</w:t>
      </w:r>
      <w:r>
        <w:rPr>
          <w:rFonts w:ascii="宋体" w:hAnsi="宋体"/>
          <w:bCs/>
          <w:color w:val="000000"/>
          <w:sz w:val="22"/>
          <w:szCs w:val="22"/>
        </w:rPr>
        <w:t>_________________________</w:t>
      </w:r>
      <w:r>
        <w:rPr>
          <w:rFonts w:ascii="宋体" w:hAnsi="宋体"/>
          <w:color w:val="000000"/>
          <w:sz w:val="22"/>
          <w:szCs w:val="22"/>
        </w:rPr>
        <w:t xml:space="preserve">     </w:t>
      </w:r>
    </w:p>
    <w:p w14:paraId="70AA7E23">
      <w:pPr>
        <w:tabs>
          <w:tab w:val="left" w:pos="5580"/>
        </w:tabs>
        <w:spacing w:line="360" w:lineRule="auto"/>
        <w:ind w:left="420"/>
        <w:rPr>
          <w:rFonts w:ascii="宋体" w:hAnsi="宋体"/>
          <w:color w:val="000000"/>
          <w:sz w:val="22"/>
          <w:szCs w:val="22"/>
        </w:rPr>
      </w:pPr>
      <w:r>
        <w:rPr>
          <w:rFonts w:ascii="宋体" w:hAnsi="宋体"/>
          <w:color w:val="000000"/>
          <w:sz w:val="22"/>
          <w:szCs w:val="22"/>
        </w:rPr>
        <w:t>电话</w:t>
      </w:r>
      <w:r>
        <w:rPr>
          <w:rFonts w:ascii="宋体" w:hAnsi="宋体"/>
          <w:bCs/>
          <w:color w:val="000000"/>
          <w:sz w:val="22"/>
          <w:szCs w:val="22"/>
        </w:rPr>
        <w:t>_________________________</w:t>
      </w:r>
    </w:p>
    <w:p w14:paraId="0D4719FE">
      <w:pPr>
        <w:tabs>
          <w:tab w:val="left" w:pos="5580"/>
        </w:tabs>
        <w:spacing w:line="360" w:lineRule="auto"/>
        <w:ind w:left="420"/>
        <w:rPr>
          <w:rFonts w:ascii="宋体" w:hAnsi="宋体"/>
          <w:color w:val="000000"/>
          <w:sz w:val="22"/>
          <w:szCs w:val="22"/>
        </w:rPr>
      </w:pPr>
    </w:p>
    <w:p w14:paraId="3C47BD2E">
      <w:pPr>
        <w:tabs>
          <w:tab w:val="left" w:pos="5580"/>
        </w:tabs>
        <w:spacing w:line="360" w:lineRule="auto"/>
        <w:ind w:left="420"/>
        <w:rPr>
          <w:rFonts w:ascii="宋体" w:hAnsi="宋体"/>
          <w:color w:val="000000"/>
          <w:sz w:val="22"/>
          <w:szCs w:val="22"/>
        </w:rPr>
      </w:pPr>
    </w:p>
    <w:p w14:paraId="29528633">
      <w:pPr>
        <w:pStyle w:val="17"/>
        <w:rPr>
          <w:rFonts w:ascii="宋体" w:hAnsi="宋体"/>
          <w:color w:val="000000"/>
          <w:sz w:val="22"/>
          <w:szCs w:val="22"/>
        </w:rPr>
      </w:pPr>
    </w:p>
    <w:p w14:paraId="0E465445">
      <w:pPr>
        <w:pStyle w:val="17"/>
        <w:rPr>
          <w:rFonts w:ascii="宋体" w:hAnsi="宋体"/>
          <w:color w:val="000000"/>
          <w:sz w:val="22"/>
          <w:szCs w:val="22"/>
        </w:rPr>
      </w:pPr>
    </w:p>
    <w:p w14:paraId="68626785">
      <w:pPr>
        <w:pStyle w:val="17"/>
        <w:rPr>
          <w:rFonts w:ascii="宋体" w:hAnsi="宋体"/>
          <w:color w:val="000000"/>
          <w:sz w:val="22"/>
          <w:szCs w:val="22"/>
        </w:rPr>
      </w:pPr>
    </w:p>
    <w:p w14:paraId="00FC6A48">
      <w:pPr>
        <w:pStyle w:val="17"/>
        <w:rPr>
          <w:rFonts w:ascii="宋体" w:hAnsi="宋体"/>
          <w:color w:val="000000"/>
          <w:sz w:val="22"/>
          <w:szCs w:val="22"/>
        </w:rPr>
      </w:pPr>
    </w:p>
    <w:p w14:paraId="51E1A8A0">
      <w:pPr>
        <w:tabs>
          <w:tab w:val="left" w:pos="5580"/>
        </w:tabs>
        <w:spacing w:line="360" w:lineRule="auto"/>
        <w:ind w:left="420"/>
        <w:rPr>
          <w:rFonts w:ascii="宋体" w:hAnsi="宋体"/>
          <w:color w:val="000000"/>
          <w:sz w:val="24"/>
          <w:szCs w:val="20"/>
        </w:rPr>
      </w:pPr>
    </w:p>
    <w:p w14:paraId="3939B729">
      <w:pPr>
        <w:spacing w:line="360" w:lineRule="auto"/>
        <w:ind w:firstLine="440" w:firstLineChars="200"/>
        <w:rPr>
          <w:sz w:val="22"/>
          <w:u w:val="single"/>
        </w:rPr>
      </w:pPr>
      <w:r>
        <w:rPr>
          <w:rFonts w:hint="eastAsia"/>
          <w:sz w:val="22"/>
        </w:rPr>
        <w:t>供应商法定代表人或授权代表（签字）：</w:t>
      </w:r>
      <w:r>
        <w:rPr>
          <w:rFonts w:hint="eastAsia"/>
          <w:sz w:val="22"/>
          <w:u w:val="single"/>
        </w:rPr>
        <w:t xml:space="preserve">       </w:t>
      </w:r>
      <w:r>
        <w:rPr>
          <w:rFonts w:hint="eastAsia"/>
          <w:sz w:val="22"/>
          <w:u w:val="single"/>
          <w:lang w:val="en-US" w:eastAsia="zh-CN"/>
        </w:rPr>
        <w:t xml:space="preserve">           </w:t>
      </w:r>
      <w:r>
        <w:rPr>
          <w:rFonts w:hint="eastAsia"/>
          <w:sz w:val="22"/>
          <w:u w:val="single"/>
        </w:rPr>
        <w:t xml:space="preserve">    </w:t>
      </w:r>
    </w:p>
    <w:p w14:paraId="0FBCABC8">
      <w:pPr>
        <w:spacing w:line="360" w:lineRule="auto"/>
        <w:ind w:firstLine="440" w:firstLineChars="200"/>
        <w:rPr>
          <w:sz w:val="22"/>
          <w:u w:val="single"/>
        </w:rPr>
      </w:pPr>
      <w:r>
        <w:rPr>
          <w:rFonts w:hint="eastAsia"/>
          <w:sz w:val="22"/>
        </w:rPr>
        <w:t>供应商名称（加盖单位公章）：</w:t>
      </w:r>
      <w:r>
        <w:rPr>
          <w:rFonts w:hint="eastAsia"/>
          <w:sz w:val="22"/>
          <w:u w:val="single"/>
        </w:rPr>
        <w:t xml:space="preserve">                   </w:t>
      </w:r>
      <w:r>
        <w:rPr>
          <w:rFonts w:hint="eastAsia"/>
          <w:sz w:val="22"/>
        </w:rPr>
        <w:t xml:space="preserve">  </w:t>
      </w:r>
    </w:p>
    <w:p w14:paraId="4C056630">
      <w:pPr>
        <w:snapToGrid w:val="0"/>
        <w:spacing w:line="360" w:lineRule="auto"/>
        <w:ind w:firstLine="440" w:firstLineChars="200"/>
        <w:rPr>
          <w:sz w:val="22"/>
          <w:u w:val="single"/>
        </w:rPr>
      </w:pPr>
      <w:r>
        <w:rPr>
          <w:rFonts w:hint="eastAsia"/>
          <w:sz w:val="22"/>
        </w:rPr>
        <w:t xml:space="preserve">日期： </w:t>
      </w:r>
      <w:r>
        <w:rPr>
          <w:sz w:val="22"/>
          <w:u w:val="single"/>
        </w:rPr>
        <w:t xml:space="preserve">                   </w:t>
      </w:r>
    </w:p>
    <w:p w14:paraId="10A67C6C">
      <w:pPr>
        <w:tabs>
          <w:tab w:val="left" w:pos="5580"/>
        </w:tabs>
        <w:spacing w:line="360" w:lineRule="auto"/>
        <w:ind w:left="420"/>
        <w:jc w:val="left"/>
        <w:rPr>
          <w:rFonts w:ascii="宋体" w:hAnsi="宋体"/>
          <w:color w:val="000000"/>
          <w:sz w:val="24"/>
          <w:szCs w:val="20"/>
        </w:rPr>
      </w:pPr>
    </w:p>
    <w:p w14:paraId="5ED302E1">
      <w:pPr>
        <w:pStyle w:val="62"/>
        <w:snapToGrid w:val="0"/>
        <w:spacing w:after="240" w:afterLines="100" w:line="360" w:lineRule="auto"/>
        <w:outlineLvl w:val="9"/>
        <w:rPr>
          <w:sz w:val="22"/>
          <w:szCs w:val="22"/>
        </w:rPr>
      </w:pPr>
    </w:p>
    <w:p w14:paraId="7FA4DB1A">
      <w:pPr>
        <w:pStyle w:val="62"/>
        <w:snapToGrid w:val="0"/>
        <w:spacing w:after="240" w:afterLines="100" w:line="360" w:lineRule="auto"/>
        <w:outlineLvl w:val="9"/>
        <w:rPr>
          <w:rFonts w:hint="eastAsia"/>
          <w:sz w:val="22"/>
          <w:szCs w:val="22"/>
        </w:rPr>
      </w:pPr>
    </w:p>
    <w:bookmarkEnd w:id="51"/>
    <w:bookmarkEnd w:id="52"/>
    <w:bookmarkEnd w:id="53"/>
    <w:bookmarkEnd w:id="54"/>
    <w:bookmarkEnd w:id="55"/>
    <w:bookmarkEnd w:id="56"/>
    <w:bookmarkEnd w:id="57"/>
    <w:p w14:paraId="64B963FA">
      <w:pPr>
        <w:pStyle w:val="62"/>
        <w:snapToGrid w:val="0"/>
        <w:spacing w:after="240" w:afterLines="100" w:line="360" w:lineRule="auto"/>
        <w:outlineLvl w:val="9"/>
        <w:rPr>
          <w:sz w:val="22"/>
          <w:szCs w:val="22"/>
        </w:rPr>
      </w:pPr>
      <w:r>
        <w:rPr>
          <w:rFonts w:hint="eastAsia"/>
          <w:sz w:val="22"/>
          <w:szCs w:val="22"/>
        </w:rPr>
        <w:t>附件</w:t>
      </w:r>
      <w:r>
        <w:rPr>
          <w:rFonts w:hint="eastAsia"/>
          <w:sz w:val="22"/>
          <w:szCs w:val="22"/>
          <w:lang w:val="en-US" w:eastAsia="zh-CN"/>
        </w:rPr>
        <w:t>7</w:t>
      </w:r>
      <w:r>
        <w:rPr>
          <w:sz w:val="22"/>
          <w:szCs w:val="22"/>
        </w:rPr>
        <w:t xml:space="preserve"> </w:t>
      </w:r>
      <w:r>
        <w:rPr>
          <w:rFonts w:hint="eastAsia"/>
          <w:sz w:val="22"/>
          <w:szCs w:val="22"/>
        </w:rPr>
        <w:t>资格证明文件</w:t>
      </w:r>
    </w:p>
    <w:p w14:paraId="137A6FAC">
      <w:pPr>
        <w:spacing w:line="360" w:lineRule="auto"/>
        <w:rPr>
          <w:sz w:val="22"/>
        </w:rPr>
      </w:pPr>
      <w:r>
        <w:rPr>
          <w:rFonts w:hint="eastAsia"/>
          <w:sz w:val="22"/>
        </w:rPr>
        <w:t>一、目录</w:t>
      </w:r>
    </w:p>
    <w:p w14:paraId="405A188C">
      <w:pPr>
        <w:numPr>
          <w:ilvl w:val="0"/>
          <w:numId w:val="0"/>
        </w:numPr>
        <w:tabs>
          <w:tab w:val="left" w:pos="318"/>
        </w:tabs>
        <w:snapToGrid w:val="0"/>
        <w:spacing w:line="360" w:lineRule="auto"/>
        <w:ind w:left="360" w:leftChars="0" w:hanging="360" w:firstLineChars="0"/>
        <w:rPr>
          <w:rFonts w:hint="eastAsia" w:eastAsiaTheme="minorEastAsia"/>
          <w:sz w:val="22"/>
          <w:lang w:eastAsia="zh-CN"/>
        </w:rPr>
      </w:pPr>
      <w:r>
        <w:rPr>
          <w:rFonts w:asciiTheme="minorHAnsi" w:hAnsiTheme="minorHAnsi" w:eastAsiaTheme="minorEastAsia" w:cstheme="minorBidi"/>
          <w:kern w:val="2"/>
          <w:sz w:val="22"/>
          <w:szCs w:val="22"/>
          <w:lang w:val="en-US" w:eastAsia="zh-CN" w:bidi="ar-SA"/>
        </w:rPr>
        <w:t>1、</w:t>
      </w:r>
      <w:r>
        <w:rPr>
          <w:rFonts w:hint="eastAsia"/>
          <w:sz w:val="22"/>
        </w:rPr>
        <w:t>供应商营业执照副本的复印件、税务登记证复印件、组织机构代码证复印件；或三证合一的营业执照副本复印件（前述资质证书需在有效期内、应清晰可辨，并加盖供应商公章）</w:t>
      </w:r>
      <w:r>
        <w:rPr>
          <w:rFonts w:hint="eastAsia"/>
          <w:sz w:val="22"/>
          <w:lang w:eastAsia="zh-CN"/>
        </w:rPr>
        <w:t>；</w:t>
      </w:r>
    </w:p>
    <w:p w14:paraId="0A45A48F">
      <w:pPr>
        <w:numPr>
          <w:ilvl w:val="0"/>
          <w:numId w:val="0"/>
        </w:numPr>
        <w:tabs>
          <w:tab w:val="left" w:pos="318"/>
        </w:tabs>
        <w:snapToGrid w:val="0"/>
        <w:spacing w:line="360" w:lineRule="auto"/>
        <w:ind w:left="360" w:leftChars="0" w:hanging="360" w:firstLineChars="0"/>
        <w:rPr>
          <w:rFonts w:hint="eastAsia" w:eastAsiaTheme="minorEastAsia"/>
          <w:sz w:val="22"/>
          <w:lang w:eastAsia="zh-CN"/>
        </w:rPr>
      </w:pPr>
      <w:r>
        <w:rPr>
          <w:rFonts w:asciiTheme="minorHAnsi" w:hAnsiTheme="minorHAnsi" w:eastAsiaTheme="minorEastAsia" w:cstheme="minorBidi"/>
          <w:kern w:val="2"/>
          <w:sz w:val="22"/>
          <w:szCs w:val="22"/>
          <w:lang w:val="en-US" w:eastAsia="zh-CN" w:bidi="ar-SA"/>
        </w:rPr>
        <w:t>2、</w:t>
      </w:r>
      <w:r>
        <w:rPr>
          <w:rFonts w:hint="eastAsia"/>
          <w:sz w:val="22"/>
        </w:rPr>
        <w:t>法定代表人身份证明复印件</w:t>
      </w:r>
      <w:r>
        <w:rPr>
          <w:rFonts w:hint="eastAsia"/>
          <w:sz w:val="22"/>
          <w:lang w:eastAsia="zh-CN"/>
        </w:rPr>
        <w:t>；</w:t>
      </w:r>
    </w:p>
    <w:p w14:paraId="2B162BB8">
      <w:pPr>
        <w:numPr>
          <w:ilvl w:val="0"/>
          <w:numId w:val="0"/>
        </w:numPr>
        <w:tabs>
          <w:tab w:val="left" w:pos="318"/>
        </w:tabs>
        <w:snapToGrid w:val="0"/>
        <w:spacing w:line="360" w:lineRule="auto"/>
        <w:ind w:left="360" w:leftChars="0" w:hanging="360" w:firstLineChars="0"/>
        <w:rPr>
          <w:rFonts w:hint="eastAsia"/>
          <w:sz w:val="22"/>
        </w:rPr>
      </w:pPr>
      <w:r>
        <w:rPr>
          <w:rFonts w:hint="eastAsia" w:asciiTheme="minorHAnsi" w:hAnsiTheme="minorHAnsi" w:eastAsiaTheme="minorEastAsia" w:cstheme="minorBidi"/>
          <w:kern w:val="2"/>
          <w:sz w:val="22"/>
          <w:szCs w:val="22"/>
          <w:lang w:val="en-US" w:eastAsia="zh-CN" w:bidi="ar-SA"/>
        </w:rPr>
        <w:t>3、以遴选日期计算，</w:t>
      </w:r>
      <w:r>
        <w:rPr>
          <w:rFonts w:hint="eastAsia"/>
          <w:sz w:val="22"/>
        </w:rPr>
        <w:t>提供社会保障资金缴纳记录（近6个月内任意1个月的有效票据凭证）、依法缴纳税收的证明材料（近6个月内任意1个月依法缴纳税收的记录）；</w:t>
      </w:r>
    </w:p>
    <w:p w14:paraId="5663BF2F">
      <w:pPr>
        <w:numPr>
          <w:ilvl w:val="0"/>
          <w:numId w:val="0"/>
        </w:numPr>
        <w:tabs>
          <w:tab w:val="left" w:pos="318"/>
        </w:tabs>
        <w:snapToGrid w:val="0"/>
        <w:spacing w:line="360" w:lineRule="auto"/>
        <w:ind w:left="360" w:leftChars="0" w:hanging="360" w:firstLineChars="0"/>
        <w:rPr>
          <w:sz w:val="22"/>
        </w:rPr>
      </w:pPr>
      <w:r>
        <w:rPr>
          <w:rFonts w:asciiTheme="minorHAnsi" w:hAnsiTheme="minorHAnsi" w:eastAsiaTheme="minorEastAsia" w:cstheme="minorBidi"/>
          <w:kern w:val="2"/>
          <w:sz w:val="22"/>
          <w:szCs w:val="22"/>
          <w:lang w:val="en-US" w:eastAsia="zh-CN" w:bidi="ar-SA"/>
        </w:rPr>
        <w:t>4、</w:t>
      </w:r>
      <w:r>
        <w:rPr>
          <w:rFonts w:hint="eastAsia"/>
          <w:sz w:val="22"/>
        </w:rPr>
        <w:t>参加本次采购活动前三年内，在经营活动中没有重大违法记录的声明</w:t>
      </w:r>
      <w:r>
        <w:rPr>
          <w:rFonts w:hint="eastAsia" w:cs="Arial"/>
          <w:sz w:val="22"/>
        </w:rPr>
        <w:t>；</w:t>
      </w:r>
    </w:p>
    <w:p w14:paraId="680483DA">
      <w:pPr>
        <w:numPr>
          <w:ilvl w:val="0"/>
          <w:numId w:val="0"/>
        </w:numPr>
        <w:tabs>
          <w:tab w:val="left" w:pos="318"/>
        </w:tabs>
        <w:snapToGrid w:val="0"/>
        <w:spacing w:line="360" w:lineRule="auto"/>
        <w:ind w:left="360" w:leftChars="0" w:hanging="360" w:firstLineChars="0"/>
        <w:rPr>
          <w:sz w:val="22"/>
        </w:rPr>
      </w:pPr>
      <w:r>
        <w:rPr>
          <w:rFonts w:asciiTheme="minorHAnsi" w:hAnsiTheme="minorHAnsi" w:eastAsiaTheme="minorEastAsia" w:cstheme="minorBidi"/>
          <w:kern w:val="2"/>
          <w:sz w:val="22"/>
          <w:szCs w:val="22"/>
          <w:lang w:val="en-US" w:eastAsia="zh-CN" w:bidi="ar-SA"/>
        </w:rPr>
        <w:t>5、</w:t>
      </w:r>
      <w:r>
        <w:rPr>
          <w:rFonts w:hint="eastAsia"/>
          <w:sz w:val="22"/>
        </w:rPr>
        <w:t>有效的参加遴选公司法定代表人授权书原件及被授权人的身份证复印件。</w:t>
      </w:r>
    </w:p>
    <w:p w14:paraId="78BA29FD">
      <w:pPr>
        <w:numPr>
          <w:ilvl w:val="0"/>
          <w:numId w:val="0"/>
        </w:numPr>
        <w:tabs>
          <w:tab w:val="left" w:pos="318"/>
        </w:tabs>
        <w:snapToGrid w:val="0"/>
        <w:spacing w:line="360" w:lineRule="auto"/>
        <w:ind w:left="360" w:leftChars="0" w:hanging="360" w:firstLineChars="0"/>
        <w:rPr>
          <w:sz w:val="22"/>
        </w:rPr>
      </w:pPr>
      <w:r>
        <w:rPr>
          <w:rFonts w:asciiTheme="minorHAnsi" w:hAnsiTheme="minorHAnsi" w:eastAsiaTheme="minorEastAsia" w:cstheme="minorBidi"/>
          <w:kern w:val="2"/>
          <w:sz w:val="22"/>
          <w:szCs w:val="22"/>
          <w:lang w:val="en-US" w:eastAsia="zh-CN" w:bidi="ar-SA"/>
        </w:rPr>
        <w:t>6、</w:t>
      </w:r>
      <w:r>
        <w:rPr>
          <w:rFonts w:hint="eastAsia"/>
          <w:sz w:val="22"/>
        </w:rPr>
        <w:t>具有良好的商业信誉和健全的财务会计制度证明材料；</w:t>
      </w:r>
    </w:p>
    <w:p w14:paraId="03092F52">
      <w:pPr>
        <w:numPr>
          <w:ilvl w:val="0"/>
          <w:numId w:val="0"/>
        </w:numPr>
        <w:tabs>
          <w:tab w:val="left" w:pos="318"/>
        </w:tabs>
        <w:snapToGrid w:val="0"/>
        <w:spacing w:line="360" w:lineRule="auto"/>
        <w:ind w:left="360" w:leftChars="0" w:hanging="360" w:firstLineChars="0"/>
        <w:rPr>
          <w:rFonts w:hint="eastAsia"/>
          <w:sz w:val="22"/>
        </w:rPr>
      </w:pPr>
      <w:r>
        <w:rPr>
          <w:rFonts w:hint="eastAsia" w:asciiTheme="minorHAnsi" w:hAnsiTheme="minorHAnsi" w:eastAsiaTheme="minorEastAsia" w:cstheme="minorBidi"/>
          <w:kern w:val="2"/>
          <w:sz w:val="22"/>
          <w:szCs w:val="22"/>
          <w:lang w:val="en-US" w:eastAsia="zh-CN" w:bidi="ar-SA"/>
        </w:rPr>
        <w:t>7、</w:t>
      </w:r>
      <w:r>
        <w:rPr>
          <w:rFonts w:hint="eastAsia" w:asciiTheme="minorHAnsi" w:hAnsiTheme="minorHAnsi" w:cstheme="minorBidi"/>
          <w:sz w:val="22"/>
          <w:szCs w:val="22"/>
        </w:rPr>
        <w:t>单位负责人为同一人或者存在直接控股、管理关系的不同供应商，不得同时参加本项目同一包的遴选</w:t>
      </w:r>
      <w:r>
        <w:rPr>
          <w:rFonts w:hint="eastAsia" w:asciiTheme="minorHAnsi" w:hAnsiTheme="minorHAnsi" w:cstheme="minorBidi"/>
          <w:sz w:val="22"/>
          <w:szCs w:val="22"/>
          <w:lang w:val="en-US" w:eastAsia="zh-CN"/>
        </w:rPr>
        <w:t>承诺书</w:t>
      </w:r>
      <w:r>
        <w:rPr>
          <w:rFonts w:hint="eastAsia" w:asciiTheme="minorHAnsi" w:hAnsiTheme="minorHAnsi" w:cstheme="minorBidi"/>
          <w:sz w:val="22"/>
          <w:szCs w:val="22"/>
        </w:rPr>
        <w:t>；</w:t>
      </w:r>
    </w:p>
    <w:p w14:paraId="722E466A">
      <w:pPr>
        <w:numPr>
          <w:ilvl w:val="0"/>
          <w:numId w:val="0"/>
        </w:numPr>
        <w:tabs>
          <w:tab w:val="left" w:pos="318"/>
        </w:tabs>
        <w:snapToGrid w:val="0"/>
        <w:spacing w:line="360" w:lineRule="auto"/>
        <w:ind w:left="360" w:leftChars="0" w:hanging="360" w:firstLineChars="0"/>
        <w:rPr>
          <w:rFonts w:asciiTheme="minorHAnsi" w:hAnsiTheme="minorHAnsi" w:eastAsiaTheme="minorEastAsia" w:cstheme="minorBidi"/>
          <w:kern w:val="2"/>
          <w:sz w:val="22"/>
          <w:szCs w:val="22"/>
          <w:lang w:val="en-US" w:eastAsia="zh-CN" w:bidi="ar-SA"/>
        </w:rPr>
      </w:pPr>
      <w:r>
        <w:rPr>
          <w:rFonts w:asciiTheme="minorHAnsi" w:hAnsiTheme="minorHAnsi" w:eastAsiaTheme="minorEastAsia" w:cstheme="minorBidi"/>
          <w:kern w:val="2"/>
          <w:sz w:val="22"/>
          <w:szCs w:val="22"/>
          <w:lang w:val="en-US" w:eastAsia="zh-CN" w:bidi="ar-SA"/>
        </w:rPr>
        <w:t>8、</w:t>
      </w:r>
      <w:r>
        <w:rPr>
          <w:rFonts w:hint="eastAsia" w:asciiTheme="minorHAnsi" w:hAnsiTheme="minorHAnsi" w:eastAsiaTheme="minorEastAsia" w:cstheme="minorBidi"/>
          <w:kern w:val="2"/>
          <w:sz w:val="22"/>
          <w:szCs w:val="22"/>
          <w:lang w:val="en-US" w:eastAsia="zh-CN" w:bidi="ar-SA"/>
        </w:rPr>
        <w:t>具有履行合同所必需的设备和专业技术能力承诺书；</w:t>
      </w:r>
    </w:p>
    <w:p w14:paraId="680C97F2">
      <w:pPr>
        <w:numPr>
          <w:ilvl w:val="0"/>
          <w:numId w:val="0"/>
        </w:numPr>
        <w:tabs>
          <w:tab w:val="left" w:pos="318"/>
        </w:tabs>
        <w:snapToGrid w:val="0"/>
        <w:spacing w:line="360" w:lineRule="auto"/>
        <w:ind w:left="360" w:leftChars="0" w:hanging="360" w:firstLineChars="0"/>
        <w:rPr>
          <w:rFonts w:hint="eastAsia" w:asciiTheme="minorHAnsi" w:hAnsiTheme="minorHAnsi" w:eastAsiaTheme="minorEastAsia" w:cstheme="minorBidi"/>
          <w:kern w:val="2"/>
          <w:sz w:val="22"/>
          <w:szCs w:val="22"/>
          <w:lang w:val="en-US" w:eastAsia="zh-CN" w:bidi="ar-SA"/>
        </w:rPr>
      </w:pPr>
      <w:r>
        <w:rPr>
          <w:rFonts w:hint="eastAsia" w:asciiTheme="minorHAnsi" w:hAnsiTheme="minorHAnsi" w:eastAsiaTheme="minorEastAsia" w:cstheme="minorBidi"/>
          <w:kern w:val="2"/>
          <w:sz w:val="22"/>
          <w:szCs w:val="22"/>
          <w:lang w:val="en-US" w:eastAsia="zh-CN" w:bidi="ar-SA"/>
        </w:rPr>
        <w:t>9、非联合体进行本项目遴选承诺书（格式自拟）；</w:t>
      </w:r>
    </w:p>
    <w:p w14:paraId="4D179CE8">
      <w:pPr>
        <w:numPr>
          <w:ilvl w:val="0"/>
          <w:numId w:val="0"/>
        </w:numPr>
        <w:tabs>
          <w:tab w:val="left" w:pos="318"/>
        </w:tabs>
        <w:snapToGrid w:val="0"/>
        <w:spacing w:line="360" w:lineRule="auto"/>
        <w:ind w:left="360" w:leftChars="0" w:hanging="360" w:firstLineChars="0"/>
        <w:rPr>
          <w:rFonts w:hint="eastAsia" w:asciiTheme="minorHAnsi" w:hAnsiTheme="minorHAnsi" w:eastAsiaTheme="minorEastAsia" w:cstheme="minorBidi"/>
          <w:kern w:val="2"/>
          <w:sz w:val="22"/>
          <w:szCs w:val="22"/>
          <w:lang w:val="en-US" w:eastAsia="zh-CN" w:bidi="ar-SA"/>
        </w:rPr>
      </w:pPr>
      <w:r>
        <w:rPr>
          <w:rFonts w:hint="eastAsia" w:asciiTheme="minorHAnsi" w:hAnsiTheme="minorHAnsi" w:eastAsiaTheme="minorEastAsia" w:cstheme="minorBidi"/>
          <w:kern w:val="2"/>
          <w:sz w:val="22"/>
          <w:szCs w:val="22"/>
          <w:lang w:val="en-US" w:eastAsia="zh-CN" w:bidi="ar-SA"/>
        </w:rPr>
        <w:t>10、未被“信用中国”网站（www.creditchina.gov.cn）中列入失信被执行人和重大税收违法失信主体、未被“中国政府采购网”（www.ccgp.gov.cn）列入政府采购严重违法失信行为记录名单；</w:t>
      </w:r>
    </w:p>
    <w:p w14:paraId="67473550">
      <w:pPr>
        <w:numPr>
          <w:ilvl w:val="0"/>
          <w:numId w:val="0"/>
        </w:numPr>
        <w:tabs>
          <w:tab w:val="left" w:pos="318"/>
        </w:tabs>
        <w:snapToGrid w:val="0"/>
        <w:spacing w:line="360" w:lineRule="auto"/>
        <w:ind w:left="360" w:leftChars="0" w:hanging="360" w:firstLineChars="0"/>
        <w:rPr>
          <w:rFonts w:hint="eastAsia" w:asciiTheme="minorHAnsi" w:hAnsiTheme="minorHAnsi" w:eastAsiaTheme="minorEastAsia" w:cstheme="minorBidi"/>
          <w:kern w:val="2"/>
          <w:sz w:val="22"/>
          <w:szCs w:val="22"/>
          <w:lang w:val="zh-CN" w:eastAsia="zh-CN" w:bidi="ar-SA"/>
        </w:rPr>
      </w:pPr>
      <w:r>
        <w:rPr>
          <w:rFonts w:hint="eastAsia" w:asciiTheme="minorHAnsi" w:hAnsiTheme="minorHAnsi" w:eastAsiaTheme="minorEastAsia" w:cstheme="minorBidi"/>
          <w:kern w:val="2"/>
          <w:sz w:val="22"/>
          <w:szCs w:val="22"/>
          <w:lang w:val="zh-CN" w:eastAsia="zh-CN" w:bidi="ar-SA"/>
        </w:rPr>
        <w:t>1</w:t>
      </w:r>
      <w:r>
        <w:rPr>
          <w:rFonts w:hint="eastAsia" w:cstheme="minorBidi"/>
          <w:kern w:val="2"/>
          <w:sz w:val="22"/>
          <w:szCs w:val="22"/>
          <w:lang w:val="en-US" w:eastAsia="zh-CN" w:bidi="ar-SA"/>
        </w:rPr>
        <w:t>1</w:t>
      </w:r>
      <w:r>
        <w:rPr>
          <w:rFonts w:hint="eastAsia" w:asciiTheme="minorHAnsi" w:hAnsiTheme="minorHAnsi" w:eastAsiaTheme="minorEastAsia" w:cstheme="minorBidi"/>
          <w:kern w:val="2"/>
          <w:sz w:val="22"/>
          <w:szCs w:val="22"/>
          <w:lang w:val="zh-CN" w:eastAsia="zh-CN" w:bidi="ar-SA"/>
        </w:rPr>
        <w:t>、</w:t>
      </w:r>
      <w:r>
        <w:rPr>
          <w:rFonts w:hint="eastAsia" w:cstheme="minorBidi"/>
          <w:kern w:val="2"/>
          <w:sz w:val="22"/>
          <w:szCs w:val="22"/>
          <w:lang w:val="en-US" w:eastAsia="zh-CN" w:bidi="ar-SA"/>
        </w:rPr>
        <w:t>供货或</w:t>
      </w:r>
      <w:r>
        <w:rPr>
          <w:rFonts w:hint="eastAsia" w:asciiTheme="minorHAnsi" w:hAnsiTheme="minorHAnsi" w:eastAsiaTheme="minorEastAsia" w:cstheme="minorBidi"/>
          <w:kern w:val="2"/>
          <w:sz w:val="22"/>
          <w:szCs w:val="22"/>
          <w:lang w:val="en-US" w:eastAsia="zh-CN" w:bidi="ar-SA"/>
        </w:rPr>
        <w:t>服务方案（格式自拟）</w:t>
      </w:r>
      <w:r>
        <w:rPr>
          <w:rFonts w:hint="eastAsia" w:asciiTheme="minorHAnsi" w:hAnsiTheme="minorHAnsi" w:eastAsiaTheme="minorEastAsia" w:cstheme="minorBidi"/>
          <w:kern w:val="2"/>
          <w:sz w:val="22"/>
          <w:szCs w:val="22"/>
          <w:lang w:val="zh-CN" w:eastAsia="zh-CN" w:bidi="ar-SA"/>
        </w:rPr>
        <w:t>；</w:t>
      </w:r>
    </w:p>
    <w:p w14:paraId="47B3746C">
      <w:pPr>
        <w:numPr>
          <w:ilvl w:val="0"/>
          <w:numId w:val="0"/>
        </w:numPr>
        <w:tabs>
          <w:tab w:val="left" w:pos="318"/>
        </w:tabs>
        <w:snapToGrid w:val="0"/>
        <w:spacing w:line="360" w:lineRule="auto"/>
        <w:ind w:left="360" w:leftChars="0" w:hanging="360" w:firstLineChars="0"/>
        <w:rPr>
          <w:rFonts w:hint="eastAsia"/>
          <w:sz w:val="22"/>
        </w:rPr>
      </w:pPr>
      <w:r>
        <w:rPr>
          <w:rFonts w:hint="eastAsia" w:asciiTheme="minorHAnsi" w:hAnsiTheme="minorHAnsi" w:eastAsiaTheme="minorEastAsia" w:cstheme="minorBidi"/>
          <w:kern w:val="2"/>
          <w:sz w:val="22"/>
          <w:szCs w:val="22"/>
          <w:lang w:val="en-US" w:eastAsia="zh-CN" w:bidi="ar-SA"/>
        </w:rPr>
        <w:t>1</w:t>
      </w:r>
      <w:r>
        <w:rPr>
          <w:rFonts w:hint="eastAsia" w:cstheme="minorBidi"/>
          <w:kern w:val="2"/>
          <w:sz w:val="22"/>
          <w:szCs w:val="22"/>
          <w:lang w:val="en-US" w:eastAsia="zh-CN" w:bidi="ar-SA"/>
        </w:rPr>
        <w:t>2</w:t>
      </w:r>
      <w:r>
        <w:rPr>
          <w:rFonts w:hint="eastAsia" w:asciiTheme="minorHAnsi" w:hAnsiTheme="minorHAnsi" w:eastAsiaTheme="minorEastAsia" w:cstheme="minorBidi"/>
          <w:kern w:val="2"/>
          <w:sz w:val="22"/>
          <w:szCs w:val="22"/>
          <w:lang w:val="en-US" w:eastAsia="zh-CN" w:bidi="ar-SA"/>
        </w:rPr>
        <w:t>、</w:t>
      </w:r>
      <w:r>
        <w:rPr>
          <w:rFonts w:hint="eastAsia"/>
          <w:sz w:val="22"/>
        </w:rPr>
        <w:t>中小企业声明</w:t>
      </w:r>
      <w:r>
        <w:rPr>
          <w:rFonts w:hint="eastAsia"/>
          <w:sz w:val="22"/>
          <w:lang w:eastAsia="zh-CN"/>
        </w:rPr>
        <w:t>函；</w:t>
      </w:r>
    </w:p>
    <w:p w14:paraId="6B708C9E">
      <w:pPr>
        <w:numPr>
          <w:ilvl w:val="-1"/>
          <w:numId w:val="0"/>
        </w:numPr>
        <w:tabs>
          <w:tab w:val="left" w:pos="318"/>
        </w:tabs>
        <w:snapToGrid w:val="0"/>
        <w:spacing w:line="360" w:lineRule="auto"/>
        <w:ind w:left="0" w:firstLine="0"/>
        <w:rPr>
          <w:rFonts w:hint="eastAsia"/>
          <w:sz w:val="22"/>
        </w:rPr>
      </w:pPr>
      <w:r>
        <w:rPr>
          <w:rFonts w:hint="eastAsia"/>
          <w:sz w:val="22"/>
          <w:lang w:val="en-US" w:eastAsia="zh-CN"/>
        </w:rPr>
        <w:t>13、</w:t>
      </w:r>
      <w:r>
        <w:rPr>
          <w:rFonts w:hint="eastAsia"/>
          <w:sz w:val="22"/>
        </w:rPr>
        <w:t>供应商认为需要提供的其他证明材料。</w:t>
      </w:r>
    </w:p>
    <w:p w14:paraId="333BFA87">
      <w:pPr>
        <w:spacing w:line="360" w:lineRule="auto"/>
        <w:rPr>
          <w:sz w:val="22"/>
        </w:rPr>
      </w:pPr>
      <w:r>
        <w:rPr>
          <w:rFonts w:hint="eastAsia"/>
          <w:sz w:val="22"/>
        </w:rPr>
        <w:t>二、填写须知</w:t>
      </w:r>
    </w:p>
    <w:p w14:paraId="439E57D6">
      <w:pPr>
        <w:numPr>
          <w:ilvl w:val="0"/>
          <w:numId w:val="0"/>
        </w:numPr>
        <w:spacing w:line="300" w:lineRule="auto"/>
        <w:ind w:leftChars="0"/>
        <w:rPr>
          <w:sz w:val="22"/>
        </w:rPr>
      </w:pPr>
      <w:r>
        <w:rPr>
          <w:rFonts w:hint="eastAsia"/>
          <w:sz w:val="22"/>
          <w:lang w:val="en-US" w:eastAsia="zh-CN"/>
        </w:rPr>
        <w:t>1、</w:t>
      </w:r>
      <w:r>
        <w:rPr>
          <w:rFonts w:hint="eastAsia"/>
          <w:sz w:val="22"/>
        </w:rPr>
        <w:t>以上所列资格证明文件未提供格式的，由供应商提供。</w:t>
      </w:r>
    </w:p>
    <w:p w14:paraId="724BDAA3">
      <w:pPr>
        <w:numPr>
          <w:ilvl w:val="0"/>
          <w:numId w:val="0"/>
        </w:numPr>
        <w:spacing w:line="300" w:lineRule="auto"/>
        <w:ind w:leftChars="0"/>
        <w:rPr>
          <w:sz w:val="22"/>
        </w:rPr>
      </w:pPr>
      <w:r>
        <w:rPr>
          <w:rFonts w:hint="eastAsia"/>
          <w:sz w:val="22"/>
          <w:lang w:val="en-US" w:eastAsia="zh-CN"/>
        </w:rPr>
        <w:t>2、</w:t>
      </w:r>
      <w:r>
        <w:rPr>
          <w:rFonts w:hint="eastAsia"/>
          <w:sz w:val="22"/>
        </w:rPr>
        <w:t>所附格式中要求填写的全部问题和信息都必须填写。</w:t>
      </w:r>
    </w:p>
    <w:p w14:paraId="63DD94FC">
      <w:pPr>
        <w:numPr>
          <w:ilvl w:val="0"/>
          <w:numId w:val="0"/>
        </w:numPr>
        <w:spacing w:line="300" w:lineRule="auto"/>
        <w:ind w:leftChars="0"/>
        <w:rPr>
          <w:sz w:val="22"/>
        </w:rPr>
      </w:pPr>
      <w:r>
        <w:rPr>
          <w:rFonts w:hint="eastAsia"/>
          <w:sz w:val="22"/>
          <w:lang w:val="en-US" w:eastAsia="zh-CN"/>
        </w:rPr>
        <w:t>3、</w:t>
      </w:r>
      <w:r>
        <w:rPr>
          <w:rFonts w:hint="eastAsia"/>
          <w:sz w:val="22"/>
        </w:rPr>
        <w:t>本资格声明的签字人应保证全部声明和填写的内容是真实的和正确的。</w:t>
      </w:r>
    </w:p>
    <w:p w14:paraId="2F9BDFDE">
      <w:pPr>
        <w:numPr>
          <w:ilvl w:val="0"/>
          <w:numId w:val="0"/>
        </w:numPr>
        <w:spacing w:line="300" w:lineRule="auto"/>
        <w:ind w:leftChars="0"/>
        <w:rPr>
          <w:rFonts w:hint="eastAsia"/>
          <w:sz w:val="22"/>
        </w:rPr>
      </w:pPr>
      <w:r>
        <w:rPr>
          <w:rFonts w:hint="eastAsia"/>
          <w:sz w:val="22"/>
          <w:lang w:val="en-US" w:eastAsia="zh-CN"/>
        </w:rPr>
        <w:t>4、</w:t>
      </w:r>
      <w:r>
        <w:rPr>
          <w:rFonts w:hint="eastAsia"/>
          <w:sz w:val="22"/>
        </w:rPr>
        <w:t>遴选方将应用供应商提交的资料根据自己的判断和考虑决定供应商履行合同的合格性及能力。</w:t>
      </w:r>
    </w:p>
    <w:p w14:paraId="233CC6FB">
      <w:pPr>
        <w:numPr>
          <w:ilvl w:val="0"/>
          <w:numId w:val="0"/>
        </w:numPr>
        <w:spacing w:line="300" w:lineRule="auto"/>
        <w:ind w:leftChars="0"/>
        <w:rPr>
          <w:rFonts w:hint="eastAsia"/>
          <w:sz w:val="22"/>
        </w:rPr>
      </w:pPr>
      <w:r>
        <w:rPr>
          <w:rFonts w:hint="eastAsia"/>
          <w:sz w:val="22"/>
          <w:lang w:val="en-US" w:eastAsia="zh-CN"/>
        </w:rPr>
        <w:t>5、</w:t>
      </w:r>
      <w:r>
        <w:rPr>
          <w:rFonts w:hint="eastAsia"/>
          <w:sz w:val="22"/>
        </w:rPr>
        <w:t>供应商提交的材料将被保密，但不退还。</w:t>
      </w:r>
    </w:p>
    <w:p w14:paraId="518C308C">
      <w:pPr>
        <w:numPr>
          <w:ilvl w:val="0"/>
          <w:numId w:val="0"/>
        </w:numPr>
        <w:spacing w:line="300" w:lineRule="auto"/>
        <w:ind w:leftChars="0"/>
        <w:rPr>
          <w:rFonts w:hint="eastAsia"/>
          <w:sz w:val="22"/>
        </w:rPr>
      </w:pPr>
      <w:r>
        <w:rPr>
          <w:rFonts w:hint="eastAsia"/>
          <w:sz w:val="22"/>
          <w:lang w:val="en-US" w:eastAsia="zh-CN"/>
        </w:rPr>
        <w:t>6、</w:t>
      </w:r>
      <w:r>
        <w:rPr>
          <w:rFonts w:hint="eastAsia"/>
          <w:sz w:val="22"/>
        </w:rPr>
        <w:t>全部文件应按“遴选前附表”规定的份数提交。</w:t>
      </w:r>
    </w:p>
    <w:p w14:paraId="0A0AA2AE">
      <w:pPr>
        <w:pStyle w:val="19"/>
      </w:pPr>
    </w:p>
    <w:p w14:paraId="497CC5A1">
      <w:pPr>
        <w:pStyle w:val="19"/>
        <w:rPr>
          <w:rFonts w:hint="eastAsia"/>
          <w:sz w:val="22"/>
        </w:rPr>
      </w:pPr>
    </w:p>
    <w:p w14:paraId="156212E5">
      <w:pPr>
        <w:pStyle w:val="19"/>
        <w:rPr>
          <w:rFonts w:hint="eastAsia"/>
          <w:sz w:val="22"/>
        </w:rPr>
      </w:pPr>
    </w:p>
    <w:p w14:paraId="0FABD1DF">
      <w:pPr>
        <w:rPr>
          <w:sz w:val="22"/>
        </w:rPr>
      </w:pPr>
    </w:p>
    <w:p w14:paraId="68D0E589">
      <w:pPr>
        <w:pStyle w:val="22"/>
      </w:pPr>
    </w:p>
    <w:p w14:paraId="1A58B73B">
      <w:pPr>
        <w:pStyle w:val="62"/>
        <w:snapToGrid w:val="0"/>
        <w:spacing w:after="240" w:afterLines="100" w:line="360" w:lineRule="auto"/>
        <w:jc w:val="both"/>
        <w:rPr>
          <w:b w:val="0"/>
          <w:color w:val="FF0000"/>
          <w:sz w:val="22"/>
          <w:szCs w:val="22"/>
        </w:rPr>
      </w:pPr>
    </w:p>
    <w:p w14:paraId="6E35B17C">
      <w:pPr>
        <w:rPr>
          <w:rFonts w:hint="eastAsia" w:eastAsiaTheme="minorEastAsia"/>
          <w:b/>
          <w:bCs w:val="0"/>
          <w:sz w:val="22"/>
          <w:lang w:val="en-US" w:eastAsia="zh-CN"/>
        </w:rPr>
      </w:pPr>
      <w:r>
        <w:rPr>
          <w:rFonts w:hint="eastAsia"/>
          <w:b/>
          <w:bCs w:val="0"/>
          <w:sz w:val="22"/>
          <w:lang w:val="en-US" w:eastAsia="zh-CN"/>
        </w:rPr>
        <w:t>1、</w:t>
      </w:r>
      <w:r>
        <w:rPr>
          <w:rFonts w:hint="eastAsia"/>
          <w:b/>
          <w:bCs w:val="0"/>
          <w:sz w:val="22"/>
        </w:rPr>
        <w:t>有效的法人或者其他组织的营业执照等证明文件（复印件加盖单位公章）；</w:t>
      </w:r>
    </w:p>
    <w:p w14:paraId="1E136277">
      <w:pPr>
        <w:rPr>
          <w:rFonts w:hint="eastAsia"/>
          <w:b/>
          <w:sz w:val="22"/>
        </w:rPr>
      </w:pPr>
    </w:p>
    <w:p w14:paraId="5F04E28D">
      <w:pPr>
        <w:rPr>
          <w:rFonts w:hint="eastAsia"/>
          <w:b/>
          <w:sz w:val="22"/>
        </w:rPr>
      </w:pPr>
    </w:p>
    <w:p w14:paraId="349478F1">
      <w:pPr>
        <w:rPr>
          <w:rFonts w:hint="eastAsia"/>
          <w:b/>
          <w:sz w:val="22"/>
        </w:rPr>
      </w:pPr>
    </w:p>
    <w:p w14:paraId="65CB5EEC">
      <w:pPr>
        <w:rPr>
          <w:rFonts w:hint="eastAsia"/>
          <w:b/>
          <w:sz w:val="22"/>
        </w:rPr>
      </w:pPr>
    </w:p>
    <w:p w14:paraId="1CF630A8">
      <w:pPr>
        <w:numPr>
          <w:ilvl w:val="0"/>
          <w:numId w:val="0"/>
        </w:numPr>
        <w:tabs>
          <w:tab w:val="left" w:pos="318"/>
        </w:tabs>
        <w:snapToGrid w:val="0"/>
        <w:spacing w:line="360" w:lineRule="auto"/>
        <w:ind w:left="360" w:leftChars="0" w:hanging="360" w:firstLineChars="0"/>
        <w:rPr>
          <w:rFonts w:hint="eastAsia" w:eastAsiaTheme="minorEastAsia"/>
          <w:b/>
          <w:bCs/>
          <w:sz w:val="22"/>
          <w:lang w:eastAsia="zh-CN"/>
        </w:rPr>
      </w:pPr>
      <w:r>
        <w:rPr>
          <w:rFonts w:asciiTheme="minorHAnsi" w:hAnsiTheme="minorHAnsi" w:eastAsiaTheme="minorEastAsia" w:cstheme="minorBidi"/>
          <w:b/>
          <w:bCs/>
          <w:kern w:val="2"/>
          <w:sz w:val="22"/>
          <w:szCs w:val="22"/>
          <w:lang w:val="en-US" w:eastAsia="zh-CN" w:bidi="ar-SA"/>
        </w:rPr>
        <w:t>2、</w:t>
      </w:r>
      <w:r>
        <w:rPr>
          <w:rFonts w:hint="eastAsia"/>
          <w:b/>
          <w:bCs/>
          <w:sz w:val="22"/>
        </w:rPr>
        <w:t>法定代表人身份证明复印件</w:t>
      </w:r>
      <w:r>
        <w:rPr>
          <w:rFonts w:hint="eastAsia"/>
          <w:b/>
          <w:bCs/>
          <w:sz w:val="22"/>
          <w:lang w:eastAsia="zh-CN"/>
        </w:rPr>
        <w:t>；</w:t>
      </w:r>
    </w:p>
    <w:p w14:paraId="615130BF">
      <w:pPr>
        <w:rPr>
          <w:rFonts w:hint="eastAsia"/>
          <w:b/>
          <w:sz w:val="22"/>
        </w:rPr>
      </w:pPr>
    </w:p>
    <w:p w14:paraId="7F0CC286">
      <w:pPr>
        <w:rPr>
          <w:rFonts w:hint="eastAsia"/>
          <w:b/>
          <w:sz w:val="22"/>
        </w:rPr>
      </w:pPr>
    </w:p>
    <w:p w14:paraId="743D99DF">
      <w:pPr>
        <w:rPr>
          <w:rFonts w:hint="eastAsia"/>
          <w:b/>
          <w:sz w:val="22"/>
        </w:rPr>
      </w:pPr>
    </w:p>
    <w:p w14:paraId="500D64A9">
      <w:pPr>
        <w:rPr>
          <w:rFonts w:hint="eastAsia"/>
          <w:b/>
          <w:sz w:val="22"/>
          <w:lang w:val="en-US" w:eastAsia="zh-CN"/>
        </w:rPr>
      </w:pPr>
      <w:r>
        <w:rPr>
          <w:rFonts w:hint="eastAsia"/>
          <w:b/>
          <w:sz w:val="22"/>
          <w:lang w:val="en-US" w:eastAsia="zh-CN"/>
        </w:rPr>
        <w:t>3、以遴选日期计算，提供社会保障资金缴纳记录（近6个月内任意1个月的有效票据凭证）、依法缴纳税收的证明材料（近6个月内任意1个月依法缴纳税收的记录）；</w:t>
      </w:r>
    </w:p>
    <w:p w14:paraId="3B911116">
      <w:pPr>
        <w:rPr>
          <w:rFonts w:hint="eastAsia"/>
          <w:b/>
          <w:sz w:val="22"/>
        </w:rPr>
      </w:pPr>
    </w:p>
    <w:p w14:paraId="52FC2BF8">
      <w:pPr>
        <w:rPr>
          <w:rFonts w:hint="eastAsia"/>
          <w:b/>
          <w:sz w:val="22"/>
        </w:rPr>
      </w:pPr>
    </w:p>
    <w:p w14:paraId="2B01E7AD">
      <w:pPr>
        <w:rPr>
          <w:rFonts w:hint="eastAsia"/>
          <w:b/>
          <w:sz w:val="22"/>
        </w:rPr>
      </w:pPr>
    </w:p>
    <w:p w14:paraId="3D9790C2">
      <w:pPr>
        <w:rPr>
          <w:rFonts w:hint="eastAsia" w:eastAsiaTheme="minorEastAsia"/>
          <w:b/>
          <w:color w:val="000000"/>
          <w:sz w:val="22"/>
          <w:lang w:eastAsia="zh-CN"/>
        </w:rPr>
      </w:pPr>
      <w:r>
        <w:rPr>
          <w:rFonts w:hint="eastAsia"/>
          <w:b/>
          <w:sz w:val="22"/>
          <w:lang w:val="en-US" w:eastAsia="zh-CN"/>
        </w:rPr>
        <w:t>4</w:t>
      </w:r>
      <w:r>
        <w:rPr>
          <w:rFonts w:hint="eastAsia"/>
          <w:b/>
          <w:sz w:val="22"/>
        </w:rPr>
        <w:t>、参加本次采购活动前三年内，在经营活动中没有重大违法记录的声明</w:t>
      </w:r>
      <w:r>
        <w:rPr>
          <w:rFonts w:hint="eastAsia"/>
          <w:b/>
          <w:sz w:val="22"/>
          <w:lang w:eastAsia="zh-CN"/>
        </w:rPr>
        <w:t>；</w:t>
      </w:r>
    </w:p>
    <w:p w14:paraId="3F1384AF">
      <w:pPr>
        <w:rPr>
          <w:color w:val="000000"/>
          <w:sz w:val="22"/>
        </w:rPr>
      </w:pPr>
    </w:p>
    <w:p w14:paraId="71E3C055">
      <w:pPr>
        <w:rPr>
          <w:color w:val="000000"/>
          <w:sz w:val="22"/>
        </w:rPr>
      </w:pPr>
    </w:p>
    <w:p w14:paraId="2D0DE554">
      <w:pPr>
        <w:rPr>
          <w:color w:val="000000"/>
          <w:sz w:val="22"/>
        </w:rPr>
      </w:pPr>
      <w:r>
        <w:rPr>
          <w:rFonts w:hint="eastAsia"/>
          <w:color w:val="000000"/>
          <w:sz w:val="22"/>
        </w:rPr>
        <w:t>北京按摩医院：</w:t>
      </w:r>
    </w:p>
    <w:p w14:paraId="0BFE90F0">
      <w:pPr>
        <w:rPr>
          <w:color w:val="000000"/>
          <w:sz w:val="22"/>
        </w:rPr>
      </w:pPr>
    </w:p>
    <w:p w14:paraId="2362435F">
      <w:pPr>
        <w:spacing w:line="360" w:lineRule="auto"/>
        <w:ind w:firstLine="440" w:firstLineChars="200"/>
        <w:rPr>
          <w:color w:val="000000"/>
          <w:sz w:val="22"/>
        </w:rPr>
      </w:pPr>
      <w:r>
        <w:rPr>
          <w:rFonts w:hint="eastAsia"/>
          <w:color w:val="000000"/>
          <w:sz w:val="22"/>
        </w:rPr>
        <w:t>我公司在参加本次采购活动前三年内，在经营活动中没有重大违法记录（</w:t>
      </w:r>
      <w:r>
        <w:rPr>
          <w:rFonts w:hint="eastAsia"/>
          <w:color w:val="000000"/>
          <w:kern w:val="0"/>
          <w:sz w:val="22"/>
        </w:rPr>
        <w:t>因违法经营受到刑事处罚或者责令停产停业、吊销许可证或者执照、较大数额罚款等行政处罚</w:t>
      </w:r>
      <w:r>
        <w:rPr>
          <w:rFonts w:hint="eastAsia"/>
          <w:color w:val="000000"/>
          <w:sz w:val="22"/>
        </w:rPr>
        <w:t>）。</w:t>
      </w:r>
    </w:p>
    <w:p w14:paraId="4ABD4616">
      <w:pPr>
        <w:rPr>
          <w:color w:val="000000"/>
          <w:sz w:val="22"/>
        </w:rPr>
      </w:pPr>
    </w:p>
    <w:p w14:paraId="584341BB">
      <w:pPr>
        <w:ind w:firstLine="440" w:firstLineChars="200"/>
        <w:rPr>
          <w:color w:val="000000"/>
          <w:sz w:val="22"/>
        </w:rPr>
      </w:pPr>
      <w:r>
        <w:rPr>
          <w:rFonts w:hint="eastAsia"/>
          <w:color w:val="000000"/>
          <w:sz w:val="22"/>
        </w:rPr>
        <w:t>特此声明。</w:t>
      </w:r>
    </w:p>
    <w:p w14:paraId="3AC25B88">
      <w:pPr>
        <w:ind w:firstLine="440" w:firstLineChars="200"/>
        <w:rPr>
          <w:color w:val="000000"/>
          <w:sz w:val="22"/>
        </w:rPr>
      </w:pPr>
    </w:p>
    <w:p w14:paraId="6529AC16">
      <w:pPr>
        <w:ind w:firstLine="440" w:firstLineChars="200"/>
        <w:rPr>
          <w:color w:val="000000"/>
          <w:sz w:val="22"/>
        </w:rPr>
      </w:pPr>
    </w:p>
    <w:p w14:paraId="2E08172B">
      <w:pPr>
        <w:ind w:firstLine="440" w:firstLineChars="200"/>
        <w:rPr>
          <w:color w:val="000000"/>
          <w:sz w:val="22"/>
        </w:rPr>
      </w:pPr>
    </w:p>
    <w:p w14:paraId="6B639852">
      <w:pPr>
        <w:ind w:firstLine="440" w:firstLineChars="200"/>
        <w:rPr>
          <w:color w:val="000000"/>
          <w:sz w:val="22"/>
        </w:rPr>
      </w:pPr>
    </w:p>
    <w:p w14:paraId="4FD4AF08">
      <w:pPr>
        <w:ind w:firstLine="440" w:firstLineChars="200"/>
        <w:rPr>
          <w:color w:val="000000"/>
          <w:sz w:val="22"/>
        </w:rPr>
      </w:pPr>
    </w:p>
    <w:p w14:paraId="05586A0C">
      <w:pPr>
        <w:ind w:firstLine="440" w:firstLineChars="200"/>
        <w:rPr>
          <w:color w:val="000000"/>
          <w:sz w:val="22"/>
        </w:rPr>
      </w:pPr>
    </w:p>
    <w:p w14:paraId="6B979850">
      <w:pPr>
        <w:ind w:firstLine="440" w:firstLineChars="200"/>
        <w:rPr>
          <w:color w:val="000000"/>
          <w:sz w:val="22"/>
        </w:rPr>
      </w:pPr>
    </w:p>
    <w:p w14:paraId="6836A03E">
      <w:pPr>
        <w:spacing w:line="360" w:lineRule="auto"/>
        <w:rPr>
          <w:color w:val="000000"/>
          <w:sz w:val="22"/>
          <w:u w:val="single"/>
        </w:rPr>
      </w:pPr>
      <w:r>
        <w:rPr>
          <w:rFonts w:hint="eastAsia"/>
          <w:sz w:val="22"/>
        </w:rPr>
        <w:t>供应商授权代表签字</w:t>
      </w:r>
      <w:r>
        <w:rPr>
          <w:rFonts w:hint="eastAsia"/>
          <w:color w:val="000000"/>
          <w:sz w:val="22"/>
        </w:rPr>
        <w:t>：</w:t>
      </w:r>
      <w:r>
        <w:rPr>
          <w:rFonts w:hint="eastAsia"/>
          <w:color w:val="000000"/>
          <w:sz w:val="22"/>
          <w:u w:val="single"/>
        </w:rPr>
        <w:t xml:space="preserve">                        </w:t>
      </w:r>
    </w:p>
    <w:p w14:paraId="44A53E2A">
      <w:pPr>
        <w:spacing w:line="360" w:lineRule="auto"/>
        <w:rPr>
          <w:color w:val="000000"/>
          <w:sz w:val="22"/>
        </w:rPr>
      </w:pPr>
      <w:r>
        <w:rPr>
          <w:rFonts w:hint="eastAsia"/>
          <w:color w:val="000000"/>
          <w:sz w:val="22"/>
        </w:rPr>
        <w:t xml:space="preserve">                              </w:t>
      </w:r>
    </w:p>
    <w:p w14:paraId="1F9F6EFB">
      <w:pPr>
        <w:spacing w:line="360" w:lineRule="auto"/>
        <w:rPr>
          <w:color w:val="000000"/>
          <w:sz w:val="22"/>
        </w:rPr>
      </w:pPr>
      <w:r>
        <w:rPr>
          <w:rFonts w:hint="eastAsia"/>
          <w:color w:val="000000"/>
          <w:sz w:val="22"/>
        </w:rPr>
        <w:t>供应商名称（加盖单位公章）：</w:t>
      </w:r>
      <w:r>
        <w:rPr>
          <w:rFonts w:hint="eastAsia"/>
          <w:color w:val="000000"/>
          <w:sz w:val="22"/>
          <w:u w:val="single"/>
        </w:rPr>
        <w:t xml:space="preserve">                         </w:t>
      </w:r>
    </w:p>
    <w:p w14:paraId="14CB6F45">
      <w:pPr>
        <w:snapToGrid w:val="0"/>
        <w:spacing w:line="360" w:lineRule="auto"/>
        <w:rPr>
          <w:rFonts w:hint="eastAsia"/>
          <w:sz w:val="22"/>
        </w:rPr>
      </w:pPr>
    </w:p>
    <w:p w14:paraId="0EC80885">
      <w:pPr>
        <w:snapToGrid w:val="0"/>
        <w:spacing w:line="360" w:lineRule="auto"/>
        <w:rPr>
          <w:sz w:val="22"/>
          <w:u w:val="single"/>
        </w:rPr>
      </w:pPr>
      <w:r>
        <w:rPr>
          <w:rFonts w:hint="eastAsia"/>
          <w:sz w:val="22"/>
        </w:rPr>
        <w:t xml:space="preserve">日期： </w:t>
      </w:r>
      <w:r>
        <w:rPr>
          <w:sz w:val="22"/>
          <w:u w:val="single"/>
        </w:rPr>
        <w:t xml:space="preserve">                   </w:t>
      </w:r>
    </w:p>
    <w:p w14:paraId="1790F50B">
      <w:pPr>
        <w:pStyle w:val="62"/>
        <w:snapToGrid w:val="0"/>
        <w:spacing w:after="240" w:afterLines="100" w:line="360" w:lineRule="auto"/>
        <w:ind w:firstLine="482"/>
        <w:rPr>
          <w:b w:val="0"/>
          <w:sz w:val="22"/>
          <w:szCs w:val="22"/>
        </w:rPr>
      </w:pPr>
    </w:p>
    <w:p w14:paraId="0629D0A3">
      <w:pPr>
        <w:pStyle w:val="62"/>
        <w:snapToGrid w:val="0"/>
        <w:spacing w:after="240" w:afterLines="100" w:line="360" w:lineRule="auto"/>
        <w:ind w:firstLine="480"/>
        <w:jc w:val="both"/>
        <w:rPr>
          <w:b w:val="0"/>
          <w:bCs w:val="0"/>
          <w:color w:val="000000"/>
          <w:kern w:val="0"/>
          <w:sz w:val="22"/>
          <w:szCs w:val="22"/>
        </w:rPr>
      </w:pPr>
    </w:p>
    <w:p w14:paraId="4462B4E7">
      <w:pPr>
        <w:pStyle w:val="62"/>
        <w:snapToGrid w:val="0"/>
        <w:spacing w:after="240" w:afterLines="100" w:line="360" w:lineRule="auto"/>
        <w:ind w:firstLine="480"/>
        <w:jc w:val="both"/>
        <w:rPr>
          <w:b w:val="0"/>
          <w:bCs w:val="0"/>
          <w:color w:val="000000"/>
          <w:kern w:val="0"/>
          <w:sz w:val="22"/>
          <w:szCs w:val="22"/>
        </w:rPr>
      </w:pPr>
    </w:p>
    <w:p w14:paraId="0E5072A1">
      <w:pPr>
        <w:pStyle w:val="62"/>
        <w:snapToGrid w:val="0"/>
        <w:spacing w:after="240" w:afterLines="100" w:line="360" w:lineRule="auto"/>
        <w:ind w:firstLine="480"/>
        <w:jc w:val="both"/>
        <w:rPr>
          <w:b w:val="0"/>
          <w:bCs w:val="0"/>
          <w:color w:val="000000"/>
          <w:kern w:val="0"/>
          <w:sz w:val="22"/>
          <w:szCs w:val="22"/>
        </w:rPr>
      </w:pPr>
    </w:p>
    <w:p w14:paraId="6A46590E">
      <w:pPr>
        <w:pStyle w:val="62"/>
        <w:snapToGrid w:val="0"/>
        <w:spacing w:after="240" w:afterLines="100" w:line="360" w:lineRule="auto"/>
        <w:jc w:val="both"/>
        <w:rPr>
          <w:b w:val="0"/>
          <w:sz w:val="22"/>
          <w:szCs w:val="22"/>
        </w:rPr>
      </w:pPr>
    </w:p>
    <w:p w14:paraId="308C532A">
      <w:pPr>
        <w:numPr>
          <w:ilvl w:val="0"/>
          <w:numId w:val="0"/>
        </w:numPr>
        <w:tabs>
          <w:tab w:val="left" w:pos="318"/>
        </w:tabs>
        <w:snapToGrid w:val="0"/>
        <w:spacing w:line="360" w:lineRule="auto"/>
        <w:ind w:left="360" w:leftChars="0" w:hanging="360" w:firstLineChars="0"/>
        <w:rPr>
          <w:rFonts w:hint="eastAsia" w:eastAsiaTheme="minorEastAsia"/>
          <w:b/>
          <w:bCs/>
          <w:sz w:val="22"/>
          <w:lang w:eastAsia="zh-CN"/>
        </w:rPr>
      </w:pPr>
      <w:r>
        <w:rPr>
          <w:rFonts w:asciiTheme="minorHAnsi" w:hAnsiTheme="minorHAnsi" w:eastAsiaTheme="minorEastAsia" w:cstheme="minorBidi"/>
          <w:b/>
          <w:bCs/>
          <w:kern w:val="2"/>
          <w:sz w:val="22"/>
          <w:szCs w:val="22"/>
          <w:lang w:val="en-US" w:eastAsia="zh-CN" w:bidi="ar-SA"/>
        </w:rPr>
        <w:t>5、</w:t>
      </w:r>
      <w:r>
        <w:rPr>
          <w:rFonts w:hint="eastAsia"/>
          <w:b/>
          <w:bCs/>
          <w:sz w:val="22"/>
        </w:rPr>
        <w:t>有效的参加遴选公司法定代表人授权书原件及被授权人的身份证复印件</w:t>
      </w:r>
      <w:r>
        <w:rPr>
          <w:rFonts w:hint="eastAsia"/>
          <w:b/>
          <w:bCs/>
          <w:sz w:val="22"/>
          <w:lang w:eastAsia="zh-CN"/>
        </w:rPr>
        <w:t>；</w:t>
      </w:r>
    </w:p>
    <w:p w14:paraId="18371DB9">
      <w:pPr>
        <w:pStyle w:val="62"/>
        <w:snapToGrid w:val="0"/>
        <w:spacing w:after="240" w:afterLines="100" w:line="360" w:lineRule="auto"/>
        <w:ind w:firstLine="482"/>
        <w:rPr>
          <w:b w:val="0"/>
          <w:sz w:val="22"/>
          <w:szCs w:val="22"/>
        </w:rPr>
      </w:pPr>
    </w:p>
    <w:p w14:paraId="0AE121D2">
      <w:pPr>
        <w:pStyle w:val="62"/>
        <w:snapToGrid w:val="0"/>
        <w:spacing w:after="240" w:afterLines="100" w:line="360" w:lineRule="auto"/>
        <w:ind w:firstLine="482"/>
        <w:rPr>
          <w:b w:val="0"/>
          <w:sz w:val="22"/>
          <w:szCs w:val="22"/>
        </w:rPr>
      </w:pPr>
    </w:p>
    <w:p w14:paraId="37002387">
      <w:pPr>
        <w:rPr>
          <w:rFonts w:hint="eastAsia" w:eastAsiaTheme="minorEastAsia"/>
          <w:b/>
          <w:sz w:val="22"/>
          <w:lang w:eastAsia="zh-CN"/>
        </w:rPr>
      </w:pPr>
      <w:r>
        <w:rPr>
          <w:rFonts w:hint="eastAsia"/>
          <w:b/>
          <w:sz w:val="22"/>
          <w:lang w:val="en-US" w:eastAsia="zh-CN"/>
        </w:rPr>
        <w:t>6</w:t>
      </w:r>
      <w:r>
        <w:rPr>
          <w:rFonts w:hint="eastAsia"/>
          <w:b/>
          <w:sz w:val="22"/>
        </w:rPr>
        <w:t>、具有良好的商业信誉和健全的财务会计制度证明材料</w:t>
      </w:r>
      <w:r>
        <w:rPr>
          <w:rFonts w:hint="eastAsia"/>
          <w:b/>
          <w:sz w:val="22"/>
          <w:lang w:eastAsia="zh-CN"/>
        </w:rPr>
        <w:t>；</w:t>
      </w:r>
    </w:p>
    <w:p w14:paraId="044D2930">
      <w:pPr>
        <w:tabs>
          <w:tab w:val="left" w:pos="5580"/>
        </w:tabs>
        <w:spacing w:line="240" w:lineRule="atLeast"/>
        <w:ind w:left="1080" w:leftChars="257" w:hanging="540"/>
        <w:jc w:val="center"/>
        <w:rPr>
          <w:rFonts w:ascii="宋体" w:hAnsi="宋体" w:cs="宋体"/>
          <w:b/>
          <w:sz w:val="24"/>
        </w:rPr>
      </w:pPr>
    </w:p>
    <w:p w14:paraId="2FBAB293">
      <w:pPr>
        <w:tabs>
          <w:tab w:val="left" w:pos="5580"/>
        </w:tabs>
        <w:spacing w:line="360" w:lineRule="auto"/>
        <w:rPr>
          <w:rFonts w:ascii="宋体" w:hAnsi="宋体" w:cs="宋体"/>
          <w:color w:val="000000"/>
          <w:sz w:val="24"/>
        </w:rPr>
      </w:pPr>
      <w:r>
        <w:rPr>
          <w:rFonts w:hint="eastAsia" w:ascii="宋体" w:hAnsi="宋体" w:cs="宋体"/>
          <w:color w:val="000000"/>
          <w:sz w:val="24"/>
        </w:rPr>
        <w:t>提供会计师事务所出具的上一年度财务审计报告或银行出具的资信证明</w:t>
      </w:r>
    </w:p>
    <w:p w14:paraId="6ABD35E5">
      <w:pPr>
        <w:widowControl/>
        <w:spacing w:line="360" w:lineRule="auto"/>
        <w:jc w:val="center"/>
        <w:rPr>
          <w:rFonts w:ascii="宋体" w:hAnsi="宋体"/>
          <w:b/>
          <w:bCs/>
          <w:color w:val="000000"/>
          <w:sz w:val="36"/>
          <w:szCs w:val="36"/>
        </w:rPr>
      </w:pPr>
    </w:p>
    <w:p w14:paraId="52F42DD1">
      <w:pPr>
        <w:pStyle w:val="19"/>
        <w:rPr>
          <w:rFonts w:ascii="宋体" w:hAnsi="宋体"/>
          <w:b/>
          <w:bCs/>
          <w:color w:val="000000"/>
          <w:sz w:val="36"/>
          <w:szCs w:val="36"/>
        </w:rPr>
      </w:pPr>
    </w:p>
    <w:p w14:paraId="66B09620">
      <w:pPr>
        <w:rPr>
          <w:rFonts w:hint="eastAsia"/>
          <w:b/>
          <w:sz w:val="22"/>
          <w:lang w:val="en-US" w:eastAsia="zh-CN"/>
        </w:rPr>
      </w:pPr>
    </w:p>
    <w:p w14:paraId="037B5472">
      <w:pPr>
        <w:rPr>
          <w:rFonts w:hint="eastAsia"/>
          <w:b/>
          <w:sz w:val="22"/>
          <w:lang w:val="en-US" w:eastAsia="zh-CN"/>
        </w:rPr>
      </w:pPr>
    </w:p>
    <w:p w14:paraId="50CD9115">
      <w:pPr>
        <w:rPr>
          <w:rFonts w:hint="eastAsia"/>
          <w:b/>
          <w:sz w:val="22"/>
          <w:lang w:val="en-US" w:eastAsia="zh-CN"/>
        </w:rPr>
      </w:pPr>
    </w:p>
    <w:p w14:paraId="4EA0E8FF">
      <w:pPr>
        <w:rPr>
          <w:rFonts w:hint="eastAsia"/>
          <w:b/>
          <w:sz w:val="22"/>
          <w:lang w:eastAsia="zh-CN"/>
        </w:rPr>
      </w:pPr>
      <w:r>
        <w:rPr>
          <w:rFonts w:hint="eastAsia"/>
          <w:b/>
          <w:sz w:val="22"/>
          <w:lang w:val="en-US" w:eastAsia="zh-CN"/>
        </w:rPr>
        <w:t>7、</w:t>
      </w:r>
      <w:r>
        <w:rPr>
          <w:rFonts w:hint="eastAsia"/>
          <w:b/>
          <w:sz w:val="22"/>
        </w:rPr>
        <w:t>单位负责人为同一人或者存在直接控股、管理关系的不同供应商，不得同时参加本项目同一包的遴选</w:t>
      </w:r>
      <w:r>
        <w:rPr>
          <w:rFonts w:hint="eastAsia"/>
          <w:b/>
          <w:sz w:val="22"/>
          <w:lang w:val="en-US" w:eastAsia="zh-CN"/>
        </w:rPr>
        <w:t>承诺书</w:t>
      </w:r>
      <w:r>
        <w:rPr>
          <w:rFonts w:hint="eastAsia"/>
          <w:b/>
          <w:sz w:val="22"/>
        </w:rPr>
        <w:t>；</w:t>
      </w:r>
      <w:r>
        <w:rPr>
          <w:rFonts w:hint="eastAsia"/>
          <w:b/>
          <w:sz w:val="22"/>
          <w:lang w:eastAsia="zh-CN"/>
        </w:rPr>
        <w:t>（</w:t>
      </w:r>
      <w:r>
        <w:rPr>
          <w:rFonts w:hint="eastAsia"/>
          <w:b/>
          <w:sz w:val="22"/>
          <w:lang w:val="en-US" w:eastAsia="zh-CN"/>
        </w:rPr>
        <w:t>格式自拟</w:t>
      </w:r>
      <w:r>
        <w:rPr>
          <w:rFonts w:hint="eastAsia"/>
          <w:b/>
          <w:sz w:val="22"/>
          <w:lang w:eastAsia="zh-CN"/>
        </w:rPr>
        <w:t>）</w:t>
      </w:r>
    </w:p>
    <w:p w14:paraId="498FC7B6">
      <w:pPr>
        <w:pStyle w:val="19"/>
        <w:rPr>
          <w:rFonts w:ascii="宋体" w:hAnsi="宋体"/>
          <w:b/>
          <w:bCs/>
          <w:color w:val="000000"/>
          <w:sz w:val="36"/>
          <w:szCs w:val="36"/>
        </w:rPr>
      </w:pPr>
    </w:p>
    <w:p w14:paraId="02F63E74">
      <w:pPr>
        <w:pStyle w:val="19"/>
        <w:rPr>
          <w:rFonts w:ascii="宋体" w:hAnsi="宋体"/>
          <w:b/>
          <w:bCs/>
          <w:color w:val="000000"/>
          <w:sz w:val="36"/>
          <w:szCs w:val="36"/>
        </w:rPr>
      </w:pPr>
    </w:p>
    <w:p w14:paraId="23984F92">
      <w:pPr>
        <w:pStyle w:val="19"/>
        <w:rPr>
          <w:rFonts w:ascii="宋体" w:hAnsi="宋体"/>
          <w:b/>
          <w:bCs/>
          <w:color w:val="000000"/>
          <w:sz w:val="36"/>
          <w:szCs w:val="36"/>
        </w:rPr>
      </w:pPr>
    </w:p>
    <w:p w14:paraId="36685E67">
      <w:pPr>
        <w:rPr>
          <w:rFonts w:hint="eastAsia"/>
          <w:b/>
          <w:sz w:val="22"/>
          <w:lang w:val="en-US" w:eastAsia="zh-CN"/>
        </w:rPr>
      </w:pPr>
    </w:p>
    <w:p w14:paraId="18C77A86">
      <w:pPr>
        <w:rPr>
          <w:rFonts w:hint="eastAsia"/>
          <w:b/>
          <w:sz w:val="22"/>
          <w:lang w:val="en-US" w:eastAsia="zh-CN"/>
        </w:rPr>
      </w:pPr>
    </w:p>
    <w:p w14:paraId="611C19AD">
      <w:pPr>
        <w:rPr>
          <w:rFonts w:hint="default"/>
          <w:b/>
          <w:sz w:val="22"/>
          <w:lang w:val="en-US" w:eastAsia="zh-CN"/>
        </w:rPr>
      </w:pPr>
      <w:r>
        <w:rPr>
          <w:rFonts w:hint="eastAsia"/>
          <w:b/>
          <w:sz w:val="22"/>
          <w:lang w:val="en-US" w:eastAsia="zh-CN"/>
        </w:rPr>
        <w:t>8</w:t>
      </w:r>
      <w:r>
        <w:rPr>
          <w:rFonts w:hint="eastAsia"/>
          <w:b/>
          <w:sz w:val="22"/>
        </w:rPr>
        <w:t>、具有履行合同所必需的设备和专业技术能力</w:t>
      </w:r>
      <w:r>
        <w:rPr>
          <w:rFonts w:hint="eastAsia"/>
          <w:b/>
          <w:sz w:val="22"/>
          <w:lang w:val="en-US" w:eastAsia="zh-CN"/>
        </w:rPr>
        <w:t>承诺书</w:t>
      </w:r>
      <w:r>
        <w:rPr>
          <w:rFonts w:hint="eastAsia"/>
          <w:b/>
          <w:sz w:val="22"/>
          <w:lang w:eastAsia="zh-CN"/>
        </w:rPr>
        <w:t>（</w:t>
      </w:r>
      <w:r>
        <w:rPr>
          <w:rFonts w:hint="eastAsia"/>
          <w:b/>
          <w:sz w:val="22"/>
          <w:lang w:val="en-US" w:eastAsia="zh-CN"/>
        </w:rPr>
        <w:t>格式自拟</w:t>
      </w:r>
      <w:r>
        <w:rPr>
          <w:rFonts w:hint="eastAsia"/>
          <w:b/>
          <w:sz w:val="22"/>
          <w:lang w:eastAsia="zh-CN"/>
        </w:rPr>
        <w:t>）；</w:t>
      </w:r>
    </w:p>
    <w:p w14:paraId="5375C404">
      <w:pPr>
        <w:pStyle w:val="19"/>
        <w:rPr>
          <w:rFonts w:ascii="宋体" w:hAnsi="宋体"/>
          <w:b/>
          <w:bCs/>
          <w:color w:val="000000"/>
          <w:sz w:val="36"/>
          <w:szCs w:val="36"/>
        </w:rPr>
      </w:pPr>
    </w:p>
    <w:p w14:paraId="3070B01A">
      <w:pPr>
        <w:pStyle w:val="19"/>
        <w:rPr>
          <w:rFonts w:ascii="宋体" w:hAnsi="宋体"/>
          <w:b/>
          <w:bCs/>
          <w:color w:val="000000"/>
          <w:sz w:val="36"/>
          <w:szCs w:val="36"/>
        </w:rPr>
      </w:pPr>
    </w:p>
    <w:p w14:paraId="5D05EB70">
      <w:pPr>
        <w:pStyle w:val="19"/>
        <w:rPr>
          <w:rFonts w:ascii="宋体" w:hAnsi="宋体"/>
          <w:b/>
          <w:bCs/>
          <w:color w:val="000000"/>
          <w:sz w:val="36"/>
          <w:szCs w:val="36"/>
        </w:rPr>
      </w:pPr>
    </w:p>
    <w:p w14:paraId="1A0900C6">
      <w:pPr>
        <w:rPr>
          <w:rFonts w:hint="eastAsia"/>
          <w:b/>
          <w:sz w:val="22"/>
          <w:lang w:val="en-US" w:eastAsia="zh-CN"/>
        </w:rPr>
      </w:pPr>
    </w:p>
    <w:p w14:paraId="4C62E85C">
      <w:pPr>
        <w:rPr>
          <w:rFonts w:hint="eastAsia"/>
          <w:b/>
          <w:sz w:val="22"/>
          <w:lang w:val="en-US" w:eastAsia="zh-CN"/>
        </w:rPr>
      </w:pPr>
    </w:p>
    <w:p w14:paraId="3E48DC8F">
      <w:pPr>
        <w:rPr>
          <w:rFonts w:hint="eastAsia"/>
          <w:b/>
          <w:sz w:val="22"/>
          <w:lang w:val="en-US" w:eastAsia="zh-CN"/>
        </w:rPr>
      </w:pPr>
    </w:p>
    <w:p w14:paraId="5F83EE03">
      <w:pPr>
        <w:rPr>
          <w:rFonts w:hint="eastAsia"/>
          <w:b/>
          <w:sz w:val="22"/>
          <w:lang w:val="en-US" w:eastAsia="zh-CN"/>
        </w:rPr>
      </w:pPr>
      <w:r>
        <w:rPr>
          <w:rFonts w:hint="eastAsia"/>
          <w:b/>
          <w:sz w:val="22"/>
          <w:lang w:val="en-US" w:eastAsia="zh-CN"/>
        </w:rPr>
        <w:t>9、非联合体进行本项目遴选承诺书--格式自拟</w:t>
      </w:r>
    </w:p>
    <w:p w14:paraId="53ED18A0">
      <w:pPr>
        <w:pStyle w:val="19"/>
        <w:rPr>
          <w:rFonts w:ascii="宋体" w:hAnsi="宋体"/>
          <w:b/>
          <w:bCs/>
          <w:color w:val="000000"/>
          <w:sz w:val="36"/>
          <w:szCs w:val="36"/>
        </w:rPr>
      </w:pPr>
    </w:p>
    <w:p w14:paraId="2553D805">
      <w:pPr>
        <w:rPr>
          <w:rFonts w:hint="eastAsia"/>
          <w:b/>
          <w:sz w:val="22"/>
          <w:lang w:val="en-US" w:eastAsia="zh-CN"/>
        </w:rPr>
      </w:pPr>
    </w:p>
    <w:p w14:paraId="208231E1">
      <w:pPr>
        <w:rPr>
          <w:rFonts w:hint="eastAsia"/>
          <w:b/>
          <w:sz w:val="22"/>
          <w:lang w:val="en-US" w:eastAsia="zh-CN"/>
        </w:rPr>
      </w:pPr>
    </w:p>
    <w:p w14:paraId="4CF91562">
      <w:pPr>
        <w:rPr>
          <w:rFonts w:hint="eastAsia"/>
          <w:b/>
          <w:sz w:val="22"/>
          <w:lang w:val="en-US" w:eastAsia="zh-CN"/>
        </w:rPr>
      </w:pPr>
    </w:p>
    <w:p w14:paraId="2FD0C825">
      <w:pPr>
        <w:rPr>
          <w:rFonts w:hint="eastAsia"/>
          <w:b/>
          <w:sz w:val="22"/>
          <w:lang w:val="en-US" w:eastAsia="zh-CN"/>
        </w:rPr>
      </w:pPr>
    </w:p>
    <w:p w14:paraId="131533ED">
      <w:pPr>
        <w:rPr>
          <w:rFonts w:hint="eastAsia"/>
          <w:b/>
          <w:sz w:val="22"/>
          <w:lang w:val="en-US" w:eastAsia="zh-CN"/>
        </w:rPr>
      </w:pPr>
    </w:p>
    <w:p w14:paraId="1F6C0B6C">
      <w:pPr>
        <w:rPr>
          <w:rFonts w:hint="eastAsia"/>
          <w:b/>
          <w:sz w:val="22"/>
          <w:lang w:val="en-US" w:eastAsia="zh-CN"/>
        </w:rPr>
      </w:pPr>
    </w:p>
    <w:p w14:paraId="5C77D7E9">
      <w:pPr>
        <w:rPr>
          <w:rFonts w:hint="eastAsia"/>
          <w:b/>
          <w:sz w:val="22"/>
          <w:lang w:val="en-US" w:eastAsia="zh-CN"/>
        </w:rPr>
      </w:pPr>
    </w:p>
    <w:p w14:paraId="57F74999">
      <w:pPr>
        <w:rPr>
          <w:rFonts w:hint="eastAsia"/>
          <w:b/>
          <w:sz w:val="22"/>
          <w:lang w:val="en-US" w:eastAsia="zh-CN"/>
        </w:rPr>
      </w:pPr>
      <w:r>
        <w:rPr>
          <w:rFonts w:hint="eastAsia"/>
          <w:b/>
          <w:sz w:val="22"/>
          <w:lang w:val="en-US" w:eastAsia="zh-CN"/>
        </w:rPr>
        <w:t>10、未被“信用中国”网站（www.creditchina.gov.cn）中列入失信被执行人和重大税收违法失信主体、未被“中国政府采购网”（www.ccgp.gov.cn）列入政府采购严重违法失信行为记录名单，并附上查询截图；</w:t>
      </w:r>
    </w:p>
    <w:p w14:paraId="699D7BA8">
      <w:pPr>
        <w:rPr>
          <w:rFonts w:hint="eastAsia"/>
          <w:b/>
          <w:sz w:val="22"/>
          <w:lang w:val="en-US" w:eastAsia="zh-CN"/>
        </w:rPr>
      </w:pPr>
    </w:p>
    <w:p w14:paraId="3273BA04">
      <w:pPr>
        <w:pStyle w:val="22"/>
        <w:rPr>
          <w:rFonts w:hint="eastAsia"/>
          <w:lang w:val="en-US" w:eastAsia="zh-CN"/>
        </w:rPr>
      </w:pPr>
    </w:p>
    <w:p w14:paraId="03B89530">
      <w:pPr>
        <w:rPr>
          <w:b/>
          <w:sz w:val="22"/>
        </w:rPr>
      </w:pPr>
      <w:r>
        <w:rPr>
          <w:rFonts w:hint="eastAsia"/>
          <w:b/>
          <w:sz w:val="22"/>
          <w:lang w:val="en-US" w:eastAsia="zh-CN"/>
        </w:rPr>
        <w:t>11</w:t>
      </w:r>
      <w:r>
        <w:rPr>
          <w:rFonts w:hint="eastAsia"/>
          <w:b/>
          <w:sz w:val="22"/>
        </w:rPr>
        <w:t>、中小企业声明函</w:t>
      </w:r>
    </w:p>
    <w:p w14:paraId="42DFF80C">
      <w:pPr>
        <w:rPr>
          <w:b/>
          <w:sz w:val="22"/>
        </w:rPr>
      </w:pPr>
    </w:p>
    <w:p w14:paraId="1237CF96">
      <w:pPr>
        <w:widowControl/>
        <w:spacing w:line="360" w:lineRule="auto"/>
        <w:rPr>
          <w:rFonts w:ascii="宋体" w:hAnsi="宋体"/>
          <w:b/>
          <w:bCs/>
          <w:color w:val="000000"/>
          <w:sz w:val="36"/>
          <w:szCs w:val="36"/>
        </w:rPr>
      </w:pPr>
    </w:p>
    <w:p w14:paraId="5EE863BD">
      <w:pPr>
        <w:widowControl/>
        <w:spacing w:line="360" w:lineRule="auto"/>
        <w:jc w:val="center"/>
        <w:rPr>
          <w:rFonts w:ascii="宋体" w:hAnsi="宋体"/>
          <w:b/>
          <w:bCs/>
          <w:color w:val="000000"/>
          <w:sz w:val="36"/>
          <w:szCs w:val="36"/>
        </w:rPr>
      </w:pPr>
      <w:r>
        <w:rPr>
          <w:rFonts w:ascii="宋体" w:hAnsi="宋体"/>
          <w:b/>
          <w:bCs/>
          <w:color w:val="000000"/>
          <w:sz w:val="36"/>
          <w:szCs w:val="36"/>
        </w:rPr>
        <w:t>中小企业声明函</w:t>
      </w:r>
    </w:p>
    <w:p w14:paraId="7AA80545">
      <w:pPr>
        <w:spacing w:line="360" w:lineRule="auto"/>
        <w:ind w:firstLine="504"/>
        <w:rPr>
          <w:rFonts w:ascii="宋体" w:hAnsi="宋体"/>
          <w:color w:val="auto"/>
          <w:spacing w:val="6"/>
          <w:sz w:val="24"/>
        </w:rPr>
      </w:pPr>
      <w:r>
        <w:rPr>
          <w:rFonts w:ascii="宋体" w:hAnsi="宋体"/>
          <w:spacing w:val="6"/>
          <w:sz w:val="24"/>
        </w:rPr>
        <w:t>本公司郑重声明，根据《政府采购促进中小企业发展管理办法》（财库﹝</w:t>
      </w:r>
      <w:r>
        <w:rPr>
          <w:rFonts w:ascii="宋体" w:hAnsi="宋体"/>
          <w:color w:val="auto"/>
          <w:spacing w:val="6"/>
          <w:sz w:val="24"/>
        </w:rPr>
        <w:t>2020﹞46 号）的规定，本公司参加（单位名称）的（项目名称）</w:t>
      </w:r>
      <w:r>
        <w:rPr>
          <w:rFonts w:hint="eastAsia" w:ascii="宋体" w:hAnsi="宋体"/>
          <w:color w:val="auto"/>
          <w:spacing w:val="6"/>
          <w:sz w:val="24"/>
        </w:rPr>
        <w:t>遴选</w:t>
      </w:r>
      <w:r>
        <w:rPr>
          <w:rFonts w:ascii="宋体" w:hAnsi="宋体"/>
          <w:color w:val="auto"/>
          <w:spacing w:val="6"/>
          <w:sz w:val="24"/>
        </w:rPr>
        <w:t>活动，全部为符合政策要求的中小企业。</w:t>
      </w:r>
    </w:p>
    <w:p w14:paraId="2A352021">
      <w:pPr>
        <w:spacing w:line="360" w:lineRule="auto"/>
        <w:ind w:firstLine="504"/>
        <w:rPr>
          <w:rFonts w:ascii="宋体" w:hAnsi="宋体"/>
          <w:color w:val="auto"/>
          <w:spacing w:val="6"/>
          <w:sz w:val="24"/>
        </w:rPr>
      </w:pPr>
      <w:r>
        <w:rPr>
          <w:rFonts w:ascii="宋体" w:hAnsi="宋体"/>
          <w:color w:val="auto"/>
          <w:spacing w:val="6"/>
          <w:sz w:val="24"/>
        </w:rPr>
        <w:t>具体情况如下：</w:t>
      </w:r>
    </w:p>
    <w:p w14:paraId="4E6B6341">
      <w:pPr>
        <w:spacing w:line="360" w:lineRule="auto"/>
        <w:ind w:firstLine="504"/>
        <w:rPr>
          <w:rFonts w:ascii="宋体" w:hAnsi="宋体"/>
          <w:color w:val="auto"/>
          <w:spacing w:val="6"/>
          <w:sz w:val="24"/>
        </w:rPr>
      </w:pPr>
      <w:r>
        <w:rPr>
          <w:rFonts w:ascii="宋体" w:hAnsi="宋体"/>
          <w:color w:val="auto"/>
          <w:spacing w:val="6"/>
          <w:sz w:val="24"/>
        </w:rPr>
        <w:t>1.</w:t>
      </w:r>
      <w:r>
        <w:rPr>
          <w:rFonts w:ascii="宋体" w:hAnsi="宋体"/>
          <w:color w:val="auto"/>
          <w:spacing w:val="6"/>
          <w:sz w:val="24"/>
          <w:u w:val="single"/>
        </w:rPr>
        <w:t xml:space="preserve"> </w:t>
      </w:r>
      <w:r>
        <w:rPr>
          <w:rFonts w:hint="eastAsia" w:ascii="宋体" w:hAnsi="宋体"/>
          <w:color w:val="auto"/>
          <w:spacing w:val="6"/>
          <w:sz w:val="24"/>
          <w:u w:val="single"/>
          <w:lang w:val="en-US" w:eastAsia="zh-CN"/>
        </w:rPr>
        <w:t>（</w:t>
      </w:r>
      <w:r>
        <w:rPr>
          <w:rFonts w:ascii="宋体" w:hAnsi="宋体"/>
          <w:color w:val="auto"/>
          <w:spacing w:val="6"/>
          <w:sz w:val="24"/>
          <w:u w:val="single"/>
        </w:rPr>
        <w:t>项目名称</w:t>
      </w:r>
      <w:r>
        <w:rPr>
          <w:rFonts w:hint="eastAsia" w:ascii="宋体" w:hAnsi="宋体"/>
          <w:color w:val="auto"/>
          <w:spacing w:val="6"/>
          <w:sz w:val="24"/>
          <w:u w:val="single"/>
          <w:lang w:val="en-US" w:eastAsia="zh-CN"/>
        </w:rPr>
        <w:t>）</w:t>
      </w:r>
      <w:r>
        <w:rPr>
          <w:rFonts w:ascii="宋体" w:hAnsi="宋体"/>
          <w:color w:val="auto"/>
          <w:spacing w:val="6"/>
          <w:sz w:val="24"/>
        </w:rPr>
        <w:t>，属于</w:t>
      </w:r>
      <w:r>
        <w:rPr>
          <w:rFonts w:hint="eastAsia" w:ascii="宋体" w:hAnsi="宋体"/>
          <w:color w:val="auto"/>
          <w:spacing w:val="6"/>
          <w:sz w:val="24"/>
          <w:u w:val="single"/>
          <w:lang w:val="en-US" w:eastAsia="zh-CN"/>
        </w:rPr>
        <w:t xml:space="preserve">   其他未列明</w:t>
      </w:r>
      <w:r>
        <w:rPr>
          <w:rFonts w:hint="eastAsia" w:ascii="宋体" w:hAnsi="宋体" w:eastAsia="宋体" w:cs="宋体"/>
          <w:sz w:val="24"/>
          <w:szCs w:val="24"/>
          <w:u w:val="single"/>
          <w:lang w:val="en-US" w:eastAsia="zh-CN"/>
        </w:rPr>
        <w:t xml:space="preserve">   </w:t>
      </w:r>
      <w:r>
        <w:rPr>
          <w:rFonts w:ascii="宋体" w:hAnsi="宋体"/>
          <w:color w:val="auto"/>
          <w:spacing w:val="6"/>
          <w:sz w:val="24"/>
        </w:rPr>
        <w:t>行业；企业为</w:t>
      </w:r>
      <w:r>
        <w:rPr>
          <w:rFonts w:ascii="宋体" w:hAnsi="宋体"/>
          <w:color w:val="auto"/>
          <w:spacing w:val="6"/>
          <w:sz w:val="24"/>
          <w:u w:val="single"/>
        </w:rPr>
        <w:t>（企业名称）</w:t>
      </w:r>
      <w:r>
        <w:rPr>
          <w:rFonts w:ascii="宋体" w:hAnsi="宋体"/>
          <w:color w:val="auto"/>
          <w:spacing w:val="6"/>
          <w:sz w:val="24"/>
        </w:rPr>
        <w:t>，从业人员</w:t>
      </w:r>
      <w:r>
        <w:rPr>
          <w:rFonts w:ascii="宋体" w:hAnsi="宋体"/>
          <w:color w:val="auto"/>
          <w:sz w:val="24"/>
        </w:rPr>
        <w:t>______</w:t>
      </w:r>
      <w:r>
        <w:rPr>
          <w:rFonts w:ascii="宋体" w:hAnsi="宋体"/>
          <w:color w:val="auto"/>
          <w:spacing w:val="6"/>
          <w:sz w:val="24"/>
        </w:rPr>
        <w:t>人，营业收入为</w:t>
      </w:r>
      <w:r>
        <w:rPr>
          <w:rFonts w:ascii="宋体" w:hAnsi="宋体"/>
          <w:color w:val="auto"/>
          <w:sz w:val="24"/>
        </w:rPr>
        <w:t>______</w:t>
      </w:r>
      <w:r>
        <w:rPr>
          <w:rFonts w:ascii="宋体" w:hAnsi="宋体"/>
          <w:color w:val="auto"/>
          <w:spacing w:val="6"/>
          <w:sz w:val="24"/>
        </w:rPr>
        <w:t>万元，资产总额为</w:t>
      </w:r>
      <w:r>
        <w:rPr>
          <w:rFonts w:ascii="宋体" w:hAnsi="宋体"/>
          <w:color w:val="auto"/>
          <w:sz w:val="24"/>
        </w:rPr>
        <w:t>______</w:t>
      </w:r>
      <w:r>
        <w:rPr>
          <w:rFonts w:ascii="宋体" w:hAnsi="宋体"/>
          <w:color w:val="auto"/>
          <w:spacing w:val="6"/>
          <w:sz w:val="24"/>
        </w:rPr>
        <w:t>万元</w:t>
      </w:r>
      <w:r>
        <w:rPr>
          <w:rFonts w:ascii="宋体" w:hAnsi="宋体"/>
          <w:color w:val="auto"/>
          <w:spacing w:val="6"/>
          <w:sz w:val="24"/>
          <w:vertAlign w:val="superscript"/>
        </w:rPr>
        <w:t>1</w:t>
      </w:r>
      <w:r>
        <w:rPr>
          <w:rFonts w:ascii="宋体" w:hAnsi="宋体"/>
          <w:color w:val="auto"/>
          <w:spacing w:val="6"/>
          <w:sz w:val="24"/>
        </w:rPr>
        <w:t>，属于</w:t>
      </w:r>
      <w:r>
        <w:rPr>
          <w:rFonts w:ascii="宋体" w:hAnsi="宋体"/>
          <w:color w:val="auto"/>
          <w:spacing w:val="6"/>
          <w:sz w:val="24"/>
          <w:u w:val="single"/>
        </w:rPr>
        <w:t>（中型企业、小型企业、微型企业）</w:t>
      </w:r>
      <w:r>
        <w:rPr>
          <w:rFonts w:ascii="宋体" w:hAnsi="宋体"/>
          <w:color w:val="auto"/>
          <w:spacing w:val="6"/>
          <w:sz w:val="24"/>
        </w:rPr>
        <w:t>；</w:t>
      </w:r>
    </w:p>
    <w:p w14:paraId="255EB549">
      <w:pPr>
        <w:spacing w:line="360" w:lineRule="auto"/>
        <w:ind w:firstLine="504"/>
        <w:rPr>
          <w:rFonts w:ascii="宋体" w:hAnsi="宋体"/>
          <w:color w:val="auto"/>
          <w:spacing w:val="6"/>
          <w:sz w:val="24"/>
        </w:rPr>
      </w:pPr>
    </w:p>
    <w:p w14:paraId="50699343">
      <w:pPr>
        <w:pStyle w:val="19"/>
        <w:rPr>
          <w:rFonts w:ascii="宋体" w:hAnsi="宋体"/>
          <w:color w:val="auto"/>
          <w:spacing w:val="6"/>
          <w:sz w:val="24"/>
        </w:rPr>
      </w:pPr>
    </w:p>
    <w:p w14:paraId="7A6C5511">
      <w:pPr>
        <w:pStyle w:val="19"/>
        <w:rPr>
          <w:rFonts w:ascii="宋体" w:hAnsi="宋体"/>
          <w:spacing w:val="6"/>
          <w:sz w:val="24"/>
        </w:rPr>
      </w:pPr>
    </w:p>
    <w:p w14:paraId="20CAB058">
      <w:pPr>
        <w:pStyle w:val="19"/>
        <w:rPr>
          <w:rFonts w:ascii="宋体" w:hAnsi="宋体"/>
          <w:spacing w:val="6"/>
          <w:sz w:val="24"/>
        </w:rPr>
      </w:pPr>
    </w:p>
    <w:p w14:paraId="6BAEF6AD">
      <w:pPr>
        <w:pStyle w:val="19"/>
        <w:rPr>
          <w:rFonts w:ascii="宋体" w:hAnsi="宋体"/>
          <w:spacing w:val="6"/>
          <w:sz w:val="24"/>
        </w:rPr>
      </w:pPr>
    </w:p>
    <w:p w14:paraId="50B76DE3">
      <w:pPr>
        <w:spacing w:line="360" w:lineRule="auto"/>
        <w:ind w:firstLine="504"/>
        <w:rPr>
          <w:rFonts w:ascii="宋体" w:hAnsi="宋体"/>
          <w:spacing w:val="6"/>
          <w:sz w:val="24"/>
        </w:rPr>
      </w:pPr>
      <w:r>
        <w:rPr>
          <w:rFonts w:ascii="宋体" w:hAnsi="宋体"/>
          <w:spacing w:val="6"/>
          <w:sz w:val="24"/>
        </w:rPr>
        <w:t>……</w:t>
      </w:r>
    </w:p>
    <w:p w14:paraId="5DE2E634">
      <w:pPr>
        <w:spacing w:line="360" w:lineRule="auto"/>
        <w:ind w:firstLine="504"/>
        <w:rPr>
          <w:rFonts w:ascii="宋体" w:hAnsi="宋体"/>
          <w:spacing w:val="6"/>
          <w:sz w:val="24"/>
        </w:rPr>
      </w:pPr>
      <w:r>
        <w:rPr>
          <w:rFonts w:ascii="宋体" w:hAnsi="宋体"/>
          <w:spacing w:val="6"/>
          <w:sz w:val="24"/>
        </w:rPr>
        <w:t>以上企业，不属于大企业的分支机构，不存在控股股东为大企业的情形，也不存在与大企业的负责人为同一人的情形。</w:t>
      </w:r>
    </w:p>
    <w:p w14:paraId="471CEDC1">
      <w:pPr>
        <w:spacing w:line="360" w:lineRule="auto"/>
        <w:ind w:firstLine="504"/>
        <w:rPr>
          <w:rFonts w:ascii="宋体" w:hAnsi="宋体"/>
          <w:spacing w:val="6"/>
          <w:sz w:val="24"/>
        </w:rPr>
      </w:pPr>
      <w:r>
        <w:rPr>
          <w:rFonts w:ascii="宋体" w:hAnsi="宋体"/>
          <w:spacing w:val="6"/>
          <w:sz w:val="24"/>
        </w:rPr>
        <w:t>本企业对上述声明内容的真实性负责。如有虚假，将依法承担相应责任。</w:t>
      </w:r>
    </w:p>
    <w:p w14:paraId="2C3065CD">
      <w:pPr>
        <w:spacing w:line="360" w:lineRule="auto"/>
        <w:ind w:right="360"/>
        <w:rPr>
          <w:rFonts w:ascii="宋体" w:hAnsi="宋体"/>
          <w:color w:val="000000"/>
          <w:sz w:val="24"/>
        </w:rPr>
      </w:pPr>
    </w:p>
    <w:p w14:paraId="039A50A4">
      <w:pPr>
        <w:spacing w:line="360" w:lineRule="auto"/>
        <w:ind w:right="360" w:firstLine="480"/>
        <w:jc w:val="right"/>
        <w:rPr>
          <w:rFonts w:ascii="宋体" w:hAnsi="宋体"/>
          <w:color w:val="000000"/>
          <w:sz w:val="24"/>
        </w:rPr>
      </w:pPr>
    </w:p>
    <w:p w14:paraId="7A003F8C">
      <w:pPr>
        <w:spacing w:line="360" w:lineRule="auto"/>
        <w:ind w:firstLine="1980" w:firstLineChars="900"/>
        <w:rPr>
          <w:sz w:val="22"/>
          <w:u w:val="single"/>
        </w:rPr>
      </w:pPr>
      <w:r>
        <w:rPr>
          <w:rFonts w:hint="eastAsia"/>
          <w:sz w:val="22"/>
        </w:rPr>
        <w:t>供应商法定代表人或授权代表（签字）：</w:t>
      </w:r>
      <w:r>
        <w:rPr>
          <w:rFonts w:hint="eastAsia"/>
          <w:sz w:val="22"/>
          <w:u w:val="single"/>
        </w:rPr>
        <w:t xml:space="preserve">                      </w:t>
      </w:r>
    </w:p>
    <w:p w14:paraId="37CEF9D2">
      <w:pPr>
        <w:spacing w:line="360" w:lineRule="auto"/>
        <w:ind w:firstLine="2860" w:firstLineChars="1300"/>
        <w:rPr>
          <w:sz w:val="22"/>
          <w:u w:val="single"/>
        </w:rPr>
      </w:pPr>
      <w:r>
        <w:rPr>
          <w:rFonts w:hint="eastAsia"/>
          <w:sz w:val="22"/>
        </w:rPr>
        <w:t>供应商名称（加盖单位公章）：</w:t>
      </w:r>
      <w:r>
        <w:rPr>
          <w:rFonts w:hint="eastAsia"/>
          <w:sz w:val="22"/>
          <w:u w:val="single"/>
        </w:rPr>
        <w:t xml:space="preserve">            </w:t>
      </w:r>
      <w:r>
        <w:rPr>
          <w:rFonts w:hint="eastAsia"/>
          <w:sz w:val="22"/>
          <w:u w:val="single"/>
          <w:lang w:val="en-US" w:eastAsia="zh-CN"/>
        </w:rPr>
        <w:t xml:space="preserve">   </w:t>
      </w:r>
      <w:r>
        <w:rPr>
          <w:rFonts w:hint="eastAsia"/>
          <w:sz w:val="22"/>
          <w:u w:val="single"/>
        </w:rPr>
        <w:t xml:space="preserve">       </w:t>
      </w:r>
      <w:r>
        <w:rPr>
          <w:rFonts w:hint="eastAsia"/>
          <w:sz w:val="22"/>
        </w:rPr>
        <w:t xml:space="preserve">  </w:t>
      </w:r>
    </w:p>
    <w:p w14:paraId="172FD06E">
      <w:pPr>
        <w:adjustRightInd w:val="0"/>
        <w:snapToGrid w:val="0"/>
        <w:spacing w:line="360" w:lineRule="auto"/>
        <w:ind w:firstLine="420" w:firstLineChars="200"/>
        <w:jc w:val="left"/>
        <w:rPr>
          <w:rFonts w:ascii="宋体" w:hAnsi="宋体"/>
          <w:color w:val="000000"/>
          <w:szCs w:val="21"/>
          <w:vertAlign w:val="superscript"/>
        </w:rPr>
      </w:pPr>
    </w:p>
    <w:p w14:paraId="11B80410">
      <w:pPr>
        <w:adjustRightInd w:val="0"/>
        <w:snapToGrid w:val="0"/>
        <w:spacing w:line="360" w:lineRule="auto"/>
        <w:ind w:firstLine="420" w:firstLineChars="200"/>
        <w:jc w:val="left"/>
        <w:rPr>
          <w:rFonts w:ascii="宋体" w:hAnsi="宋体"/>
          <w:color w:val="000000"/>
          <w:szCs w:val="21"/>
          <w:vertAlign w:val="superscript"/>
        </w:rPr>
      </w:pPr>
    </w:p>
    <w:p w14:paraId="32BD4C9E">
      <w:pPr>
        <w:pStyle w:val="17"/>
        <w:rPr>
          <w:rFonts w:ascii="宋体" w:hAnsi="宋体"/>
          <w:color w:val="000000"/>
          <w:szCs w:val="21"/>
          <w:vertAlign w:val="superscript"/>
        </w:rPr>
      </w:pPr>
    </w:p>
    <w:p w14:paraId="155EF488">
      <w:pPr>
        <w:pStyle w:val="17"/>
        <w:rPr>
          <w:rFonts w:ascii="宋体" w:hAnsi="宋体"/>
          <w:color w:val="000000"/>
          <w:szCs w:val="21"/>
          <w:vertAlign w:val="superscript"/>
        </w:rPr>
      </w:pPr>
    </w:p>
    <w:p w14:paraId="181BBF5C">
      <w:pPr>
        <w:adjustRightInd w:val="0"/>
        <w:snapToGrid w:val="0"/>
        <w:spacing w:line="360" w:lineRule="auto"/>
        <w:ind w:firstLine="420" w:firstLineChars="200"/>
        <w:jc w:val="left"/>
        <w:rPr>
          <w:rFonts w:ascii="宋体" w:hAnsi="宋体"/>
          <w:color w:val="000000"/>
          <w:szCs w:val="21"/>
        </w:rPr>
      </w:pPr>
      <w:r>
        <w:rPr>
          <w:rFonts w:ascii="宋体" w:hAnsi="宋体"/>
          <w:color w:val="000000"/>
          <w:szCs w:val="21"/>
        </w:rPr>
        <w:t>从业人员、营业收入、资产总额填报上一年度数据，无上一年度数据的新成立企业可不填报。</w:t>
      </w:r>
    </w:p>
    <w:p w14:paraId="5C52B11A">
      <w:pPr>
        <w:pStyle w:val="22"/>
      </w:pPr>
    </w:p>
    <w:p w14:paraId="7BCAB736">
      <w:pPr>
        <w:pStyle w:val="22"/>
      </w:pPr>
    </w:p>
    <w:p w14:paraId="3E7D106E">
      <w:pPr>
        <w:rPr>
          <w:rFonts w:hint="eastAsia"/>
          <w:b/>
          <w:sz w:val="22"/>
          <w:lang w:val="zh-CN" w:eastAsia="zh-CN"/>
        </w:rPr>
      </w:pPr>
      <w:r>
        <w:rPr>
          <w:rFonts w:hint="eastAsia"/>
          <w:b/>
          <w:sz w:val="22"/>
          <w:lang w:val="en-US" w:eastAsia="zh-CN"/>
        </w:rPr>
        <w:t>12、供货或服务方案---格式自拟</w:t>
      </w:r>
      <w:r>
        <w:rPr>
          <w:rFonts w:hint="eastAsia"/>
          <w:b/>
          <w:sz w:val="22"/>
          <w:lang w:val="zh-CN" w:eastAsia="zh-CN"/>
        </w:rPr>
        <w:t>；</w:t>
      </w:r>
    </w:p>
    <w:p w14:paraId="74420517">
      <w:pPr>
        <w:pStyle w:val="22"/>
        <w:numPr>
          <w:ilvl w:val="0"/>
          <w:numId w:val="0"/>
        </w:numPr>
      </w:pPr>
    </w:p>
    <w:p w14:paraId="4C3EEEE3">
      <w:pPr>
        <w:pStyle w:val="22"/>
        <w:numPr>
          <w:ilvl w:val="0"/>
          <w:numId w:val="0"/>
        </w:numPr>
      </w:pPr>
    </w:p>
    <w:p w14:paraId="4AE7D142">
      <w:pPr>
        <w:pStyle w:val="22"/>
        <w:numPr>
          <w:ilvl w:val="0"/>
          <w:numId w:val="0"/>
        </w:numPr>
      </w:pPr>
    </w:p>
    <w:p w14:paraId="59E231B1">
      <w:pPr>
        <w:pStyle w:val="22"/>
        <w:numPr>
          <w:ilvl w:val="0"/>
          <w:numId w:val="0"/>
        </w:numPr>
      </w:pPr>
    </w:p>
    <w:p w14:paraId="1AC39936"/>
    <w:p w14:paraId="724D55FD">
      <w:pPr>
        <w:rPr>
          <w:rFonts w:asciiTheme="minorEastAsia" w:hAnsiTheme="minorEastAsia"/>
          <w:b/>
          <w:color w:val="000000"/>
          <w:sz w:val="24"/>
        </w:rPr>
      </w:pPr>
      <w:r>
        <w:rPr>
          <w:rFonts w:hint="eastAsia"/>
          <w:b/>
          <w:sz w:val="22"/>
          <w:lang w:val="en-US" w:eastAsia="zh-CN"/>
        </w:rPr>
        <w:t>13、供应商认为需要提供的其他证明材料。</w:t>
      </w:r>
    </w:p>
    <w:p w14:paraId="298EFD96">
      <w:pPr>
        <w:rPr>
          <w:rFonts w:asciiTheme="minorEastAsia" w:hAnsiTheme="minorEastAsia"/>
          <w:b/>
          <w:color w:val="000000"/>
          <w:sz w:val="24"/>
        </w:rPr>
      </w:pPr>
    </w:p>
    <w:sectPr>
      <w:headerReference r:id="rId7" w:type="default"/>
      <w:footerReference r:id="rId8" w:type="default"/>
      <w:pgSz w:w="11906" w:h="16838"/>
      <w:pgMar w:top="1440" w:right="1797" w:bottom="1440" w:left="1797" w:header="851" w:footer="992"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宋体 (正文)">
    <w:altName w:val="宋体"/>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39B7E">
    <w:pPr>
      <w:spacing w:line="176" w:lineRule="auto"/>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6302494"/>
    </w:sdtPr>
    <w:sdtContent>
      <w:sdt>
        <w:sdtPr>
          <w:id w:val="171357217"/>
        </w:sdtPr>
        <w:sdtContent>
          <w:p w14:paraId="1BF88A0D">
            <w:pPr>
              <w:pStyle w:val="19"/>
              <w:jc w:val="center"/>
            </w:pP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20</w:t>
            </w:r>
            <w:r>
              <w:rPr>
                <w:b/>
                <w:sz w:val="24"/>
                <w:szCs w:val="24"/>
              </w:rPr>
              <w:fldChar w:fldCharType="end"/>
            </w:r>
          </w:p>
        </w:sdtContent>
      </w:sdt>
    </w:sdtContent>
  </w:sdt>
  <w:p w14:paraId="21B03397">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223C">
    <w:pPr>
      <w:pStyle w:val="13"/>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9C1BF">
    <w:pPr>
      <w:pStyle w:val="13"/>
      <w:spacing w:line="46" w:lineRule="auto"/>
      <w:rPr>
        <w:rFonts w:hint="eastAsia"/>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04A08">
    <w:pPr>
      <w:pStyle w:val="20"/>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E1C8A">
    <w:pPr>
      <w:pStyle w:val="20"/>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86928"/>
    <w:multiLevelType w:val="singleLevel"/>
    <w:tmpl w:val="81586928"/>
    <w:lvl w:ilvl="0" w:tentative="0">
      <w:start w:val="1"/>
      <w:numFmt w:val="decimal"/>
      <w:lvlText w:val="%1."/>
      <w:lvlJc w:val="left"/>
      <w:pPr>
        <w:tabs>
          <w:tab w:val="left" w:pos="312"/>
        </w:tabs>
      </w:pPr>
    </w:lvl>
  </w:abstractNum>
  <w:abstractNum w:abstractNumId="1">
    <w:nsid w:val="F2627A56"/>
    <w:multiLevelType w:val="singleLevel"/>
    <w:tmpl w:val="F2627A56"/>
    <w:lvl w:ilvl="0" w:tentative="0">
      <w:start w:val="1"/>
      <w:numFmt w:val="decimal"/>
      <w:lvlText w:val="%1."/>
      <w:lvlJc w:val="left"/>
      <w:pPr>
        <w:tabs>
          <w:tab w:val="left" w:pos="312"/>
        </w:tabs>
      </w:pPr>
    </w:lvl>
  </w:abstractNum>
  <w:abstractNum w:abstractNumId="2">
    <w:nsid w:val="0000002A"/>
    <w:multiLevelType w:val="multilevel"/>
    <w:tmpl w:val="0000002A"/>
    <w:lvl w:ilvl="0" w:tentative="0">
      <w:start w:val="1"/>
      <w:numFmt w:val="japaneseCounting"/>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D924CC6"/>
    <w:multiLevelType w:val="multilevel"/>
    <w:tmpl w:val="0D924CC6"/>
    <w:lvl w:ilvl="0" w:tentative="0">
      <w:start w:val="1"/>
      <w:numFmt w:val="japaneseCounting"/>
      <w:lvlText w:val="第%1章"/>
      <w:lvlJc w:val="left"/>
      <w:pPr>
        <w:ind w:left="1305" w:hanging="130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4CF0507"/>
    <w:multiLevelType w:val="multilevel"/>
    <w:tmpl w:val="14CF0507"/>
    <w:lvl w:ilvl="0" w:tentative="0">
      <w:start w:val="1"/>
      <w:numFmt w:val="decimal"/>
      <w:lvlText w:val="%1."/>
      <w:lvlJc w:val="left"/>
      <w:pPr>
        <w:ind w:left="785" w:hanging="360"/>
      </w:pPr>
      <w:rPr>
        <w:rFonts w:hint="default"/>
        <w:color w:val="000000"/>
        <w:sz w:val="24"/>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5">
    <w:nsid w:val="203B3E9B"/>
    <w:multiLevelType w:val="multilevel"/>
    <w:tmpl w:val="203B3E9B"/>
    <w:lvl w:ilvl="0" w:tentative="0">
      <w:start w:val="7"/>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B6B9467"/>
    <w:multiLevelType w:val="singleLevel"/>
    <w:tmpl w:val="2B6B9467"/>
    <w:lvl w:ilvl="0" w:tentative="0">
      <w:start w:val="5"/>
      <w:numFmt w:val="chineseCounting"/>
      <w:suff w:val="space"/>
      <w:lvlText w:val="第%1章"/>
      <w:lvlJc w:val="left"/>
      <w:rPr>
        <w:rFonts w:hint="eastAsia"/>
      </w:rPr>
    </w:lvl>
  </w:abstractNum>
  <w:abstractNum w:abstractNumId="7">
    <w:nsid w:val="2E77A76B"/>
    <w:multiLevelType w:val="singleLevel"/>
    <w:tmpl w:val="2E77A76B"/>
    <w:lvl w:ilvl="0" w:tentative="0">
      <w:start w:val="4"/>
      <w:numFmt w:val="chineseCounting"/>
      <w:suff w:val="space"/>
      <w:lvlText w:val="第%1章"/>
      <w:lvlJc w:val="left"/>
      <w:rPr>
        <w:rFonts w:hint="eastAsia"/>
      </w:rPr>
    </w:lvl>
  </w:abstractNum>
  <w:abstractNum w:abstractNumId="8">
    <w:nsid w:val="3CD218D1"/>
    <w:multiLevelType w:val="singleLevel"/>
    <w:tmpl w:val="3CD218D1"/>
    <w:lvl w:ilvl="0" w:tentative="0">
      <w:start w:val="2"/>
      <w:numFmt w:val="decimal"/>
      <w:suff w:val="nothing"/>
      <w:lvlText w:val="%1、"/>
      <w:lvlJc w:val="left"/>
      <w:pPr>
        <w:ind w:left="1050" w:leftChars="0" w:firstLine="0" w:firstLineChars="0"/>
      </w:pPr>
    </w:lvl>
  </w:abstractNum>
  <w:abstractNum w:abstractNumId="9">
    <w:nsid w:val="471FE685"/>
    <w:multiLevelType w:val="singleLevel"/>
    <w:tmpl w:val="471FE685"/>
    <w:lvl w:ilvl="0" w:tentative="0">
      <w:start w:val="6"/>
      <w:numFmt w:val="chineseCounting"/>
      <w:suff w:val="space"/>
      <w:lvlText w:val="第%1章"/>
      <w:lvlJc w:val="left"/>
      <w:rPr>
        <w:rFonts w:hint="eastAsia"/>
      </w:rPr>
    </w:lvl>
  </w:abstractNum>
  <w:abstractNum w:abstractNumId="10">
    <w:nsid w:val="763F107F"/>
    <w:multiLevelType w:val="multilevel"/>
    <w:tmpl w:val="763F107F"/>
    <w:lvl w:ilvl="0" w:tentative="0">
      <w:start w:val="1"/>
      <w:numFmt w:val="decimal"/>
      <w:lvlText w:val="（%1）"/>
      <w:lvlJc w:val="left"/>
      <w:pPr>
        <w:tabs>
          <w:tab w:val="left" w:pos="587"/>
        </w:tabs>
        <w:ind w:left="587" w:hanging="482"/>
      </w:pPr>
      <w:rPr>
        <w:rFonts w:hint="default" w:ascii="Arial" w:hAnsi="Arial" w:eastAsia="宋体" w:cs="Arial"/>
        <w:b w:val="0"/>
        <w:i w:val="0"/>
        <w:sz w:val="21"/>
        <w:szCs w:val="21"/>
        <w:highlight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7"/>
  </w:num>
  <w:num w:numId="8">
    <w:abstractNumId w:val="6"/>
  </w:num>
  <w:num w:numId="9">
    <w:abstractNumId w:val="5"/>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3NDNkZmU4N2I1N2FmNTE1YjI0ZjkxOTc2MmU0NTAifQ=="/>
  </w:docVars>
  <w:rsids>
    <w:rsidRoot w:val="00DB2C78"/>
    <w:rsid w:val="0000188C"/>
    <w:rsid w:val="0000267D"/>
    <w:rsid w:val="00003661"/>
    <w:rsid w:val="00006881"/>
    <w:rsid w:val="00007BEA"/>
    <w:rsid w:val="00011B65"/>
    <w:rsid w:val="00013CF8"/>
    <w:rsid w:val="00014AE3"/>
    <w:rsid w:val="00017543"/>
    <w:rsid w:val="000176E3"/>
    <w:rsid w:val="000201BB"/>
    <w:rsid w:val="00026973"/>
    <w:rsid w:val="00026A47"/>
    <w:rsid w:val="00027CF7"/>
    <w:rsid w:val="000316A1"/>
    <w:rsid w:val="00041A9E"/>
    <w:rsid w:val="00044424"/>
    <w:rsid w:val="00046C19"/>
    <w:rsid w:val="00047546"/>
    <w:rsid w:val="000501B1"/>
    <w:rsid w:val="0005185F"/>
    <w:rsid w:val="00060FAA"/>
    <w:rsid w:val="0006630F"/>
    <w:rsid w:val="000678B9"/>
    <w:rsid w:val="00076A14"/>
    <w:rsid w:val="000816EA"/>
    <w:rsid w:val="00083C16"/>
    <w:rsid w:val="0008527E"/>
    <w:rsid w:val="00086C88"/>
    <w:rsid w:val="00086F7F"/>
    <w:rsid w:val="00092384"/>
    <w:rsid w:val="00094D95"/>
    <w:rsid w:val="0009583D"/>
    <w:rsid w:val="000A3D55"/>
    <w:rsid w:val="000A5090"/>
    <w:rsid w:val="000A76B9"/>
    <w:rsid w:val="000B27E5"/>
    <w:rsid w:val="000B4444"/>
    <w:rsid w:val="000B5CCF"/>
    <w:rsid w:val="000C3D70"/>
    <w:rsid w:val="000C795B"/>
    <w:rsid w:val="000E188E"/>
    <w:rsid w:val="000E1ABB"/>
    <w:rsid w:val="000E21A9"/>
    <w:rsid w:val="000E22E4"/>
    <w:rsid w:val="000E4145"/>
    <w:rsid w:val="000E7259"/>
    <w:rsid w:val="000F0D58"/>
    <w:rsid w:val="000F137A"/>
    <w:rsid w:val="000F602A"/>
    <w:rsid w:val="000F6628"/>
    <w:rsid w:val="00105247"/>
    <w:rsid w:val="00116432"/>
    <w:rsid w:val="00120015"/>
    <w:rsid w:val="00123064"/>
    <w:rsid w:val="0012596A"/>
    <w:rsid w:val="0012599F"/>
    <w:rsid w:val="001262A9"/>
    <w:rsid w:val="00131494"/>
    <w:rsid w:val="00133B29"/>
    <w:rsid w:val="00133FF2"/>
    <w:rsid w:val="00141234"/>
    <w:rsid w:val="00144E3F"/>
    <w:rsid w:val="00145A21"/>
    <w:rsid w:val="001460BA"/>
    <w:rsid w:val="00146918"/>
    <w:rsid w:val="00147766"/>
    <w:rsid w:val="00153CDC"/>
    <w:rsid w:val="001574AC"/>
    <w:rsid w:val="001624F7"/>
    <w:rsid w:val="001629D6"/>
    <w:rsid w:val="001658FB"/>
    <w:rsid w:val="001761AA"/>
    <w:rsid w:val="00176FEF"/>
    <w:rsid w:val="00177CCA"/>
    <w:rsid w:val="0018187A"/>
    <w:rsid w:val="00184D6A"/>
    <w:rsid w:val="00190A0B"/>
    <w:rsid w:val="001929B8"/>
    <w:rsid w:val="00192B10"/>
    <w:rsid w:val="00193875"/>
    <w:rsid w:val="001957CD"/>
    <w:rsid w:val="001A146D"/>
    <w:rsid w:val="001A1999"/>
    <w:rsid w:val="001A46C3"/>
    <w:rsid w:val="001A5191"/>
    <w:rsid w:val="001A667E"/>
    <w:rsid w:val="001A69B5"/>
    <w:rsid w:val="001B2349"/>
    <w:rsid w:val="001C0DFD"/>
    <w:rsid w:val="001C1311"/>
    <w:rsid w:val="001C23EB"/>
    <w:rsid w:val="001C27DE"/>
    <w:rsid w:val="001C3B9F"/>
    <w:rsid w:val="001C57F8"/>
    <w:rsid w:val="001C7F5B"/>
    <w:rsid w:val="001D0C93"/>
    <w:rsid w:val="001D5A7B"/>
    <w:rsid w:val="001D7F8A"/>
    <w:rsid w:val="001E282A"/>
    <w:rsid w:val="001E2ABB"/>
    <w:rsid w:val="001F0175"/>
    <w:rsid w:val="001F1391"/>
    <w:rsid w:val="001F4CEE"/>
    <w:rsid w:val="001F6884"/>
    <w:rsid w:val="00210DBE"/>
    <w:rsid w:val="00211867"/>
    <w:rsid w:val="00213E7F"/>
    <w:rsid w:val="00213FED"/>
    <w:rsid w:val="002141BB"/>
    <w:rsid w:val="0021594F"/>
    <w:rsid w:val="00216144"/>
    <w:rsid w:val="002205C1"/>
    <w:rsid w:val="00220D58"/>
    <w:rsid w:val="00220D65"/>
    <w:rsid w:val="0022273C"/>
    <w:rsid w:val="00231542"/>
    <w:rsid w:val="00232C98"/>
    <w:rsid w:val="0023684F"/>
    <w:rsid w:val="00240A72"/>
    <w:rsid w:val="00242A26"/>
    <w:rsid w:val="00242C57"/>
    <w:rsid w:val="002467A1"/>
    <w:rsid w:val="00250686"/>
    <w:rsid w:val="00250C53"/>
    <w:rsid w:val="00260430"/>
    <w:rsid w:val="002633C3"/>
    <w:rsid w:val="00265B38"/>
    <w:rsid w:val="002663C4"/>
    <w:rsid w:val="002668DD"/>
    <w:rsid w:val="00266AA1"/>
    <w:rsid w:val="00272566"/>
    <w:rsid w:val="00274057"/>
    <w:rsid w:val="002754E8"/>
    <w:rsid w:val="00276169"/>
    <w:rsid w:val="0028120D"/>
    <w:rsid w:val="00282B17"/>
    <w:rsid w:val="002936D8"/>
    <w:rsid w:val="00294A10"/>
    <w:rsid w:val="002A053B"/>
    <w:rsid w:val="002A12DC"/>
    <w:rsid w:val="002A1A60"/>
    <w:rsid w:val="002A649F"/>
    <w:rsid w:val="002B06A3"/>
    <w:rsid w:val="002B0994"/>
    <w:rsid w:val="002B13BE"/>
    <w:rsid w:val="002B4B15"/>
    <w:rsid w:val="002B6299"/>
    <w:rsid w:val="002B790E"/>
    <w:rsid w:val="002B7D8E"/>
    <w:rsid w:val="002C1C58"/>
    <w:rsid w:val="002C6068"/>
    <w:rsid w:val="002D0C1D"/>
    <w:rsid w:val="002D0EC2"/>
    <w:rsid w:val="002D11E5"/>
    <w:rsid w:val="002D1E2F"/>
    <w:rsid w:val="002D65E0"/>
    <w:rsid w:val="002E17B7"/>
    <w:rsid w:val="002E1AC7"/>
    <w:rsid w:val="002E526D"/>
    <w:rsid w:val="002E689F"/>
    <w:rsid w:val="002F06FF"/>
    <w:rsid w:val="002F47BA"/>
    <w:rsid w:val="002F49B6"/>
    <w:rsid w:val="00301C95"/>
    <w:rsid w:val="00302F2E"/>
    <w:rsid w:val="00303075"/>
    <w:rsid w:val="0030672C"/>
    <w:rsid w:val="00311241"/>
    <w:rsid w:val="00311C84"/>
    <w:rsid w:val="003125FD"/>
    <w:rsid w:val="003128F5"/>
    <w:rsid w:val="003142A6"/>
    <w:rsid w:val="00314965"/>
    <w:rsid w:val="00316793"/>
    <w:rsid w:val="00317837"/>
    <w:rsid w:val="00317DF7"/>
    <w:rsid w:val="003215FB"/>
    <w:rsid w:val="00327842"/>
    <w:rsid w:val="0033334D"/>
    <w:rsid w:val="00333553"/>
    <w:rsid w:val="00334560"/>
    <w:rsid w:val="00337324"/>
    <w:rsid w:val="003448B3"/>
    <w:rsid w:val="00344C77"/>
    <w:rsid w:val="00346A46"/>
    <w:rsid w:val="003515B7"/>
    <w:rsid w:val="00353CA6"/>
    <w:rsid w:val="00355A1C"/>
    <w:rsid w:val="00356902"/>
    <w:rsid w:val="003602A9"/>
    <w:rsid w:val="00367AE5"/>
    <w:rsid w:val="00374061"/>
    <w:rsid w:val="0037665C"/>
    <w:rsid w:val="003852C4"/>
    <w:rsid w:val="00387356"/>
    <w:rsid w:val="00391578"/>
    <w:rsid w:val="0039201D"/>
    <w:rsid w:val="0039283D"/>
    <w:rsid w:val="0039358E"/>
    <w:rsid w:val="003948D3"/>
    <w:rsid w:val="00396046"/>
    <w:rsid w:val="003A49AB"/>
    <w:rsid w:val="003A5032"/>
    <w:rsid w:val="003B1198"/>
    <w:rsid w:val="003B1B17"/>
    <w:rsid w:val="003B1F6F"/>
    <w:rsid w:val="003B4275"/>
    <w:rsid w:val="003B6901"/>
    <w:rsid w:val="003C0E6C"/>
    <w:rsid w:val="003C1586"/>
    <w:rsid w:val="003C1FC0"/>
    <w:rsid w:val="003C46C6"/>
    <w:rsid w:val="003C731F"/>
    <w:rsid w:val="003D08E3"/>
    <w:rsid w:val="003D23D7"/>
    <w:rsid w:val="003D3BFB"/>
    <w:rsid w:val="003D411B"/>
    <w:rsid w:val="003D5AD7"/>
    <w:rsid w:val="003D66F5"/>
    <w:rsid w:val="003E05A7"/>
    <w:rsid w:val="003E1270"/>
    <w:rsid w:val="003E60CB"/>
    <w:rsid w:val="003E63F6"/>
    <w:rsid w:val="003F6822"/>
    <w:rsid w:val="003F7D05"/>
    <w:rsid w:val="0040083C"/>
    <w:rsid w:val="00400E26"/>
    <w:rsid w:val="0041010D"/>
    <w:rsid w:val="00411DE0"/>
    <w:rsid w:val="00417378"/>
    <w:rsid w:val="00417E6A"/>
    <w:rsid w:val="00425973"/>
    <w:rsid w:val="00426092"/>
    <w:rsid w:val="00431DFD"/>
    <w:rsid w:val="004366C6"/>
    <w:rsid w:val="00437DE7"/>
    <w:rsid w:val="00437E0B"/>
    <w:rsid w:val="00440BC9"/>
    <w:rsid w:val="00442544"/>
    <w:rsid w:val="004470A8"/>
    <w:rsid w:val="00450B6D"/>
    <w:rsid w:val="00450D3F"/>
    <w:rsid w:val="00450FF3"/>
    <w:rsid w:val="004548FA"/>
    <w:rsid w:val="00462B03"/>
    <w:rsid w:val="004638B2"/>
    <w:rsid w:val="00467B7C"/>
    <w:rsid w:val="004705E8"/>
    <w:rsid w:val="004718DC"/>
    <w:rsid w:val="00477B7F"/>
    <w:rsid w:val="00480667"/>
    <w:rsid w:val="00484343"/>
    <w:rsid w:val="0048467E"/>
    <w:rsid w:val="00484A6D"/>
    <w:rsid w:val="0049057A"/>
    <w:rsid w:val="00490C58"/>
    <w:rsid w:val="00491A46"/>
    <w:rsid w:val="00491AAD"/>
    <w:rsid w:val="004A0C1D"/>
    <w:rsid w:val="004A12E5"/>
    <w:rsid w:val="004A2113"/>
    <w:rsid w:val="004A29C6"/>
    <w:rsid w:val="004A41E4"/>
    <w:rsid w:val="004A65D5"/>
    <w:rsid w:val="004A6960"/>
    <w:rsid w:val="004A6C97"/>
    <w:rsid w:val="004B6737"/>
    <w:rsid w:val="004B7A2C"/>
    <w:rsid w:val="004C74A7"/>
    <w:rsid w:val="004D1AF7"/>
    <w:rsid w:val="004D3D76"/>
    <w:rsid w:val="004D7947"/>
    <w:rsid w:val="004E0E9E"/>
    <w:rsid w:val="004E11C8"/>
    <w:rsid w:val="004E2BA9"/>
    <w:rsid w:val="004F5EE7"/>
    <w:rsid w:val="004F76DC"/>
    <w:rsid w:val="00503EAE"/>
    <w:rsid w:val="00504349"/>
    <w:rsid w:val="00505211"/>
    <w:rsid w:val="00507203"/>
    <w:rsid w:val="0050731E"/>
    <w:rsid w:val="00507E5B"/>
    <w:rsid w:val="005143F9"/>
    <w:rsid w:val="00514C5B"/>
    <w:rsid w:val="005152F1"/>
    <w:rsid w:val="005169ED"/>
    <w:rsid w:val="00516AC0"/>
    <w:rsid w:val="00520117"/>
    <w:rsid w:val="0052164F"/>
    <w:rsid w:val="00522DAD"/>
    <w:rsid w:val="0052363C"/>
    <w:rsid w:val="00523D5C"/>
    <w:rsid w:val="00531595"/>
    <w:rsid w:val="005374FE"/>
    <w:rsid w:val="005405A3"/>
    <w:rsid w:val="00540C7E"/>
    <w:rsid w:val="005536EC"/>
    <w:rsid w:val="00555746"/>
    <w:rsid w:val="00557335"/>
    <w:rsid w:val="00557A09"/>
    <w:rsid w:val="00561D7E"/>
    <w:rsid w:val="005635F2"/>
    <w:rsid w:val="005649B6"/>
    <w:rsid w:val="00566DA3"/>
    <w:rsid w:val="005674A0"/>
    <w:rsid w:val="00571351"/>
    <w:rsid w:val="00572EB6"/>
    <w:rsid w:val="00580F45"/>
    <w:rsid w:val="00585929"/>
    <w:rsid w:val="00586ADA"/>
    <w:rsid w:val="00587220"/>
    <w:rsid w:val="00587644"/>
    <w:rsid w:val="00587D00"/>
    <w:rsid w:val="005902FB"/>
    <w:rsid w:val="005925CB"/>
    <w:rsid w:val="00594018"/>
    <w:rsid w:val="0059648E"/>
    <w:rsid w:val="005A3A87"/>
    <w:rsid w:val="005B2C07"/>
    <w:rsid w:val="005B53C8"/>
    <w:rsid w:val="005B6BE3"/>
    <w:rsid w:val="005B77B4"/>
    <w:rsid w:val="005C08D9"/>
    <w:rsid w:val="005C64C8"/>
    <w:rsid w:val="005D01CE"/>
    <w:rsid w:val="005D1C2C"/>
    <w:rsid w:val="005D4309"/>
    <w:rsid w:val="005D459A"/>
    <w:rsid w:val="005E0C34"/>
    <w:rsid w:val="005E15A0"/>
    <w:rsid w:val="005E2F92"/>
    <w:rsid w:val="005E33B9"/>
    <w:rsid w:val="005E4632"/>
    <w:rsid w:val="005E75DF"/>
    <w:rsid w:val="005F0C11"/>
    <w:rsid w:val="005F10FC"/>
    <w:rsid w:val="005F19D2"/>
    <w:rsid w:val="005F1E3C"/>
    <w:rsid w:val="005F329F"/>
    <w:rsid w:val="005F4FD1"/>
    <w:rsid w:val="0061064F"/>
    <w:rsid w:val="00612786"/>
    <w:rsid w:val="006142D7"/>
    <w:rsid w:val="0062134D"/>
    <w:rsid w:val="00623347"/>
    <w:rsid w:val="006251DE"/>
    <w:rsid w:val="00625231"/>
    <w:rsid w:val="006258FD"/>
    <w:rsid w:val="006414E1"/>
    <w:rsid w:val="00642674"/>
    <w:rsid w:val="00647A6C"/>
    <w:rsid w:val="006502C9"/>
    <w:rsid w:val="00650CDA"/>
    <w:rsid w:val="00651A02"/>
    <w:rsid w:val="0065795B"/>
    <w:rsid w:val="00662720"/>
    <w:rsid w:val="00663F31"/>
    <w:rsid w:val="00671408"/>
    <w:rsid w:val="0067292D"/>
    <w:rsid w:val="00676468"/>
    <w:rsid w:val="00676FAE"/>
    <w:rsid w:val="006826DE"/>
    <w:rsid w:val="006871E3"/>
    <w:rsid w:val="00690938"/>
    <w:rsid w:val="00693A39"/>
    <w:rsid w:val="00697E75"/>
    <w:rsid w:val="006A05E2"/>
    <w:rsid w:val="006A252A"/>
    <w:rsid w:val="006A29E0"/>
    <w:rsid w:val="006A3AFD"/>
    <w:rsid w:val="006A4E87"/>
    <w:rsid w:val="006B00E7"/>
    <w:rsid w:val="006B380E"/>
    <w:rsid w:val="006B5290"/>
    <w:rsid w:val="006B77E5"/>
    <w:rsid w:val="006C1DE3"/>
    <w:rsid w:val="006C287D"/>
    <w:rsid w:val="006C2C39"/>
    <w:rsid w:val="006C5FEB"/>
    <w:rsid w:val="006D2520"/>
    <w:rsid w:val="006D3E93"/>
    <w:rsid w:val="006D7A7D"/>
    <w:rsid w:val="006E0853"/>
    <w:rsid w:val="006E0DA2"/>
    <w:rsid w:val="006E1BAC"/>
    <w:rsid w:val="006E1E4A"/>
    <w:rsid w:val="006F4BB7"/>
    <w:rsid w:val="006F53A2"/>
    <w:rsid w:val="00703E02"/>
    <w:rsid w:val="00704876"/>
    <w:rsid w:val="007074DD"/>
    <w:rsid w:val="00707BF9"/>
    <w:rsid w:val="00707C36"/>
    <w:rsid w:val="007107D6"/>
    <w:rsid w:val="00710928"/>
    <w:rsid w:val="007176BE"/>
    <w:rsid w:val="00721C8E"/>
    <w:rsid w:val="00721D47"/>
    <w:rsid w:val="007226BF"/>
    <w:rsid w:val="00723079"/>
    <w:rsid w:val="0072572C"/>
    <w:rsid w:val="00735CEE"/>
    <w:rsid w:val="007373F8"/>
    <w:rsid w:val="0073760A"/>
    <w:rsid w:val="00737638"/>
    <w:rsid w:val="00746C70"/>
    <w:rsid w:val="00753B11"/>
    <w:rsid w:val="0076043A"/>
    <w:rsid w:val="0076146F"/>
    <w:rsid w:val="00763C62"/>
    <w:rsid w:val="00764106"/>
    <w:rsid w:val="007649C1"/>
    <w:rsid w:val="00766D06"/>
    <w:rsid w:val="00772655"/>
    <w:rsid w:val="00773B0D"/>
    <w:rsid w:val="00774901"/>
    <w:rsid w:val="00774BE0"/>
    <w:rsid w:val="007814E4"/>
    <w:rsid w:val="00790170"/>
    <w:rsid w:val="00791D72"/>
    <w:rsid w:val="0079354D"/>
    <w:rsid w:val="00793962"/>
    <w:rsid w:val="0079497A"/>
    <w:rsid w:val="0079704E"/>
    <w:rsid w:val="007A174C"/>
    <w:rsid w:val="007A5473"/>
    <w:rsid w:val="007A5579"/>
    <w:rsid w:val="007B3ADC"/>
    <w:rsid w:val="007B59FF"/>
    <w:rsid w:val="007C59F1"/>
    <w:rsid w:val="007C6E06"/>
    <w:rsid w:val="007C7E89"/>
    <w:rsid w:val="007D0185"/>
    <w:rsid w:val="007D3DB0"/>
    <w:rsid w:val="007D54AB"/>
    <w:rsid w:val="007E08D0"/>
    <w:rsid w:val="007E0B3F"/>
    <w:rsid w:val="007E10FE"/>
    <w:rsid w:val="007E1D51"/>
    <w:rsid w:val="007E3730"/>
    <w:rsid w:val="007E4A1C"/>
    <w:rsid w:val="007E5820"/>
    <w:rsid w:val="007E5F20"/>
    <w:rsid w:val="007E736F"/>
    <w:rsid w:val="007F1B9B"/>
    <w:rsid w:val="007F307B"/>
    <w:rsid w:val="007F3105"/>
    <w:rsid w:val="007F3568"/>
    <w:rsid w:val="007F6D6D"/>
    <w:rsid w:val="008005BD"/>
    <w:rsid w:val="00800E29"/>
    <w:rsid w:val="00803C05"/>
    <w:rsid w:val="00803ECB"/>
    <w:rsid w:val="00810DEA"/>
    <w:rsid w:val="008168AD"/>
    <w:rsid w:val="00821100"/>
    <w:rsid w:val="008227DC"/>
    <w:rsid w:val="008235EB"/>
    <w:rsid w:val="00825697"/>
    <w:rsid w:val="0083136A"/>
    <w:rsid w:val="0083485F"/>
    <w:rsid w:val="00835289"/>
    <w:rsid w:val="00835F39"/>
    <w:rsid w:val="0083720A"/>
    <w:rsid w:val="008418C1"/>
    <w:rsid w:val="008450A1"/>
    <w:rsid w:val="0085013F"/>
    <w:rsid w:val="00851B6B"/>
    <w:rsid w:val="00853C5C"/>
    <w:rsid w:val="00855AEF"/>
    <w:rsid w:val="008570DC"/>
    <w:rsid w:val="00857D11"/>
    <w:rsid w:val="008744BC"/>
    <w:rsid w:val="00875CD8"/>
    <w:rsid w:val="008803AB"/>
    <w:rsid w:val="00885DDE"/>
    <w:rsid w:val="008931D6"/>
    <w:rsid w:val="00896061"/>
    <w:rsid w:val="00896F78"/>
    <w:rsid w:val="008A14BE"/>
    <w:rsid w:val="008A6D33"/>
    <w:rsid w:val="008A7125"/>
    <w:rsid w:val="008A7402"/>
    <w:rsid w:val="008A7557"/>
    <w:rsid w:val="008B2B1B"/>
    <w:rsid w:val="008B4A0F"/>
    <w:rsid w:val="008B5C71"/>
    <w:rsid w:val="008B7439"/>
    <w:rsid w:val="008C0736"/>
    <w:rsid w:val="008C6821"/>
    <w:rsid w:val="008C6982"/>
    <w:rsid w:val="008C71B9"/>
    <w:rsid w:val="008D129B"/>
    <w:rsid w:val="008D4087"/>
    <w:rsid w:val="008D7DAB"/>
    <w:rsid w:val="008E241D"/>
    <w:rsid w:val="008E3810"/>
    <w:rsid w:val="008E53F1"/>
    <w:rsid w:val="008F1410"/>
    <w:rsid w:val="008F24DC"/>
    <w:rsid w:val="008F28C7"/>
    <w:rsid w:val="008F2ACC"/>
    <w:rsid w:val="008F3B33"/>
    <w:rsid w:val="008F6142"/>
    <w:rsid w:val="008F6915"/>
    <w:rsid w:val="00900E9E"/>
    <w:rsid w:val="00901100"/>
    <w:rsid w:val="009168DA"/>
    <w:rsid w:val="009178F9"/>
    <w:rsid w:val="00917980"/>
    <w:rsid w:val="0092633D"/>
    <w:rsid w:val="009268EA"/>
    <w:rsid w:val="00926A5E"/>
    <w:rsid w:val="009319FA"/>
    <w:rsid w:val="009331D6"/>
    <w:rsid w:val="009368AE"/>
    <w:rsid w:val="00936A0A"/>
    <w:rsid w:val="009424C4"/>
    <w:rsid w:val="00946584"/>
    <w:rsid w:val="00946E84"/>
    <w:rsid w:val="009473B4"/>
    <w:rsid w:val="00951C1F"/>
    <w:rsid w:val="0096075D"/>
    <w:rsid w:val="00966DE4"/>
    <w:rsid w:val="0096781B"/>
    <w:rsid w:val="0097277F"/>
    <w:rsid w:val="00974FAE"/>
    <w:rsid w:val="00975422"/>
    <w:rsid w:val="00986141"/>
    <w:rsid w:val="009866DA"/>
    <w:rsid w:val="00990222"/>
    <w:rsid w:val="00990CE8"/>
    <w:rsid w:val="0099415E"/>
    <w:rsid w:val="00994B6F"/>
    <w:rsid w:val="009A0EB7"/>
    <w:rsid w:val="009A2741"/>
    <w:rsid w:val="009A30B1"/>
    <w:rsid w:val="009A37EB"/>
    <w:rsid w:val="009A5617"/>
    <w:rsid w:val="009A5B64"/>
    <w:rsid w:val="009B0965"/>
    <w:rsid w:val="009B1D0F"/>
    <w:rsid w:val="009B3925"/>
    <w:rsid w:val="009B3FB4"/>
    <w:rsid w:val="009B4974"/>
    <w:rsid w:val="009B7DAF"/>
    <w:rsid w:val="009C0029"/>
    <w:rsid w:val="009C2CDD"/>
    <w:rsid w:val="009C4C18"/>
    <w:rsid w:val="009C6DCB"/>
    <w:rsid w:val="009D18C2"/>
    <w:rsid w:val="009D1B03"/>
    <w:rsid w:val="009D47EB"/>
    <w:rsid w:val="009D5B46"/>
    <w:rsid w:val="009D6084"/>
    <w:rsid w:val="009E0594"/>
    <w:rsid w:val="009E06C1"/>
    <w:rsid w:val="009E40D7"/>
    <w:rsid w:val="009F5CB0"/>
    <w:rsid w:val="009F638B"/>
    <w:rsid w:val="00A00414"/>
    <w:rsid w:val="00A03948"/>
    <w:rsid w:val="00A05374"/>
    <w:rsid w:val="00A05723"/>
    <w:rsid w:val="00A0651D"/>
    <w:rsid w:val="00A13068"/>
    <w:rsid w:val="00A13C0F"/>
    <w:rsid w:val="00A14AB7"/>
    <w:rsid w:val="00A15264"/>
    <w:rsid w:val="00A2055C"/>
    <w:rsid w:val="00A30515"/>
    <w:rsid w:val="00A32948"/>
    <w:rsid w:val="00A35BC8"/>
    <w:rsid w:val="00A421A8"/>
    <w:rsid w:val="00A438AF"/>
    <w:rsid w:val="00A45C0B"/>
    <w:rsid w:val="00A50ADD"/>
    <w:rsid w:val="00A549AE"/>
    <w:rsid w:val="00A6782C"/>
    <w:rsid w:val="00A70D00"/>
    <w:rsid w:val="00A71309"/>
    <w:rsid w:val="00A732A6"/>
    <w:rsid w:val="00A7412B"/>
    <w:rsid w:val="00A755F5"/>
    <w:rsid w:val="00A83218"/>
    <w:rsid w:val="00A83269"/>
    <w:rsid w:val="00A83AD0"/>
    <w:rsid w:val="00A859AA"/>
    <w:rsid w:val="00A86CD6"/>
    <w:rsid w:val="00A870EA"/>
    <w:rsid w:val="00AA60D0"/>
    <w:rsid w:val="00AC2DF3"/>
    <w:rsid w:val="00AC315A"/>
    <w:rsid w:val="00AC490E"/>
    <w:rsid w:val="00AC65B4"/>
    <w:rsid w:val="00AD236D"/>
    <w:rsid w:val="00AD7221"/>
    <w:rsid w:val="00AE171C"/>
    <w:rsid w:val="00AE2DF4"/>
    <w:rsid w:val="00AE6503"/>
    <w:rsid w:val="00AF08CD"/>
    <w:rsid w:val="00AF37A2"/>
    <w:rsid w:val="00AF5CB4"/>
    <w:rsid w:val="00AF683B"/>
    <w:rsid w:val="00B0202E"/>
    <w:rsid w:val="00B022AB"/>
    <w:rsid w:val="00B05D90"/>
    <w:rsid w:val="00B0603F"/>
    <w:rsid w:val="00B0699E"/>
    <w:rsid w:val="00B142D5"/>
    <w:rsid w:val="00B151B7"/>
    <w:rsid w:val="00B17397"/>
    <w:rsid w:val="00B24266"/>
    <w:rsid w:val="00B251B7"/>
    <w:rsid w:val="00B30CEF"/>
    <w:rsid w:val="00B31E63"/>
    <w:rsid w:val="00B500CA"/>
    <w:rsid w:val="00B54217"/>
    <w:rsid w:val="00B5558C"/>
    <w:rsid w:val="00B62044"/>
    <w:rsid w:val="00B6331D"/>
    <w:rsid w:val="00B64766"/>
    <w:rsid w:val="00B7128C"/>
    <w:rsid w:val="00B72CEE"/>
    <w:rsid w:val="00B76AED"/>
    <w:rsid w:val="00B8164B"/>
    <w:rsid w:val="00B8295B"/>
    <w:rsid w:val="00B867D4"/>
    <w:rsid w:val="00B92514"/>
    <w:rsid w:val="00BA14AA"/>
    <w:rsid w:val="00BA33D8"/>
    <w:rsid w:val="00BA47C6"/>
    <w:rsid w:val="00BB02DD"/>
    <w:rsid w:val="00BB26E3"/>
    <w:rsid w:val="00BC633C"/>
    <w:rsid w:val="00BD067F"/>
    <w:rsid w:val="00BD0C43"/>
    <w:rsid w:val="00BD297D"/>
    <w:rsid w:val="00BD63EC"/>
    <w:rsid w:val="00BD76C6"/>
    <w:rsid w:val="00BE22F5"/>
    <w:rsid w:val="00BE63D2"/>
    <w:rsid w:val="00BF04E6"/>
    <w:rsid w:val="00BF0BE4"/>
    <w:rsid w:val="00BF1EBF"/>
    <w:rsid w:val="00BF2715"/>
    <w:rsid w:val="00BF6039"/>
    <w:rsid w:val="00C04259"/>
    <w:rsid w:val="00C04DA8"/>
    <w:rsid w:val="00C05CBA"/>
    <w:rsid w:val="00C07D1E"/>
    <w:rsid w:val="00C07F05"/>
    <w:rsid w:val="00C105A3"/>
    <w:rsid w:val="00C10BE1"/>
    <w:rsid w:val="00C11A3E"/>
    <w:rsid w:val="00C14A3A"/>
    <w:rsid w:val="00C16208"/>
    <w:rsid w:val="00C174E3"/>
    <w:rsid w:val="00C20CB2"/>
    <w:rsid w:val="00C229F6"/>
    <w:rsid w:val="00C23958"/>
    <w:rsid w:val="00C26F87"/>
    <w:rsid w:val="00C379FA"/>
    <w:rsid w:val="00C40754"/>
    <w:rsid w:val="00C42F56"/>
    <w:rsid w:val="00C4370C"/>
    <w:rsid w:val="00C46B26"/>
    <w:rsid w:val="00C619F0"/>
    <w:rsid w:val="00C646E5"/>
    <w:rsid w:val="00C651CF"/>
    <w:rsid w:val="00C657C0"/>
    <w:rsid w:val="00C65B20"/>
    <w:rsid w:val="00C75D00"/>
    <w:rsid w:val="00C82887"/>
    <w:rsid w:val="00C840F6"/>
    <w:rsid w:val="00C855AC"/>
    <w:rsid w:val="00C8598E"/>
    <w:rsid w:val="00C860F8"/>
    <w:rsid w:val="00C91264"/>
    <w:rsid w:val="00C913AF"/>
    <w:rsid w:val="00C91DBE"/>
    <w:rsid w:val="00C9234F"/>
    <w:rsid w:val="00C93A51"/>
    <w:rsid w:val="00C94851"/>
    <w:rsid w:val="00C95612"/>
    <w:rsid w:val="00C95F24"/>
    <w:rsid w:val="00C96C8B"/>
    <w:rsid w:val="00C96FB2"/>
    <w:rsid w:val="00C97850"/>
    <w:rsid w:val="00CA2773"/>
    <w:rsid w:val="00CB77B1"/>
    <w:rsid w:val="00CC0B8F"/>
    <w:rsid w:val="00CC26A1"/>
    <w:rsid w:val="00CC3EF2"/>
    <w:rsid w:val="00CC400F"/>
    <w:rsid w:val="00CC6BD2"/>
    <w:rsid w:val="00CD102D"/>
    <w:rsid w:val="00CD1E37"/>
    <w:rsid w:val="00CD26EA"/>
    <w:rsid w:val="00CD40EC"/>
    <w:rsid w:val="00CE18FD"/>
    <w:rsid w:val="00CE3781"/>
    <w:rsid w:val="00CF03E7"/>
    <w:rsid w:val="00CF2227"/>
    <w:rsid w:val="00CF4371"/>
    <w:rsid w:val="00CF4959"/>
    <w:rsid w:val="00CF50A6"/>
    <w:rsid w:val="00D1176D"/>
    <w:rsid w:val="00D12EB9"/>
    <w:rsid w:val="00D168B0"/>
    <w:rsid w:val="00D17FF1"/>
    <w:rsid w:val="00D26129"/>
    <w:rsid w:val="00D26D64"/>
    <w:rsid w:val="00D41B2B"/>
    <w:rsid w:val="00D41D34"/>
    <w:rsid w:val="00D45B09"/>
    <w:rsid w:val="00D5162C"/>
    <w:rsid w:val="00D54154"/>
    <w:rsid w:val="00D5438D"/>
    <w:rsid w:val="00D573AA"/>
    <w:rsid w:val="00D578FB"/>
    <w:rsid w:val="00D57E37"/>
    <w:rsid w:val="00D656E8"/>
    <w:rsid w:val="00D65F4A"/>
    <w:rsid w:val="00D73DC3"/>
    <w:rsid w:val="00D74E5F"/>
    <w:rsid w:val="00D8106F"/>
    <w:rsid w:val="00D8195C"/>
    <w:rsid w:val="00D8344A"/>
    <w:rsid w:val="00D873EA"/>
    <w:rsid w:val="00D87855"/>
    <w:rsid w:val="00D955A4"/>
    <w:rsid w:val="00DA0F1A"/>
    <w:rsid w:val="00DA23D4"/>
    <w:rsid w:val="00DA5945"/>
    <w:rsid w:val="00DB222A"/>
    <w:rsid w:val="00DB2C78"/>
    <w:rsid w:val="00DB3BFE"/>
    <w:rsid w:val="00DB531E"/>
    <w:rsid w:val="00DD1778"/>
    <w:rsid w:val="00DD206A"/>
    <w:rsid w:val="00DD3B07"/>
    <w:rsid w:val="00DD3F35"/>
    <w:rsid w:val="00DD4C41"/>
    <w:rsid w:val="00DD5DD0"/>
    <w:rsid w:val="00DE2A96"/>
    <w:rsid w:val="00DE41AC"/>
    <w:rsid w:val="00DE4E1F"/>
    <w:rsid w:val="00DE70E2"/>
    <w:rsid w:val="00DE7880"/>
    <w:rsid w:val="00DF0985"/>
    <w:rsid w:val="00DF13E3"/>
    <w:rsid w:val="00DF2491"/>
    <w:rsid w:val="00DF5AD5"/>
    <w:rsid w:val="00DF621A"/>
    <w:rsid w:val="00E0172B"/>
    <w:rsid w:val="00E04D33"/>
    <w:rsid w:val="00E04DD7"/>
    <w:rsid w:val="00E06B03"/>
    <w:rsid w:val="00E10EFC"/>
    <w:rsid w:val="00E125D3"/>
    <w:rsid w:val="00E13E7C"/>
    <w:rsid w:val="00E160F6"/>
    <w:rsid w:val="00E3278D"/>
    <w:rsid w:val="00E34694"/>
    <w:rsid w:val="00E350AF"/>
    <w:rsid w:val="00E37DEF"/>
    <w:rsid w:val="00E40226"/>
    <w:rsid w:val="00E43CB6"/>
    <w:rsid w:val="00E44C68"/>
    <w:rsid w:val="00E46889"/>
    <w:rsid w:val="00E472CA"/>
    <w:rsid w:val="00E51CD3"/>
    <w:rsid w:val="00E5609F"/>
    <w:rsid w:val="00E60A5C"/>
    <w:rsid w:val="00E62B31"/>
    <w:rsid w:val="00E63059"/>
    <w:rsid w:val="00E6305A"/>
    <w:rsid w:val="00E730B8"/>
    <w:rsid w:val="00E75912"/>
    <w:rsid w:val="00E773B3"/>
    <w:rsid w:val="00E80C52"/>
    <w:rsid w:val="00E81FEC"/>
    <w:rsid w:val="00E849EA"/>
    <w:rsid w:val="00E8695D"/>
    <w:rsid w:val="00E90627"/>
    <w:rsid w:val="00E96506"/>
    <w:rsid w:val="00EA042E"/>
    <w:rsid w:val="00EA06EC"/>
    <w:rsid w:val="00EA12FA"/>
    <w:rsid w:val="00EA3486"/>
    <w:rsid w:val="00EA776B"/>
    <w:rsid w:val="00EB37CE"/>
    <w:rsid w:val="00EB4F44"/>
    <w:rsid w:val="00EB5891"/>
    <w:rsid w:val="00EB5EF1"/>
    <w:rsid w:val="00EB6B4B"/>
    <w:rsid w:val="00EC2FF1"/>
    <w:rsid w:val="00ED3861"/>
    <w:rsid w:val="00ED441F"/>
    <w:rsid w:val="00ED696B"/>
    <w:rsid w:val="00ED723E"/>
    <w:rsid w:val="00EE1253"/>
    <w:rsid w:val="00EE1823"/>
    <w:rsid w:val="00EE1B3F"/>
    <w:rsid w:val="00EF0364"/>
    <w:rsid w:val="00EF1998"/>
    <w:rsid w:val="00EF1A86"/>
    <w:rsid w:val="00EF292B"/>
    <w:rsid w:val="00EF2AF3"/>
    <w:rsid w:val="00EF2E69"/>
    <w:rsid w:val="00F01C12"/>
    <w:rsid w:val="00F055F2"/>
    <w:rsid w:val="00F074A6"/>
    <w:rsid w:val="00F11328"/>
    <w:rsid w:val="00F11D12"/>
    <w:rsid w:val="00F13EBA"/>
    <w:rsid w:val="00F1415B"/>
    <w:rsid w:val="00F15DFF"/>
    <w:rsid w:val="00F16483"/>
    <w:rsid w:val="00F16F8B"/>
    <w:rsid w:val="00F21109"/>
    <w:rsid w:val="00F31B14"/>
    <w:rsid w:val="00F32935"/>
    <w:rsid w:val="00F329F6"/>
    <w:rsid w:val="00F40F9A"/>
    <w:rsid w:val="00F4223E"/>
    <w:rsid w:val="00F4357F"/>
    <w:rsid w:val="00F43FD9"/>
    <w:rsid w:val="00F4400B"/>
    <w:rsid w:val="00F500B1"/>
    <w:rsid w:val="00F509F2"/>
    <w:rsid w:val="00F5156F"/>
    <w:rsid w:val="00F515B7"/>
    <w:rsid w:val="00F62CFF"/>
    <w:rsid w:val="00F630BC"/>
    <w:rsid w:val="00F63CA7"/>
    <w:rsid w:val="00F64E3C"/>
    <w:rsid w:val="00F65580"/>
    <w:rsid w:val="00F655FF"/>
    <w:rsid w:val="00F65F4F"/>
    <w:rsid w:val="00F71834"/>
    <w:rsid w:val="00F7280D"/>
    <w:rsid w:val="00F746E5"/>
    <w:rsid w:val="00F7653B"/>
    <w:rsid w:val="00F80643"/>
    <w:rsid w:val="00F82FB7"/>
    <w:rsid w:val="00F843B2"/>
    <w:rsid w:val="00F90033"/>
    <w:rsid w:val="00F92B41"/>
    <w:rsid w:val="00F95D83"/>
    <w:rsid w:val="00FA03C3"/>
    <w:rsid w:val="00FA14AB"/>
    <w:rsid w:val="00FB1E0F"/>
    <w:rsid w:val="00FB310C"/>
    <w:rsid w:val="00FB47A3"/>
    <w:rsid w:val="00FB5CB9"/>
    <w:rsid w:val="00FC0D66"/>
    <w:rsid w:val="00FC1E90"/>
    <w:rsid w:val="00FC436C"/>
    <w:rsid w:val="00FD12F9"/>
    <w:rsid w:val="00FD3D57"/>
    <w:rsid w:val="00FD466B"/>
    <w:rsid w:val="00FD54DB"/>
    <w:rsid w:val="00FD56F7"/>
    <w:rsid w:val="00FE2A5D"/>
    <w:rsid w:val="00FE46F8"/>
    <w:rsid w:val="00FE5496"/>
    <w:rsid w:val="00FF4504"/>
    <w:rsid w:val="00FF6CD7"/>
    <w:rsid w:val="01287ECD"/>
    <w:rsid w:val="014B308F"/>
    <w:rsid w:val="016234D2"/>
    <w:rsid w:val="016C2F3C"/>
    <w:rsid w:val="017C0447"/>
    <w:rsid w:val="020C3668"/>
    <w:rsid w:val="02250EFC"/>
    <w:rsid w:val="025C46AF"/>
    <w:rsid w:val="02787A46"/>
    <w:rsid w:val="02972538"/>
    <w:rsid w:val="02FC31D1"/>
    <w:rsid w:val="03053FAB"/>
    <w:rsid w:val="034A601B"/>
    <w:rsid w:val="03810D5A"/>
    <w:rsid w:val="03CC656D"/>
    <w:rsid w:val="03F62DA5"/>
    <w:rsid w:val="044A1CD3"/>
    <w:rsid w:val="047F6411"/>
    <w:rsid w:val="051C7CA9"/>
    <w:rsid w:val="060A47A8"/>
    <w:rsid w:val="0665076A"/>
    <w:rsid w:val="067033B0"/>
    <w:rsid w:val="06B05D82"/>
    <w:rsid w:val="06B275D4"/>
    <w:rsid w:val="06B8672D"/>
    <w:rsid w:val="06D742F5"/>
    <w:rsid w:val="07C97B4C"/>
    <w:rsid w:val="086C6AA6"/>
    <w:rsid w:val="08B86056"/>
    <w:rsid w:val="09EC1190"/>
    <w:rsid w:val="09FD5367"/>
    <w:rsid w:val="0A794667"/>
    <w:rsid w:val="0ADA1F75"/>
    <w:rsid w:val="0C005ABF"/>
    <w:rsid w:val="0C0C68EF"/>
    <w:rsid w:val="0C1452FE"/>
    <w:rsid w:val="0C962A25"/>
    <w:rsid w:val="0CA44AAF"/>
    <w:rsid w:val="0D177BFB"/>
    <w:rsid w:val="0D240982"/>
    <w:rsid w:val="0D387C9B"/>
    <w:rsid w:val="0D7C5AB2"/>
    <w:rsid w:val="0DD12017"/>
    <w:rsid w:val="0DFD07CC"/>
    <w:rsid w:val="0DFE7B03"/>
    <w:rsid w:val="0E070BB1"/>
    <w:rsid w:val="0E416E8D"/>
    <w:rsid w:val="0E7B2823"/>
    <w:rsid w:val="0EDB635E"/>
    <w:rsid w:val="0F1B799C"/>
    <w:rsid w:val="0F532169"/>
    <w:rsid w:val="0F711E78"/>
    <w:rsid w:val="0F7A2070"/>
    <w:rsid w:val="0FD3668F"/>
    <w:rsid w:val="0FF331F4"/>
    <w:rsid w:val="100F506E"/>
    <w:rsid w:val="101C7E7E"/>
    <w:rsid w:val="102239F2"/>
    <w:rsid w:val="106645B9"/>
    <w:rsid w:val="10817E99"/>
    <w:rsid w:val="1092607C"/>
    <w:rsid w:val="11273835"/>
    <w:rsid w:val="120D7991"/>
    <w:rsid w:val="12180BBD"/>
    <w:rsid w:val="122E2177"/>
    <w:rsid w:val="12726ED9"/>
    <w:rsid w:val="127405EC"/>
    <w:rsid w:val="129A2871"/>
    <w:rsid w:val="12D857BC"/>
    <w:rsid w:val="1302260E"/>
    <w:rsid w:val="134F3811"/>
    <w:rsid w:val="13B74DE6"/>
    <w:rsid w:val="14082BE5"/>
    <w:rsid w:val="14950AA5"/>
    <w:rsid w:val="149C52E1"/>
    <w:rsid w:val="14D64C58"/>
    <w:rsid w:val="15432FF0"/>
    <w:rsid w:val="157D6A6D"/>
    <w:rsid w:val="16231F27"/>
    <w:rsid w:val="16381B0E"/>
    <w:rsid w:val="16A76901"/>
    <w:rsid w:val="16BE02A6"/>
    <w:rsid w:val="16EE3B58"/>
    <w:rsid w:val="17076CA9"/>
    <w:rsid w:val="17180C70"/>
    <w:rsid w:val="17C073B2"/>
    <w:rsid w:val="17D05A70"/>
    <w:rsid w:val="18583707"/>
    <w:rsid w:val="18624C16"/>
    <w:rsid w:val="18A23BE0"/>
    <w:rsid w:val="191B7132"/>
    <w:rsid w:val="19686FA7"/>
    <w:rsid w:val="199C38C7"/>
    <w:rsid w:val="1A0F0C21"/>
    <w:rsid w:val="1ACC66E4"/>
    <w:rsid w:val="1AEB1208"/>
    <w:rsid w:val="1AF215D6"/>
    <w:rsid w:val="1AF57E05"/>
    <w:rsid w:val="1B3C4A90"/>
    <w:rsid w:val="1B74131E"/>
    <w:rsid w:val="1BAB259B"/>
    <w:rsid w:val="1BD05799"/>
    <w:rsid w:val="1BDE4B11"/>
    <w:rsid w:val="1BEF010F"/>
    <w:rsid w:val="1C1C4E6A"/>
    <w:rsid w:val="1C4E0044"/>
    <w:rsid w:val="1CA51027"/>
    <w:rsid w:val="1CC96EF8"/>
    <w:rsid w:val="1CEF0D86"/>
    <w:rsid w:val="1D02176B"/>
    <w:rsid w:val="1D0B433E"/>
    <w:rsid w:val="1D0B577E"/>
    <w:rsid w:val="1D1C22D8"/>
    <w:rsid w:val="1D2D1432"/>
    <w:rsid w:val="1D633899"/>
    <w:rsid w:val="1E435820"/>
    <w:rsid w:val="1E805C34"/>
    <w:rsid w:val="1EA851C8"/>
    <w:rsid w:val="1EE71C56"/>
    <w:rsid w:val="1F234485"/>
    <w:rsid w:val="1F9B598B"/>
    <w:rsid w:val="207E426F"/>
    <w:rsid w:val="20D6616D"/>
    <w:rsid w:val="210668C5"/>
    <w:rsid w:val="2180624F"/>
    <w:rsid w:val="21CB54CD"/>
    <w:rsid w:val="22A31EF1"/>
    <w:rsid w:val="22E62E63"/>
    <w:rsid w:val="232F0A73"/>
    <w:rsid w:val="234E595C"/>
    <w:rsid w:val="236B022A"/>
    <w:rsid w:val="2372260D"/>
    <w:rsid w:val="23B02B6D"/>
    <w:rsid w:val="23ED6B20"/>
    <w:rsid w:val="23EE4998"/>
    <w:rsid w:val="247343DA"/>
    <w:rsid w:val="247A47FC"/>
    <w:rsid w:val="24A405F4"/>
    <w:rsid w:val="24CB2A04"/>
    <w:rsid w:val="251E15E9"/>
    <w:rsid w:val="255C0BE7"/>
    <w:rsid w:val="25D110CA"/>
    <w:rsid w:val="261070A5"/>
    <w:rsid w:val="2653365E"/>
    <w:rsid w:val="270E3755"/>
    <w:rsid w:val="272D6CD8"/>
    <w:rsid w:val="285A3BFC"/>
    <w:rsid w:val="286C4012"/>
    <w:rsid w:val="28C9603D"/>
    <w:rsid w:val="28CA40A0"/>
    <w:rsid w:val="28F23C50"/>
    <w:rsid w:val="291050EE"/>
    <w:rsid w:val="293A0268"/>
    <w:rsid w:val="296070C1"/>
    <w:rsid w:val="29B41E53"/>
    <w:rsid w:val="2AD11B0A"/>
    <w:rsid w:val="2ADE61FC"/>
    <w:rsid w:val="2AEA1E25"/>
    <w:rsid w:val="2B463EF4"/>
    <w:rsid w:val="2B7545B5"/>
    <w:rsid w:val="2C183950"/>
    <w:rsid w:val="2CF14AAA"/>
    <w:rsid w:val="2D1F0EC1"/>
    <w:rsid w:val="2DAB2949"/>
    <w:rsid w:val="2DFD7A5A"/>
    <w:rsid w:val="2E955A9D"/>
    <w:rsid w:val="2EC45ED2"/>
    <w:rsid w:val="2F28312B"/>
    <w:rsid w:val="2FB92659"/>
    <w:rsid w:val="2FEB381E"/>
    <w:rsid w:val="2FFA441B"/>
    <w:rsid w:val="302F344D"/>
    <w:rsid w:val="30332322"/>
    <w:rsid w:val="305A4328"/>
    <w:rsid w:val="30E553A4"/>
    <w:rsid w:val="30F73DC1"/>
    <w:rsid w:val="31164EE4"/>
    <w:rsid w:val="31AC7C40"/>
    <w:rsid w:val="31B703A9"/>
    <w:rsid w:val="321C3976"/>
    <w:rsid w:val="32205224"/>
    <w:rsid w:val="326075ED"/>
    <w:rsid w:val="327B48BC"/>
    <w:rsid w:val="327E6664"/>
    <w:rsid w:val="3298129E"/>
    <w:rsid w:val="32A52030"/>
    <w:rsid w:val="32B1196C"/>
    <w:rsid w:val="332D29C5"/>
    <w:rsid w:val="3330332D"/>
    <w:rsid w:val="33C54D59"/>
    <w:rsid w:val="33E1688F"/>
    <w:rsid w:val="33F22ACC"/>
    <w:rsid w:val="348B3016"/>
    <w:rsid w:val="34BC6A81"/>
    <w:rsid w:val="3508057A"/>
    <w:rsid w:val="35325B6D"/>
    <w:rsid w:val="35CB37E1"/>
    <w:rsid w:val="3609120D"/>
    <w:rsid w:val="36796019"/>
    <w:rsid w:val="37067454"/>
    <w:rsid w:val="37335959"/>
    <w:rsid w:val="38BE7847"/>
    <w:rsid w:val="38F85F83"/>
    <w:rsid w:val="391F6802"/>
    <w:rsid w:val="39355133"/>
    <w:rsid w:val="39650DD8"/>
    <w:rsid w:val="397758F1"/>
    <w:rsid w:val="39A75CCC"/>
    <w:rsid w:val="39D07B72"/>
    <w:rsid w:val="39FF5771"/>
    <w:rsid w:val="3AA7192A"/>
    <w:rsid w:val="3ACC1282"/>
    <w:rsid w:val="3AF04CFB"/>
    <w:rsid w:val="3B21725E"/>
    <w:rsid w:val="3B5A5844"/>
    <w:rsid w:val="3B7E44F9"/>
    <w:rsid w:val="3B7F6BF4"/>
    <w:rsid w:val="3B8764B5"/>
    <w:rsid w:val="3B916978"/>
    <w:rsid w:val="3BDA5FE2"/>
    <w:rsid w:val="3C9B197D"/>
    <w:rsid w:val="3CFA5C3A"/>
    <w:rsid w:val="3D381E80"/>
    <w:rsid w:val="3D876102"/>
    <w:rsid w:val="3DFA2BBE"/>
    <w:rsid w:val="3E8D1D9A"/>
    <w:rsid w:val="3F607CD9"/>
    <w:rsid w:val="3F620E8B"/>
    <w:rsid w:val="3FA0003D"/>
    <w:rsid w:val="3FA32539"/>
    <w:rsid w:val="3FD8284D"/>
    <w:rsid w:val="40410E08"/>
    <w:rsid w:val="405A6705"/>
    <w:rsid w:val="40B11399"/>
    <w:rsid w:val="40D70B6D"/>
    <w:rsid w:val="40E44880"/>
    <w:rsid w:val="40F77D3F"/>
    <w:rsid w:val="41016884"/>
    <w:rsid w:val="413D7498"/>
    <w:rsid w:val="41711842"/>
    <w:rsid w:val="41C76309"/>
    <w:rsid w:val="41DF489C"/>
    <w:rsid w:val="4303270D"/>
    <w:rsid w:val="439D2AE4"/>
    <w:rsid w:val="441D16AC"/>
    <w:rsid w:val="441F4FD2"/>
    <w:rsid w:val="445104BA"/>
    <w:rsid w:val="4473753A"/>
    <w:rsid w:val="45171D7D"/>
    <w:rsid w:val="45761ABE"/>
    <w:rsid w:val="45F973BF"/>
    <w:rsid w:val="45FE72BB"/>
    <w:rsid w:val="46054AED"/>
    <w:rsid w:val="47150EAC"/>
    <w:rsid w:val="472E4442"/>
    <w:rsid w:val="47591C13"/>
    <w:rsid w:val="47AC1C02"/>
    <w:rsid w:val="48477D58"/>
    <w:rsid w:val="48D5314E"/>
    <w:rsid w:val="48E1714C"/>
    <w:rsid w:val="48ED211E"/>
    <w:rsid w:val="490B5F77"/>
    <w:rsid w:val="495A28A0"/>
    <w:rsid w:val="495C6E11"/>
    <w:rsid w:val="498A6BDA"/>
    <w:rsid w:val="49C425C9"/>
    <w:rsid w:val="49E36EF3"/>
    <w:rsid w:val="49E6704C"/>
    <w:rsid w:val="4A0A4966"/>
    <w:rsid w:val="4A8C47F1"/>
    <w:rsid w:val="4AEC7439"/>
    <w:rsid w:val="4AFB63B8"/>
    <w:rsid w:val="4B47593A"/>
    <w:rsid w:val="4C1E46ED"/>
    <w:rsid w:val="4C916A68"/>
    <w:rsid w:val="4CDD24A8"/>
    <w:rsid w:val="4D035851"/>
    <w:rsid w:val="4D09688D"/>
    <w:rsid w:val="4D410CA2"/>
    <w:rsid w:val="4D6441CF"/>
    <w:rsid w:val="4D8D060F"/>
    <w:rsid w:val="4E636855"/>
    <w:rsid w:val="4EC820CD"/>
    <w:rsid w:val="4EC933D2"/>
    <w:rsid w:val="4EFB70B5"/>
    <w:rsid w:val="4F2F0A6D"/>
    <w:rsid w:val="4F440FC4"/>
    <w:rsid w:val="4FB569B7"/>
    <w:rsid w:val="50286811"/>
    <w:rsid w:val="509E6E33"/>
    <w:rsid w:val="50C04E46"/>
    <w:rsid w:val="514074F7"/>
    <w:rsid w:val="514F460F"/>
    <w:rsid w:val="51513783"/>
    <w:rsid w:val="518B71CB"/>
    <w:rsid w:val="51F36403"/>
    <w:rsid w:val="51F811BD"/>
    <w:rsid w:val="524C7ACA"/>
    <w:rsid w:val="53204D14"/>
    <w:rsid w:val="5395645E"/>
    <w:rsid w:val="53A64CDA"/>
    <w:rsid w:val="53BF42FF"/>
    <w:rsid w:val="53CC3390"/>
    <w:rsid w:val="548D4D3E"/>
    <w:rsid w:val="5492704A"/>
    <w:rsid w:val="557C53DA"/>
    <w:rsid w:val="558B4A7C"/>
    <w:rsid w:val="55D61CAB"/>
    <w:rsid w:val="55D97588"/>
    <w:rsid w:val="565A5D3C"/>
    <w:rsid w:val="56725CDF"/>
    <w:rsid w:val="56B20ABD"/>
    <w:rsid w:val="56CA779C"/>
    <w:rsid w:val="56F95ED2"/>
    <w:rsid w:val="57266709"/>
    <w:rsid w:val="573D70C2"/>
    <w:rsid w:val="576D3A76"/>
    <w:rsid w:val="577C7118"/>
    <w:rsid w:val="579D4B56"/>
    <w:rsid w:val="57A3527B"/>
    <w:rsid w:val="588541C8"/>
    <w:rsid w:val="58D16E92"/>
    <w:rsid w:val="58D52BCD"/>
    <w:rsid w:val="58FB0E8F"/>
    <w:rsid w:val="591C4EBD"/>
    <w:rsid w:val="597D4C6F"/>
    <w:rsid w:val="59F029CC"/>
    <w:rsid w:val="5A5E2685"/>
    <w:rsid w:val="5A7C5B98"/>
    <w:rsid w:val="5AA1078A"/>
    <w:rsid w:val="5B146B26"/>
    <w:rsid w:val="5B2335F4"/>
    <w:rsid w:val="5B7E58B1"/>
    <w:rsid w:val="5B8C73EB"/>
    <w:rsid w:val="5B913063"/>
    <w:rsid w:val="5BC86507"/>
    <w:rsid w:val="5C440AC4"/>
    <w:rsid w:val="5C6A77CC"/>
    <w:rsid w:val="5CD55496"/>
    <w:rsid w:val="5CF179F2"/>
    <w:rsid w:val="5D1B7A3F"/>
    <w:rsid w:val="5D942FB9"/>
    <w:rsid w:val="5E380208"/>
    <w:rsid w:val="5E3C5072"/>
    <w:rsid w:val="5EEE57C7"/>
    <w:rsid w:val="5F221E14"/>
    <w:rsid w:val="5FAD70A6"/>
    <w:rsid w:val="5FF42C7A"/>
    <w:rsid w:val="608C1D25"/>
    <w:rsid w:val="60956D42"/>
    <w:rsid w:val="610E05ED"/>
    <w:rsid w:val="6153581F"/>
    <w:rsid w:val="615F3E12"/>
    <w:rsid w:val="61B97CCA"/>
    <w:rsid w:val="61F1723C"/>
    <w:rsid w:val="623C4F9B"/>
    <w:rsid w:val="62A3189F"/>
    <w:rsid w:val="62D26375"/>
    <w:rsid w:val="62E077C0"/>
    <w:rsid w:val="630A561C"/>
    <w:rsid w:val="63175F68"/>
    <w:rsid w:val="631B17FB"/>
    <w:rsid w:val="637B1BE6"/>
    <w:rsid w:val="63A220A6"/>
    <w:rsid w:val="63BC37DB"/>
    <w:rsid w:val="63FE73EE"/>
    <w:rsid w:val="64031037"/>
    <w:rsid w:val="64383A1D"/>
    <w:rsid w:val="6457430E"/>
    <w:rsid w:val="64746C6E"/>
    <w:rsid w:val="648D5F82"/>
    <w:rsid w:val="6513723B"/>
    <w:rsid w:val="65384140"/>
    <w:rsid w:val="65540E61"/>
    <w:rsid w:val="657B28FE"/>
    <w:rsid w:val="66122291"/>
    <w:rsid w:val="666B4AA6"/>
    <w:rsid w:val="66954D96"/>
    <w:rsid w:val="66A01E2A"/>
    <w:rsid w:val="66D97E90"/>
    <w:rsid w:val="6707165A"/>
    <w:rsid w:val="67781F76"/>
    <w:rsid w:val="67FE3F03"/>
    <w:rsid w:val="688663F4"/>
    <w:rsid w:val="6892481D"/>
    <w:rsid w:val="68BC18E4"/>
    <w:rsid w:val="69330081"/>
    <w:rsid w:val="69904740"/>
    <w:rsid w:val="69930F2A"/>
    <w:rsid w:val="69B81479"/>
    <w:rsid w:val="6A7A6D6E"/>
    <w:rsid w:val="6A877127"/>
    <w:rsid w:val="6AD47DD8"/>
    <w:rsid w:val="6AE40DC4"/>
    <w:rsid w:val="6B442BC4"/>
    <w:rsid w:val="6BE34C91"/>
    <w:rsid w:val="6BFC5C00"/>
    <w:rsid w:val="6C041E32"/>
    <w:rsid w:val="6C403951"/>
    <w:rsid w:val="6C8639E2"/>
    <w:rsid w:val="6CCD388D"/>
    <w:rsid w:val="6D737255"/>
    <w:rsid w:val="6DAE4A0B"/>
    <w:rsid w:val="6DD977C8"/>
    <w:rsid w:val="6E2C39FD"/>
    <w:rsid w:val="6E2F125B"/>
    <w:rsid w:val="6E3A1DCA"/>
    <w:rsid w:val="6E8354DD"/>
    <w:rsid w:val="6EB3726B"/>
    <w:rsid w:val="6ECB6702"/>
    <w:rsid w:val="6EE45602"/>
    <w:rsid w:val="6EF87DE5"/>
    <w:rsid w:val="6F75090E"/>
    <w:rsid w:val="706B71F0"/>
    <w:rsid w:val="712F47EA"/>
    <w:rsid w:val="714754F4"/>
    <w:rsid w:val="71560842"/>
    <w:rsid w:val="71A46AA6"/>
    <w:rsid w:val="72AC6E77"/>
    <w:rsid w:val="72B903E5"/>
    <w:rsid w:val="72B91A24"/>
    <w:rsid w:val="73575A41"/>
    <w:rsid w:val="7385679D"/>
    <w:rsid w:val="74563369"/>
    <w:rsid w:val="74A97D69"/>
    <w:rsid w:val="74F104CB"/>
    <w:rsid w:val="74F25269"/>
    <w:rsid w:val="755C2F9B"/>
    <w:rsid w:val="75BB01E2"/>
    <w:rsid w:val="75DC0A8A"/>
    <w:rsid w:val="76371655"/>
    <w:rsid w:val="76B31878"/>
    <w:rsid w:val="76B72AB3"/>
    <w:rsid w:val="76C77F3A"/>
    <w:rsid w:val="770F16FC"/>
    <w:rsid w:val="777A4DE2"/>
    <w:rsid w:val="788A0850"/>
    <w:rsid w:val="78F148D9"/>
    <w:rsid w:val="78F536B2"/>
    <w:rsid w:val="78FA7C0B"/>
    <w:rsid w:val="79205699"/>
    <w:rsid w:val="79616C73"/>
    <w:rsid w:val="79742A0F"/>
    <w:rsid w:val="798464EA"/>
    <w:rsid w:val="79EE1904"/>
    <w:rsid w:val="7A21134D"/>
    <w:rsid w:val="7ADB5FE6"/>
    <w:rsid w:val="7B0827B4"/>
    <w:rsid w:val="7B9B2DB7"/>
    <w:rsid w:val="7BB04844"/>
    <w:rsid w:val="7BDD13AC"/>
    <w:rsid w:val="7C056DDE"/>
    <w:rsid w:val="7C0C2403"/>
    <w:rsid w:val="7C107310"/>
    <w:rsid w:val="7C4D5F8D"/>
    <w:rsid w:val="7D2F091B"/>
    <w:rsid w:val="7D396590"/>
    <w:rsid w:val="7D7E2564"/>
    <w:rsid w:val="7D921593"/>
    <w:rsid w:val="7DB36F46"/>
    <w:rsid w:val="7E331057"/>
    <w:rsid w:val="7E3F7C92"/>
    <w:rsid w:val="7E561448"/>
    <w:rsid w:val="7EA81009"/>
    <w:rsid w:val="7EE34CC4"/>
    <w:rsid w:val="7F20639F"/>
    <w:rsid w:val="7F2D226C"/>
    <w:rsid w:val="7F3E1A9E"/>
    <w:rsid w:val="7F800765"/>
    <w:rsid w:val="7F933B62"/>
    <w:rsid w:val="7F9D4E73"/>
    <w:rsid w:val="7FC40F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99"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38"/>
    <w:qFormat/>
    <w:uiPriority w:val="0"/>
    <w:pPr>
      <w:keepNext/>
      <w:keepLines/>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4">
    <w:name w:val="heading 3"/>
    <w:basedOn w:val="1"/>
    <w:next w:val="5"/>
    <w:link w:val="39"/>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40"/>
    <w:qFormat/>
    <w:uiPriority w:val="0"/>
    <w:pPr>
      <w:keepNext/>
      <w:keepLines/>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paragraph" w:styleId="7">
    <w:name w:val="heading 5"/>
    <w:basedOn w:val="1"/>
    <w:next w:val="1"/>
    <w:link w:val="41"/>
    <w:qFormat/>
    <w:uiPriority w:val="0"/>
    <w:pPr>
      <w:keepNext/>
      <w:keepLines/>
      <w:adjustRightInd w:val="0"/>
      <w:spacing w:before="280" w:after="290" w:line="376" w:lineRule="atLeast"/>
      <w:jc w:val="left"/>
      <w:textAlignment w:val="baseline"/>
      <w:outlineLvl w:val="4"/>
    </w:pPr>
    <w:rPr>
      <w:rFonts w:ascii="Times New Roman" w:hAnsi="Times New Roman" w:eastAsia="宋体" w:cs="Times New Roman"/>
      <w:b/>
      <w:bCs/>
      <w:kern w:val="0"/>
      <w:sz w:val="28"/>
      <w:szCs w:val="28"/>
    </w:rPr>
  </w:style>
  <w:style w:type="paragraph" w:styleId="8">
    <w:name w:val="heading 6"/>
    <w:basedOn w:val="1"/>
    <w:next w:val="1"/>
    <w:link w:val="42"/>
    <w:qFormat/>
    <w:uiPriority w:val="0"/>
    <w:pPr>
      <w:keepNext/>
      <w:keepLines/>
      <w:adjustRightInd w:val="0"/>
      <w:spacing w:before="240" w:after="64" w:line="320" w:lineRule="atLeast"/>
      <w:jc w:val="left"/>
      <w:textAlignment w:val="baseline"/>
      <w:outlineLvl w:val="5"/>
    </w:pPr>
    <w:rPr>
      <w:rFonts w:ascii="Arial" w:hAnsi="Arial" w:eastAsia="黑体" w:cs="Times New Roman"/>
      <w:b/>
      <w:bCs/>
      <w:kern w:val="0"/>
      <w:sz w:val="24"/>
      <w:szCs w:val="24"/>
    </w:rPr>
  </w:style>
  <w:style w:type="paragraph" w:styleId="9">
    <w:name w:val="heading 7"/>
    <w:basedOn w:val="1"/>
    <w:next w:val="1"/>
    <w:link w:val="43"/>
    <w:qFormat/>
    <w:uiPriority w:val="0"/>
    <w:pPr>
      <w:keepNext/>
      <w:keepLines/>
      <w:adjustRightInd w:val="0"/>
      <w:spacing w:before="240" w:after="64" w:line="320" w:lineRule="atLeast"/>
      <w:jc w:val="left"/>
      <w:textAlignment w:val="baseline"/>
      <w:outlineLvl w:val="6"/>
    </w:pPr>
    <w:rPr>
      <w:rFonts w:ascii="Times New Roman" w:hAnsi="Times New Roman" w:eastAsia="宋体" w:cs="Times New Roman"/>
      <w:b/>
      <w:bCs/>
      <w:kern w:val="0"/>
      <w:sz w:val="24"/>
      <w:szCs w:val="24"/>
    </w:rPr>
  </w:style>
  <w:style w:type="paragraph" w:styleId="10">
    <w:name w:val="heading 8"/>
    <w:basedOn w:val="1"/>
    <w:next w:val="1"/>
    <w:link w:val="44"/>
    <w:qFormat/>
    <w:uiPriority w:val="0"/>
    <w:pPr>
      <w:keepNext/>
      <w:keepLines/>
      <w:adjustRightInd w:val="0"/>
      <w:spacing w:before="240" w:after="64" w:line="320" w:lineRule="atLeast"/>
      <w:jc w:val="left"/>
      <w:textAlignment w:val="baseline"/>
      <w:outlineLvl w:val="7"/>
    </w:pPr>
    <w:rPr>
      <w:rFonts w:ascii="Arial" w:hAnsi="Arial" w:eastAsia="黑体" w:cs="Times New Roman"/>
      <w:kern w:val="0"/>
      <w:sz w:val="24"/>
      <w:szCs w:val="24"/>
    </w:rPr>
  </w:style>
  <w:style w:type="paragraph" w:styleId="11">
    <w:name w:val="heading 9"/>
    <w:basedOn w:val="1"/>
    <w:next w:val="1"/>
    <w:link w:val="45"/>
    <w:qFormat/>
    <w:uiPriority w:val="0"/>
    <w:pPr>
      <w:keepNext/>
      <w:keepLines/>
      <w:adjustRightInd w:val="0"/>
      <w:spacing w:before="240" w:after="64" w:line="320" w:lineRule="atLeast"/>
      <w:jc w:val="left"/>
      <w:textAlignment w:val="baseline"/>
      <w:outlineLvl w:val="8"/>
    </w:pPr>
    <w:rPr>
      <w:rFonts w:ascii="Arial" w:hAnsi="Arial" w:eastAsia="黑体" w:cs="Times New Roman"/>
      <w:kern w:val="0"/>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styleId="12">
    <w:name w:val="annotation text"/>
    <w:basedOn w:val="1"/>
    <w:link w:val="52"/>
    <w:semiHidden/>
    <w:qFormat/>
    <w:uiPriority w:val="0"/>
    <w:pPr>
      <w:jc w:val="left"/>
    </w:pPr>
    <w:rPr>
      <w:rFonts w:ascii="Times New Roman" w:hAnsi="Times New Roman"/>
      <w:szCs w:val="24"/>
    </w:rPr>
  </w:style>
  <w:style w:type="paragraph" w:styleId="13">
    <w:name w:val="Body Text"/>
    <w:basedOn w:val="1"/>
    <w:link w:val="57"/>
    <w:qFormat/>
    <w:uiPriority w:val="1"/>
    <w:pPr>
      <w:autoSpaceDE w:val="0"/>
      <w:autoSpaceDN w:val="0"/>
      <w:jc w:val="left"/>
    </w:pPr>
    <w:rPr>
      <w:rFonts w:ascii="宋体" w:hAnsi="宋体" w:eastAsia="宋体" w:cs="宋体"/>
      <w:kern w:val="0"/>
      <w:sz w:val="28"/>
      <w:szCs w:val="28"/>
      <w:lang w:val="zh-CN" w:bidi="zh-CN"/>
    </w:rPr>
  </w:style>
  <w:style w:type="paragraph" w:styleId="14">
    <w:name w:val="Body Text Indent"/>
    <w:basedOn w:val="1"/>
    <w:unhideWhenUsed/>
    <w:qFormat/>
    <w:uiPriority w:val="0"/>
    <w:pPr>
      <w:ind w:left="27" w:hanging="27"/>
      <w:jc w:val="left"/>
    </w:pPr>
    <w:rPr>
      <w:szCs w:val="20"/>
    </w:rPr>
  </w:style>
  <w:style w:type="paragraph" w:styleId="15">
    <w:name w:val="Block Text"/>
    <w:basedOn w:val="1"/>
    <w:qFormat/>
    <w:uiPriority w:val="99"/>
    <w:pPr>
      <w:widowControl/>
      <w:ind w:left="480" w:right="-341" w:firstLine="513"/>
    </w:pPr>
    <w:rPr>
      <w:kern w:val="0"/>
      <w:sz w:val="24"/>
      <w:szCs w:val="20"/>
    </w:rPr>
  </w:style>
  <w:style w:type="paragraph" w:styleId="16">
    <w:name w:val="Plain Text"/>
    <w:basedOn w:val="1"/>
    <w:unhideWhenUsed/>
    <w:qFormat/>
    <w:uiPriority w:val="0"/>
    <w:rPr>
      <w:rFonts w:ascii="宋体" w:hAnsi="Courier New"/>
    </w:rPr>
  </w:style>
  <w:style w:type="paragraph" w:styleId="17">
    <w:name w:val="Body Text Indent 2"/>
    <w:basedOn w:val="1"/>
    <w:qFormat/>
    <w:uiPriority w:val="0"/>
    <w:pPr>
      <w:spacing w:line="480" w:lineRule="auto"/>
      <w:ind w:left="420" w:leftChars="200"/>
    </w:pPr>
  </w:style>
  <w:style w:type="paragraph" w:styleId="18">
    <w:name w:val="Balloon Text"/>
    <w:basedOn w:val="1"/>
    <w:link w:val="48"/>
    <w:semiHidden/>
    <w:unhideWhenUsed/>
    <w:qFormat/>
    <w:uiPriority w:val="99"/>
    <w:rPr>
      <w:sz w:val="18"/>
      <w:szCs w:val="18"/>
    </w:rPr>
  </w:style>
  <w:style w:type="paragraph" w:styleId="19">
    <w:name w:val="footer"/>
    <w:basedOn w:val="1"/>
    <w:link w:val="47"/>
    <w:unhideWhenUsed/>
    <w:qFormat/>
    <w:uiPriority w:val="99"/>
    <w:pPr>
      <w:tabs>
        <w:tab w:val="center" w:pos="4153"/>
        <w:tab w:val="right" w:pos="8306"/>
      </w:tabs>
      <w:snapToGrid w:val="0"/>
      <w:jc w:val="left"/>
    </w:pPr>
    <w:rPr>
      <w:sz w:val="18"/>
      <w:szCs w:val="18"/>
    </w:rPr>
  </w:style>
  <w:style w:type="paragraph" w:styleId="20">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unhideWhenUsed/>
    <w:qFormat/>
    <w:uiPriority w:val="39"/>
    <w:rPr>
      <w:rFonts w:ascii="Times New Roman" w:hAnsi="Times New Roman" w:eastAsia="宋体" w:cs="Times New Roman"/>
      <w:szCs w:val="24"/>
    </w:rPr>
  </w:style>
  <w:style w:type="paragraph" w:styleId="22">
    <w:name w:val="toc 2"/>
    <w:basedOn w:val="1"/>
    <w:next w:val="1"/>
    <w:qFormat/>
    <w:uiPriority w:val="39"/>
    <w:pPr>
      <w:ind w:left="420" w:leftChars="200"/>
    </w:pPr>
  </w:style>
  <w:style w:type="paragraph" w:styleId="23">
    <w:name w:val="Normal (Web)"/>
    <w:basedOn w:val="1"/>
    <w:unhideWhenUsed/>
    <w:qFormat/>
    <w:uiPriority w:val="99"/>
    <w:pPr>
      <w:ind w:firstLine="420" w:firstLineChars="200"/>
    </w:pPr>
    <w:rPr>
      <w:rFonts w:ascii="宋体" w:hAnsi="宋体" w:eastAsia="宋体" w:cs="Times New Roman"/>
      <w:sz w:val="24"/>
      <w:szCs w:val="24"/>
      <w:lang w:val="zh-CN"/>
    </w:rPr>
  </w:style>
  <w:style w:type="paragraph" w:styleId="24">
    <w:name w:val="index 1"/>
    <w:basedOn w:val="1"/>
    <w:next w:val="1"/>
    <w:semiHidden/>
    <w:unhideWhenUsed/>
    <w:qFormat/>
    <w:uiPriority w:val="0"/>
    <w:rPr>
      <w:rFonts w:ascii="Times New Roman" w:hAnsi="Times New Roman" w:eastAsia="宋体" w:cs="Times New Roman"/>
      <w:szCs w:val="20"/>
    </w:rPr>
  </w:style>
  <w:style w:type="paragraph" w:styleId="25">
    <w:name w:val="Title"/>
    <w:basedOn w:val="1"/>
    <w:link w:val="63"/>
    <w:qFormat/>
    <w:uiPriority w:val="0"/>
    <w:pPr>
      <w:spacing w:before="240" w:after="60"/>
      <w:jc w:val="center"/>
      <w:outlineLvl w:val="0"/>
    </w:pPr>
    <w:rPr>
      <w:rFonts w:ascii="Arial" w:hAnsi="Arial" w:eastAsia="宋体" w:cs="Arial"/>
      <w:b/>
      <w:bCs/>
      <w:sz w:val="32"/>
      <w:szCs w:val="32"/>
    </w:rPr>
  </w:style>
  <w:style w:type="paragraph" w:styleId="26">
    <w:name w:val="annotation subject"/>
    <w:basedOn w:val="12"/>
    <w:next w:val="12"/>
    <w:link w:val="64"/>
    <w:semiHidden/>
    <w:unhideWhenUsed/>
    <w:qFormat/>
    <w:uiPriority w:val="99"/>
    <w:rPr>
      <w:rFonts w:asciiTheme="minorHAnsi" w:hAnsiTheme="minorHAnsi"/>
      <w:b/>
      <w:bCs/>
      <w:szCs w:val="22"/>
    </w:rPr>
  </w:style>
  <w:style w:type="paragraph" w:styleId="27">
    <w:name w:val="Body Text First Indent"/>
    <w:basedOn w:val="13"/>
    <w:qFormat/>
    <w:uiPriority w:val="0"/>
    <w:pPr>
      <w:tabs>
        <w:tab w:val="left" w:pos="567"/>
      </w:tabs>
      <w:ind w:firstLine="420" w:firstLineChars="100"/>
    </w:pPr>
  </w:style>
  <w:style w:type="paragraph" w:styleId="28">
    <w:name w:val="Body Text First Indent 2"/>
    <w:basedOn w:val="14"/>
    <w:next w:val="1"/>
    <w:qFormat/>
    <w:uiPriority w:val="0"/>
    <w:pPr>
      <w:suppressAutoHyphens w:val="0"/>
      <w:autoSpaceDN/>
      <w:spacing w:after="120" w:afterLines="0" w:line="240" w:lineRule="auto"/>
      <w:ind w:left="420" w:leftChars="200" w:firstLine="420" w:firstLineChars="200"/>
      <w:textAlignment w:val="auto"/>
    </w:pPr>
    <w:rPr>
      <w:kern w:val="2"/>
      <w:sz w:val="21"/>
      <w:szCs w:val="20"/>
    </w:rPr>
  </w:style>
  <w:style w:type="table" w:styleId="30">
    <w:name w:val="Table Grid"/>
    <w:basedOn w:val="29"/>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22"/>
    <w:rPr>
      <w:b/>
    </w:rPr>
  </w:style>
  <w:style w:type="character" w:styleId="33">
    <w:name w:val="page number"/>
    <w:basedOn w:val="31"/>
    <w:qFormat/>
    <w:uiPriority w:val="0"/>
  </w:style>
  <w:style w:type="character" w:styleId="34">
    <w:name w:val="Hyperlink"/>
    <w:qFormat/>
    <w:uiPriority w:val="99"/>
    <w:rPr>
      <w:color w:val="0000FF"/>
      <w:u w:val="single"/>
    </w:rPr>
  </w:style>
  <w:style w:type="character" w:styleId="35">
    <w:name w:val="annotation reference"/>
    <w:basedOn w:val="31"/>
    <w:semiHidden/>
    <w:unhideWhenUsed/>
    <w:qFormat/>
    <w:uiPriority w:val="99"/>
    <w:rPr>
      <w:sz w:val="21"/>
      <w:szCs w:val="21"/>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标题 1 字符"/>
    <w:basedOn w:val="31"/>
    <w:link w:val="2"/>
    <w:qFormat/>
    <w:uiPriority w:val="0"/>
    <w:rPr>
      <w:rFonts w:ascii="宋体"/>
      <w:b/>
      <w:kern w:val="44"/>
      <w:sz w:val="32"/>
      <w:szCs w:val="20"/>
    </w:rPr>
  </w:style>
  <w:style w:type="character" w:customStyle="1" w:styleId="38">
    <w:name w:val="标题 2 字符"/>
    <w:basedOn w:val="31"/>
    <w:link w:val="3"/>
    <w:qFormat/>
    <w:uiPriority w:val="9"/>
    <w:rPr>
      <w:rFonts w:ascii="Arial" w:hAnsi="Arial" w:eastAsia="黑体" w:cs="Times New Roman"/>
      <w:b/>
      <w:bCs/>
      <w:kern w:val="0"/>
      <w:sz w:val="32"/>
      <w:szCs w:val="32"/>
    </w:rPr>
  </w:style>
  <w:style w:type="character" w:customStyle="1" w:styleId="39">
    <w:name w:val="标题 3 字符"/>
    <w:basedOn w:val="31"/>
    <w:link w:val="4"/>
    <w:semiHidden/>
    <w:qFormat/>
    <w:uiPriority w:val="9"/>
    <w:rPr>
      <w:b/>
      <w:bCs/>
      <w:sz w:val="32"/>
      <w:szCs w:val="32"/>
    </w:rPr>
  </w:style>
  <w:style w:type="character" w:customStyle="1" w:styleId="40">
    <w:name w:val="标题 4 字符"/>
    <w:basedOn w:val="31"/>
    <w:link w:val="6"/>
    <w:qFormat/>
    <w:uiPriority w:val="0"/>
    <w:rPr>
      <w:rFonts w:ascii="Arial" w:hAnsi="Arial" w:eastAsia="黑体" w:cs="Times New Roman"/>
      <w:b/>
      <w:bCs/>
      <w:kern w:val="0"/>
      <w:sz w:val="28"/>
      <w:szCs w:val="28"/>
    </w:rPr>
  </w:style>
  <w:style w:type="character" w:customStyle="1" w:styleId="41">
    <w:name w:val="标题 5 字符"/>
    <w:basedOn w:val="31"/>
    <w:link w:val="7"/>
    <w:qFormat/>
    <w:uiPriority w:val="0"/>
    <w:rPr>
      <w:rFonts w:ascii="Times New Roman" w:hAnsi="Times New Roman" w:eastAsia="宋体" w:cs="Times New Roman"/>
      <w:b/>
      <w:bCs/>
      <w:kern w:val="0"/>
      <w:sz w:val="28"/>
      <w:szCs w:val="28"/>
    </w:rPr>
  </w:style>
  <w:style w:type="character" w:customStyle="1" w:styleId="42">
    <w:name w:val="标题 6 字符"/>
    <w:basedOn w:val="31"/>
    <w:link w:val="8"/>
    <w:qFormat/>
    <w:uiPriority w:val="0"/>
    <w:rPr>
      <w:rFonts w:ascii="Arial" w:hAnsi="Arial" w:eastAsia="黑体" w:cs="Times New Roman"/>
      <w:b/>
      <w:bCs/>
      <w:kern w:val="0"/>
      <w:sz w:val="24"/>
      <w:szCs w:val="24"/>
    </w:rPr>
  </w:style>
  <w:style w:type="character" w:customStyle="1" w:styleId="43">
    <w:name w:val="标题 7 字符"/>
    <w:basedOn w:val="31"/>
    <w:link w:val="9"/>
    <w:qFormat/>
    <w:uiPriority w:val="0"/>
    <w:rPr>
      <w:rFonts w:ascii="Times New Roman" w:hAnsi="Times New Roman" w:eastAsia="宋体" w:cs="Times New Roman"/>
      <w:b/>
      <w:bCs/>
      <w:kern w:val="0"/>
      <w:sz w:val="24"/>
      <w:szCs w:val="24"/>
    </w:rPr>
  </w:style>
  <w:style w:type="character" w:customStyle="1" w:styleId="44">
    <w:name w:val="标题 8 字符"/>
    <w:basedOn w:val="31"/>
    <w:link w:val="10"/>
    <w:qFormat/>
    <w:uiPriority w:val="0"/>
    <w:rPr>
      <w:rFonts w:ascii="Arial" w:hAnsi="Arial" w:eastAsia="黑体" w:cs="Times New Roman"/>
      <w:kern w:val="0"/>
      <w:sz w:val="24"/>
      <w:szCs w:val="24"/>
    </w:rPr>
  </w:style>
  <w:style w:type="character" w:customStyle="1" w:styleId="45">
    <w:name w:val="标题 9 字符"/>
    <w:basedOn w:val="31"/>
    <w:link w:val="11"/>
    <w:qFormat/>
    <w:uiPriority w:val="0"/>
    <w:rPr>
      <w:rFonts w:ascii="Arial" w:hAnsi="Arial" w:eastAsia="黑体" w:cs="Times New Roman"/>
      <w:kern w:val="0"/>
      <w:szCs w:val="21"/>
    </w:rPr>
  </w:style>
  <w:style w:type="character" w:customStyle="1" w:styleId="46">
    <w:name w:val="页眉 字符"/>
    <w:basedOn w:val="31"/>
    <w:link w:val="20"/>
    <w:qFormat/>
    <w:uiPriority w:val="99"/>
    <w:rPr>
      <w:sz w:val="18"/>
      <w:szCs w:val="18"/>
    </w:rPr>
  </w:style>
  <w:style w:type="character" w:customStyle="1" w:styleId="47">
    <w:name w:val="页脚 字符"/>
    <w:basedOn w:val="31"/>
    <w:link w:val="19"/>
    <w:qFormat/>
    <w:uiPriority w:val="99"/>
    <w:rPr>
      <w:sz w:val="18"/>
      <w:szCs w:val="18"/>
    </w:rPr>
  </w:style>
  <w:style w:type="character" w:customStyle="1" w:styleId="48">
    <w:name w:val="批注框文本 字符"/>
    <w:basedOn w:val="31"/>
    <w:link w:val="18"/>
    <w:semiHidden/>
    <w:qFormat/>
    <w:uiPriority w:val="99"/>
    <w:rPr>
      <w:sz w:val="18"/>
      <w:szCs w:val="18"/>
    </w:rPr>
  </w:style>
  <w:style w:type="paragraph" w:styleId="49">
    <w:name w:val="List Paragraph"/>
    <w:basedOn w:val="1"/>
    <w:link w:val="66"/>
    <w:qFormat/>
    <w:uiPriority w:val="34"/>
    <w:pPr>
      <w:ind w:firstLine="420" w:firstLineChars="200"/>
    </w:pPr>
  </w:style>
  <w:style w:type="paragraph" w:customStyle="1" w:styleId="50">
    <w:name w:val="列出段落3"/>
    <w:basedOn w:val="1"/>
    <w:qFormat/>
    <w:uiPriority w:val="99"/>
    <w:pPr>
      <w:ind w:firstLine="420" w:firstLineChars="200"/>
    </w:pPr>
    <w:rPr>
      <w:rFonts w:ascii="Calibri" w:hAnsi="Calibri" w:eastAsia="宋体" w:cs="Times New Roman"/>
    </w:rPr>
  </w:style>
  <w:style w:type="paragraph" w:customStyle="1" w:styleId="51">
    <w:name w:val="列出段落1"/>
    <w:basedOn w:val="1"/>
    <w:qFormat/>
    <w:uiPriority w:val="34"/>
    <w:pPr>
      <w:spacing w:line="360" w:lineRule="auto"/>
      <w:ind w:firstLine="420" w:firstLineChars="200"/>
    </w:pPr>
    <w:rPr>
      <w:rFonts w:ascii="Calibri" w:hAnsi="Calibri" w:eastAsia="宋体" w:cs="Times New Roman"/>
      <w:sz w:val="24"/>
    </w:rPr>
  </w:style>
  <w:style w:type="character" w:customStyle="1" w:styleId="52">
    <w:name w:val="批注文字 字符"/>
    <w:link w:val="12"/>
    <w:semiHidden/>
    <w:qFormat/>
    <w:uiPriority w:val="0"/>
    <w:rPr>
      <w:rFonts w:ascii="Times New Roman" w:hAnsi="Times New Roman"/>
      <w:szCs w:val="24"/>
    </w:rPr>
  </w:style>
  <w:style w:type="character" w:customStyle="1" w:styleId="53">
    <w:name w:val="批注文字 字符1"/>
    <w:basedOn w:val="31"/>
    <w:semiHidden/>
    <w:qFormat/>
    <w:uiPriority w:val="99"/>
  </w:style>
  <w:style w:type="paragraph" w:customStyle="1" w:styleId="54">
    <w:name w:val="样式 标题 3h3H3sect1.2.3 + 五号 段前: 6 磅 段后: 6 磅 行距: 单倍行距"/>
    <w:basedOn w:val="4"/>
    <w:qFormat/>
    <w:uiPriority w:val="0"/>
    <w:pPr>
      <w:adjustRightInd w:val="0"/>
      <w:spacing w:before="120" w:after="120" w:line="240" w:lineRule="auto"/>
      <w:jc w:val="left"/>
      <w:textAlignment w:val="baseline"/>
    </w:pPr>
    <w:rPr>
      <w:rFonts w:ascii="Times New Roman" w:hAnsi="Times New Roman" w:eastAsia="宋体" w:cs="黑体"/>
      <w:kern w:val="0"/>
      <w:sz w:val="21"/>
      <w:szCs w:val="20"/>
    </w:rPr>
  </w:style>
  <w:style w:type="paragraph" w:customStyle="1" w:styleId="55">
    <w:name w:val="样式 标题 2 + 宋体 五号 行距: 单倍行距"/>
    <w:basedOn w:val="3"/>
    <w:qFormat/>
    <w:uiPriority w:val="0"/>
    <w:pPr>
      <w:spacing w:line="240" w:lineRule="auto"/>
    </w:pPr>
    <w:rPr>
      <w:rFonts w:ascii="宋体" w:hAnsi="宋体" w:eastAsia="宋体" w:cs="黑体"/>
      <w:sz w:val="21"/>
      <w:szCs w:val="20"/>
    </w:rPr>
  </w:style>
  <w:style w:type="table" w:customStyle="1" w:styleId="56">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7">
    <w:name w:val="正文文本 字符"/>
    <w:basedOn w:val="31"/>
    <w:link w:val="13"/>
    <w:qFormat/>
    <w:uiPriority w:val="1"/>
    <w:rPr>
      <w:rFonts w:ascii="宋体" w:hAnsi="宋体" w:eastAsia="宋体" w:cs="宋体"/>
      <w:kern w:val="0"/>
      <w:sz w:val="28"/>
      <w:szCs w:val="28"/>
      <w:lang w:val="zh-CN" w:bidi="zh-CN"/>
    </w:rPr>
  </w:style>
  <w:style w:type="paragraph" w:customStyle="1" w:styleId="58">
    <w:name w:val="Table Paragraph"/>
    <w:basedOn w:val="1"/>
    <w:qFormat/>
    <w:uiPriority w:val="1"/>
    <w:pPr>
      <w:autoSpaceDE w:val="0"/>
      <w:autoSpaceDN w:val="0"/>
      <w:spacing w:before="150"/>
      <w:ind w:left="108"/>
      <w:jc w:val="left"/>
    </w:pPr>
    <w:rPr>
      <w:rFonts w:ascii="仿宋" w:hAnsi="仿宋" w:eastAsia="仿宋" w:cs="仿宋"/>
      <w:kern w:val="0"/>
      <w:sz w:val="22"/>
      <w:lang w:val="zh-CN" w:bidi="zh-CN"/>
    </w:rPr>
  </w:style>
  <w:style w:type="paragraph" w:customStyle="1" w:styleId="59">
    <w:name w:val="_Style 41"/>
    <w:basedOn w:val="1"/>
    <w:next w:val="1"/>
    <w:unhideWhenUsed/>
    <w:qFormat/>
    <w:uiPriority w:val="39"/>
    <w:rPr>
      <w:rFonts w:ascii="宋体" w:hAnsi="宋体" w:eastAsia="宋体" w:cs="宋体"/>
      <w:sz w:val="24"/>
      <w:szCs w:val="24"/>
    </w:rPr>
  </w:style>
  <w:style w:type="paragraph" w:customStyle="1" w:styleId="60">
    <w:name w:val="列出段落11"/>
    <w:basedOn w:val="1"/>
    <w:qFormat/>
    <w:uiPriority w:val="99"/>
    <w:pPr>
      <w:ind w:firstLine="420" w:firstLineChars="200"/>
    </w:pPr>
    <w:rPr>
      <w:rFonts w:ascii="宋体" w:hAnsi="宋体" w:eastAsia="宋体" w:cs="宋体"/>
      <w:sz w:val="24"/>
      <w:szCs w:val="24"/>
    </w:rPr>
  </w:style>
  <w:style w:type="character" w:customStyle="1" w:styleId="61">
    <w:name w:val="页脚 Char"/>
    <w:qFormat/>
    <w:uiPriority w:val="99"/>
    <w:rPr>
      <w:sz w:val="18"/>
      <w:szCs w:val="18"/>
    </w:rPr>
  </w:style>
  <w:style w:type="paragraph" w:customStyle="1" w:styleId="62">
    <w:name w:val="样式2"/>
    <w:basedOn w:val="1"/>
    <w:qFormat/>
    <w:uiPriority w:val="99"/>
    <w:pPr>
      <w:spacing w:line="300" w:lineRule="auto"/>
      <w:jc w:val="center"/>
      <w:outlineLvl w:val="0"/>
    </w:pPr>
    <w:rPr>
      <w:rFonts w:ascii="宋体" w:hAnsi="宋体" w:eastAsia="宋体" w:cs="宋体"/>
      <w:b/>
      <w:bCs/>
      <w:sz w:val="24"/>
      <w:szCs w:val="24"/>
    </w:rPr>
  </w:style>
  <w:style w:type="character" w:customStyle="1" w:styleId="63">
    <w:name w:val="标题 字符"/>
    <w:basedOn w:val="31"/>
    <w:link w:val="25"/>
    <w:qFormat/>
    <w:uiPriority w:val="0"/>
    <w:rPr>
      <w:rFonts w:ascii="Arial" w:hAnsi="Arial" w:eastAsia="宋体" w:cs="Arial"/>
      <w:b/>
      <w:bCs/>
      <w:sz w:val="32"/>
      <w:szCs w:val="32"/>
    </w:rPr>
  </w:style>
  <w:style w:type="character" w:customStyle="1" w:styleId="64">
    <w:name w:val="批注主题 字符"/>
    <w:basedOn w:val="52"/>
    <w:link w:val="26"/>
    <w:semiHidden/>
    <w:qFormat/>
    <w:uiPriority w:val="99"/>
    <w:rPr>
      <w:rFonts w:ascii="Times New Roman" w:hAnsi="Times New Roman"/>
      <w:b/>
      <w:bCs/>
      <w:szCs w:val="24"/>
    </w:rPr>
  </w:style>
  <w:style w:type="paragraph" w:customStyle="1" w:styleId="65">
    <w:name w:val="样式29"/>
    <w:basedOn w:val="1"/>
    <w:qFormat/>
    <w:uiPriority w:val="99"/>
    <w:pPr>
      <w:widowControl/>
      <w:spacing w:line="440" w:lineRule="exact"/>
      <w:ind w:firstLine="200" w:firstLineChars="200"/>
      <w:jc w:val="left"/>
    </w:pPr>
    <w:rPr>
      <w:rFonts w:eastAsia="楷体_GB2312"/>
      <w:spacing w:val="6"/>
      <w:sz w:val="24"/>
    </w:rPr>
  </w:style>
  <w:style w:type="character" w:customStyle="1" w:styleId="66">
    <w:name w:val="列表段落 字符"/>
    <w:link w:val="49"/>
    <w:qFormat/>
    <w:locked/>
    <w:uiPriority w:val="34"/>
  </w:style>
  <w:style w:type="paragraph" w:customStyle="1" w:styleId="67">
    <w:name w:val="列出段落4"/>
    <w:basedOn w:val="1"/>
    <w:qFormat/>
    <w:uiPriority w:val="99"/>
    <w:pPr>
      <w:ind w:firstLine="420" w:firstLineChars="200"/>
    </w:pPr>
    <w:rPr>
      <w:rFonts w:ascii="Times New Roman" w:hAnsi="Times New Roman" w:eastAsia="宋体" w:cs="Times New Roman"/>
      <w:szCs w:val="24"/>
    </w:rPr>
  </w:style>
  <w:style w:type="paragraph" w:customStyle="1" w:styleId="68">
    <w:name w:val="样式1"/>
    <w:basedOn w:val="2"/>
    <w:qFormat/>
    <w:uiPriority w:val="0"/>
    <w:pPr>
      <w:spacing w:before="340" w:after="330" w:line="340" w:lineRule="exact"/>
      <w:ind w:right="-20"/>
    </w:pPr>
    <w:rPr>
      <w:rFonts w:hAnsi="宋体" w:eastAsia="仿宋_GB2312" w:cs="Times New Roman"/>
      <w:bCs/>
      <w:kern w:val="0"/>
      <w:szCs w:val="32"/>
    </w:rPr>
  </w:style>
  <w:style w:type="character" w:customStyle="1" w:styleId="69">
    <w:name w:val="fontstyle01"/>
    <w:basedOn w:val="31"/>
    <w:qFormat/>
    <w:uiPriority w:val="0"/>
    <w:rPr>
      <w:rFonts w:hint="default" w:ascii="TimesNewRomanPSMT" w:hAnsi="TimesNewRomanPSMT"/>
      <w:color w:val="000000"/>
      <w:sz w:val="24"/>
      <w:szCs w:val="24"/>
    </w:rPr>
  </w:style>
  <w:style w:type="character" w:customStyle="1" w:styleId="70">
    <w:name w:val="fontstyle11"/>
    <w:basedOn w:val="31"/>
    <w:qFormat/>
    <w:uiPriority w:val="0"/>
    <w:rPr>
      <w:rFonts w:hint="eastAsia" w:ascii="宋体" w:hAnsi="宋体" w:eastAsia="宋体"/>
      <w:color w:val="000000"/>
      <w:sz w:val="24"/>
      <w:szCs w:val="24"/>
    </w:rPr>
  </w:style>
  <w:style w:type="character" w:customStyle="1" w:styleId="71">
    <w:name w:val="font31"/>
    <w:basedOn w:val="31"/>
    <w:qFormat/>
    <w:uiPriority w:val="0"/>
    <w:rPr>
      <w:rFonts w:hint="eastAsia" w:ascii="宋体" w:hAnsi="宋体" w:eastAsia="宋体" w:cs="宋体"/>
      <w:color w:val="000000"/>
      <w:sz w:val="18"/>
      <w:szCs w:val="18"/>
      <w:u w:val="none"/>
    </w:rPr>
  </w:style>
  <w:style w:type="character" w:customStyle="1" w:styleId="72">
    <w:name w:val="font21"/>
    <w:basedOn w:val="31"/>
    <w:qFormat/>
    <w:uiPriority w:val="0"/>
    <w:rPr>
      <w:rFonts w:hint="eastAsia" w:ascii="宋体" w:hAnsi="宋体" w:eastAsia="宋体" w:cs="宋体"/>
      <w:color w:val="000000"/>
      <w:sz w:val="22"/>
      <w:szCs w:val="22"/>
      <w:u w:val="none"/>
    </w:rPr>
  </w:style>
  <w:style w:type="character" w:customStyle="1" w:styleId="73">
    <w:name w:val="不明显参考1"/>
    <w:qFormat/>
    <w:uiPriority w:val="31"/>
    <w:rPr>
      <w:smallCaps/>
      <w:color w:val="C0504D"/>
      <w:u w:val="single"/>
    </w:rPr>
  </w:style>
  <w:style w:type="paragraph" w:customStyle="1" w:styleId="74">
    <w:name w:val="List Paragraph1"/>
    <w:basedOn w:val="1"/>
    <w:qFormat/>
    <w:uiPriority w:val="99"/>
    <w:pPr>
      <w:ind w:firstLine="420" w:firstLineChars="200"/>
    </w:pPr>
    <w:rPr>
      <w:rFonts w:ascii="Times New Roman" w:hAnsi="Times New Roman" w:eastAsia="宋体" w:cs="Times New Roman"/>
      <w:szCs w:val="24"/>
    </w:rPr>
  </w:style>
  <w:style w:type="paragraph" w:customStyle="1" w:styleId="75">
    <w:name w:val="Table Text"/>
    <w:basedOn w:val="1"/>
    <w:semiHidden/>
    <w:qFormat/>
    <w:uiPriority w:val="0"/>
    <w:rPr>
      <w:rFonts w:ascii="宋体" w:hAnsi="宋体" w:eastAsia="宋体" w:cs="宋体"/>
      <w:sz w:val="20"/>
      <w:szCs w:val="20"/>
      <w:lang w:eastAsia="en-US"/>
    </w:rPr>
  </w:style>
  <w:style w:type="paragraph" w:customStyle="1" w:styleId="76">
    <w:name w:val="null5null5"/>
    <w:qFormat/>
    <w:uiPriority w:val="0"/>
    <w:rPr>
      <w:rFonts w:hint="eastAsia" w:ascii="宋体" w:hAnsi="宋体" w:eastAsia="宋体" w:cs="宋体"/>
      <w:sz w:val="24"/>
      <w:szCs w:val="24"/>
      <w:lang w:val="en-US" w:eastAsia="zh-CN"/>
    </w:rPr>
  </w:style>
  <w:style w:type="character" w:customStyle="1" w:styleId="77">
    <w:name w:val="font61"/>
    <w:basedOn w:val="31"/>
    <w:qFormat/>
    <w:uiPriority w:val="0"/>
    <w:rPr>
      <w:rFonts w:hint="eastAsia" w:ascii="宋体" w:hAnsi="宋体" w:eastAsia="宋体" w:cs="宋体"/>
      <w:color w:val="000000"/>
      <w:sz w:val="18"/>
      <w:szCs w:val="18"/>
      <w:u w:val="none"/>
    </w:rPr>
  </w:style>
  <w:style w:type="character" w:customStyle="1" w:styleId="78">
    <w:name w:val="font41"/>
    <w:basedOn w:val="31"/>
    <w:qFormat/>
    <w:uiPriority w:val="0"/>
    <w:rPr>
      <w:rFonts w:hint="default" w:ascii="Times New Roman" w:hAnsi="Times New Roman" w:cs="Times New Roman"/>
      <w:color w:val="000000"/>
      <w:sz w:val="18"/>
      <w:szCs w:val="18"/>
      <w:u w:val="none"/>
    </w:rPr>
  </w:style>
  <w:style w:type="paragraph" w:customStyle="1" w:styleId="79">
    <w:name w:val="样式 宋体 11 磅 加粗 居中 行距: 1.5 倍行距"/>
    <w:basedOn w:val="1"/>
    <w:qFormat/>
    <w:uiPriority w:val="0"/>
    <w:pPr>
      <w:adjustRightInd w:val="0"/>
      <w:snapToGrid w:val="0"/>
      <w:spacing w:line="360" w:lineRule="auto"/>
      <w:jc w:val="center"/>
    </w:pPr>
    <w:rPr>
      <w:rFonts w:ascii="宋体" w:hAnsi="宋体" w:cs="宋体"/>
      <w:b/>
      <w:bCs/>
      <w:snapToGrid w:val="0"/>
      <w:kern w:val="0"/>
      <w:sz w:val="24"/>
      <w:szCs w:val="20"/>
    </w:rPr>
  </w:style>
  <w:style w:type="paragraph" w:customStyle="1" w:styleId="80">
    <w:name w:val="正文_0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1">
    <w:name w:val="列出段落5"/>
    <w:basedOn w:val="1"/>
    <w:unhideWhenUsed/>
    <w:qFormat/>
    <w:uiPriority w:val="0"/>
    <w:pPr>
      <w:ind w:firstLine="420" w:firstLineChars="200"/>
    </w:pPr>
  </w:style>
  <w:style w:type="character" w:customStyle="1" w:styleId="82">
    <w:name w:val="font11"/>
    <w:basedOn w:val="3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bfed6a0b-2a1d-40a3-999d-ce73a2292ec3</errorID>
      <errorWord>院内</errorWord>
      <group>L1_Word</group>
      <groupName>字词问题</groupName>
      <ability>L2_Typo</ability>
      <abilityName>字词错误</abilityName>
      <candidateList>
        <item> 院内</item>
      </candidateList>
      <explain/>
      <paraID>16E3F87E</paraID>
      <start>0</start>
      <end>2</end>
      <status>unmodified</status>
      <modifiedWord/>
      <trackRevisions>false</trackRevisions>
    </reviewItem>
    <reviewItem>
      <errorID>1d1fc46d-77cb-4982-9ff7-2c4be03b5b36</errorID>
      <errorWord>分</errorWord>
      <group>L1_Punc</group>
      <groupName>标点问题</groupName>
      <ability>L2_Punc_CN</ability>
      <abilityName>标点符号问题</abilityName>
      <candidateList>
        <item>分；</item>
      </candidateList>
      <explain/>
      <paraID>2593B50C</paraID>
      <start>23</start>
      <end>25</end>
      <status>modified</status>
      <modifiedWord>分；</modifiedWord>
      <trackRevisions>false</trackRevisions>
    </reviewItem>
    <reviewItem>
      <errorID>19dfd68d-7e65-497c-84e0-711afcfc8979</errorID>
      <errorWord>（</errorWord>
      <group>L1_Punc</group>
      <groupName>标点问题</groupName>
      <ability>L2_Punc_CN</ability>
      <abilityName>标点符号问题</abilityName>
      <candidateList/>
      <explain>同一形式括号套用。</explain>
      <paraID>29210508</paraID>
      <start>47</start>
      <end>48</end>
      <status>ignored</status>
      <modifiedWord/>
      <trackRevisions>false</trackRevisions>
    </reviewItem>
    <reviewItem>
      <errorID>9a18e734-a2db-45d2-9063-f74882e566ad</errorID>
      <errorWord>）</errorWord>
      <group>L1_Punc</group>
      <groupName>标点问题</groupName>
      <ability>L2_Punc_CN</ability>
      <abilityName>标点符号问题</abilityName>
      <candidateList/>
      <explain>同一形式括号套用。</explain>
      <paraID>29210508</paraID>
      <start>52</start>
      <end>53</end>
      <status>ignored</status>
      <modifiedWord/>
      <trackRevisions>false</trackRevisions>
    </reviewItem>
    <reviewItem>
      <errorID>5840c280-3ec0-456f-bf61-5a0f0995f8e5</errorID>
      <errorWord> 针对性的得</errorWord>
      <group>L1_Word</group>
      <groupName>字词问题</groupName>
      <ability>L2_Typo</ability>
      <abilityName>字词错误</abilityName>
      <candidateList>
        <item>针对性的得 </item>
      </candidateList>
      <explain/>
      <paraID>53964CC0</paraID>
      <start>10</start>
      <end>16</end>
      <status>unmodified</status>
      <modifiedWord/>
      <trackRevisions>false</trackRevisions>
    </reviewItem>
    <reviewItem>
      <errorID>ab7ea163-5a68-4512-9482-6a8cbdfaeec5</errorID>
      <errorWord>是</errorWord>
      <group>L1_Word</group>
      <groupName>字词问题</groupName>
      <ability>L2_Typo</ability>
      <abilityName>字词错误</abilityName>
      <candidateList>
        <item>旨在</item>
      </candidateList>
      <explain/>
      <paraID>1BC2C252</paraID>
      <start>17</start>
      <end>18</end>
      <status>unmodified</status>
      <modifiedWord/>
      <trackRevisions>false</trackRevisions>
    </reviewItem>
    <reviewItem>
      <errorID>80bcf060-4a9c-47e3-8348-5a0f7637d1b1</errorID>
      <errorWord>需</errorWord>
      <group>L1_Word</group>
      <groupName>字词问题</groupName>
      <ability>L2_Typo</ability>
      <abilityName>字词错误</abilityName>
      <candidateList>
        <item>须</item>
      </candidateList>
      <explain>存在发音相同字词的误用。</explain>
      <paraID>4A8699E8</paraID>
      <start>6</start>
      <end>7</end>
      <status>unmodified</status>
      <modifiedWord/>
      <trackRevisions>false</trackRevisions>
    </reviewItem>
    <reviewItem>
      <errorID>6efdf2f1-48af-46eb-ac9f-6ad42408b0b6</errorID>
      <errorWord>兰色</errorWord>
      <group>L1_Word</group>
      <groupName>字词问题</groupName>
      <ability>L2_Typo</ability>
      <abilityName>字词错误</abilityName>
      <candidateList>
        <item>蓝色</item>
      </candidateList>
      <explain/>
      <paraID>72798563</paraID>
      <start>8</start>
      <end>10</end>
      <status>unmodified</status>
      <modifiedWord/>
      <trackRevisions>false</trackRevisions>
    </reviewItem>
    <reviewItem>
      <errorID>10a48298-fd4e-47e1-bf7f-e5f76fc1d1f3</errorID>
      <errorWord>盒</errorWord>
      <group>L1_Word</group>
      <groupName>字词问题</groupName>
      <ability>L2_Typo</ability>
      <abilityName>字词错误</abilityName>
      <candidateList>
        <item>和</item>
      </candidateList>
      <explain>〈量〉用于洗东西换水的次数或一剂药煎的次数：衣裳已经洗了三～｜二～药。</explain>
      <paraID>54F4443C</paraID>
      <start>2</start>
      <end>3</end>
      <status>unmodified</status>
      <modifiedWord/>
      <trackRevisions>false</trackRevisions>
    </reviewItem>
    <reviewItem>
      <errorID>ae7097bf-bd64-4f14-93bc-9ccbc5ac7e4b</errorID>
      <errorWord>盒</errorWord>
      <group>L1_Word</group>
      <groupName>字词问题</groupName>
      <ability>L2_Typo</ability>
      <abilityName>字词错误</abilityName>
      <candidateList>
        <item>和</item>
      </candidateList>
      <explain>〈量〉用于洗东西换水的次数或一剂药煎的次数：衣裳已经洗了三～｜二～药。</explain>
      <paraID> 3797C7E</paraID>
      <start>2</start>
      <end>3</end>
      <status>unmodified</status>
      <modifiedWord/>
      <trackRevisions>false</trackRevisions>
    </reviewItem>
    <reviewItem>
      <errorID>3258d792-765d-4647-9aa2-40e63511ae59</errorID>
      <errorWord>兰色</errorWord>
      <group>L1_Word</group>
      <groupName>字词问题</groupName>
      <ability>L2_Typo</ability>
      <abilityName>字词错误</abilityName>
      <candidateList>
        <item>蓝色</item>
      </candidateList>
      <explain/>
      <paraID>664B1D7C</paraID>
      <start>8</start>
      <end>10</end>
      <status>unmodified</status>
      <modifiedWord/>
      <trackRevisions>false</trackRevisions>
    </reviewItem>
    <reviewItem>
      <errorID>e5a583c9-32fe-465a-80f5-67d9a385f5a8</errorID>
      <errorWord>方型</errorWord>
      <group>L1_Word</group>
      <groupName>字词问题</groupName>
      <ability>L2_Typo</ability>
      <abilityName>字词错误</abilityName>
      <candidateList>
        <item>方形</item>
      </candidateList>
      <explain/>
      <paraID> 6524EBD</paraID>
      <start>0</start>
      <end>2</end>
      <status>unmodified</status>
      <modifiedWord/>
      <trackRevisions>false</trackRevisions>
    </reviewItem>
    <reviewItem>
      <errorID>40d1c780-ac9d-47be-b851-86cf52e878d4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693AC364</paraID>
      <start>0</start>
      <end>2</end>
      <status>unmodified</status>
      <modifiedWord/>
      <trackRevisions>false</trackRevisions>
    </reviewItem>
    <reviewItem>
      <errorID>741fef7e-5758-40af-a502-1972a7ac14db</errorID>
      <errorWord> </errorWord>
      <group>L1_Punc</group>
      <groupName>标点问题</groupName>
      <ability>L2_Punc_CN</ability>
      <abilityName>标点符号问题</abilityName>
      <candidateList>
        <item/>
      </candidateList>
      <explain>此处空格冗余，建议删除。</explain>
      <paraID>693AC364</paraID>
      <start>43</start>
      <end>44</end>
      <status>unmodified</status>
      <modifiedWord/>
      <trackRevisions>false</trackRevisions>
    </reviewItem>
    <reviewItem>
      <errorID>a120c831-5848-47f4-a978-bea8a890058c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8E53C1E</paraID>
      <start>0</start>
      <end>2</end>
      <status>unmodified</status>
      <modifiedWord/>
      <trackRevisions>false</trackRevisions>
    </reviewItem>
    <reviewItem>
      <errorID>3687daf5-a051-4d7d-bf21-bca8fab47ecf</errorID>
      <errorWord>需</errorWord>
      <group>L1_Word</group>
      <groupName>字词问题</groupName>
      <ability>L2_Typo</ability>
      <abilityName>字词错误</abilityName>
      <candidateList>
        <item>须</item>
      </candidateList>
      <explain>存在发音相同字词的误用。</explain>
      <paraID> 8E53C1E</paraID>
      <start>5</start>
      <end>6</end>
      <status>unmodified</status>
      <modifiedWord/>
      <trackRevisions>false</trackRevisions>
    </reviewItem>
    <reviewItem>
      <errorID>1791d17b-4eba-4dd9-94e8-66f6c3dbc43c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3718FB69</paraID>
      <start>0</start>
      <end>2</end>
      <status>unmodified</status>
      <modifiedWord/>
      <trackRevisions>false</trackRevisions>
    </reviewItem>
    <reviewItem>
      <errorID>efab848a-0f2e-4c8f-9048-e365f2d811ac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1F54654A</paraID>
      <start>0</start>
      <end>2</end>
      <status>unmodified</status>
      <modifiedWord/>
      <trackRevisions>false</trackRevisions>
    </reviewItem>
    <reviewItem>
      <errorID>a76e1a76-8623-4545-85ce-158e6334344f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2B121FBE</paraID>
      <start>0</start>
      <end>2</end>
      <status>unmodified</status>
      <modifiedWord/>
      <trackRevisions>false</trackRevisions>
    </reviewItem>
    <reviewItem>
      <errorID>3a66c283-8882-4f8d-acea-aefea8ebfd8f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1AFE5ED5</paraID>
      <start>0</start>
      <end>2</end>
      <status>unmodified</status>
      <modifiedWord/>
      <trackRevisions>false</trackRevisions>
    </reviewItem>
    <reviewItem>
      <errorID>f6d077f0-c914-4600-a74f-2840e477a100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FEA0BAB</paraID>
      <start>0</start>
      <end>2</end>
      <status>unmodified</status>
      <modifiedWord/>
      <trackRevisions>false</trackRevisions>
    </reviewItem>
    <reviewItem>
      <errorID>421e2d3f-8bf1-414e-8a8f-71220e59af7a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39F152FC</paraID>
      <start>0</start>
      <end>2</end>
      <status>unmodified</status>
      <modifiedWord/>
      <trackRevisions>false</trackRevisions>
    </reviewItem>
    <reviewItem>
      <errorID>aa2be6d0-00c0-4478-b328-2c053478deaf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4F0372EC</paraID>
      <start>0</start>
      <end>2</end>
      <status>unmodified</status>
      <modifiedWord/>
      <trackRevisions>false</trackRevisions>
    </reviewItem>
    <reviewItem>
      <errorID>9222ec0c-5949-43f7-bae5-ad2f50b0a8a5</errorID>
      <errorWord>后≤</errorWord>
      <group>L1_Word</group>
      <groupName>字词问题</groupName>
      <ability>L2_Typo</ability>
      <abilityName>字词错误</abilityName>
      <candidateList>
        <item>后</item>
      </candidateList>
      <explain/>
      <paraID>4F0372EC</paraID>
      <start>11</start>
      <end>13</end>
      <status>unmodified</status>
      <modifiedWord/>
      <trackRevisions>false</trackRevisions>
    </reviewItem>
    <reviewItem>
      <errorID>b034d661-6dae-41b0-a5a9-ae9234004beb</errorID>
      <errorWord>≤</errorWord>
      <group>L1_Word</group>
      <groupName>字词问题</groupName>
      <ability>L2_Typo</ability>
      <abilityName>字词错误</abilityName>
      <candidateList>
        <item>在</item>
      </candidateList>
      <explain/>
      <paraID>4F0372EC</paraID>
      <start>35</start>
      <end>36</end>
      <status>unmodified</status>
      <modifiedWord/>
      <trackRevisions>false</trackRevisions>
    </reviewItem>
    <reviewItem>
      <errorID>12eb2729-189d-48ac-b5ff-c9c9e3d3a288</errorID>
      <errorWord>送达</errorWord>
      <group>L1_Word</group>
      <groupName>字词问题</groupName>
      <ability>L2_Typo</ability>
      <abilityName>字词错误</abilityName>
      <candidateList>
        <item>内送达</item>
      </candidateList>
      <explain/>
      <paraID>4F0372EC</paraID>
      <start>39</start>
      <end>41</end>
      <status>unmodified</status>
      <modifiedWord/>
      <trackRevisions>false</trackRevisions>
    </reviewItem>
    <reviewItem>
      <errorID>b5458e84-9933-4c37-a98a-abaf630e1ecf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1121F13F</paraID>
      <start>0</start>
      <end>3</end>
      <status>unmodified</status>
      <modifiedWord/>
      <trackRevisions>false</trackRevisions>
    </reviewItem>
    <reviewItem>
      <errorID>cd53b5c9-197e-4efd-8faa-4d3d5c9903d6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526A2DF</paraID>
      <start>0</start>
      <end>3</end>
      <status>unmodified</status>
      <modifiedWord/>
      <trackRevisions>false</trackRevisions>
    </reviewItem>
    <reviewItem>
      <errorID>5439292b-5b2d-417f-ad4e-28dbf7a94e8d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2B55EC91</paraID>
      <start>0</start>
      <end>3</end>
      <status>unmodified</status>
      <modifiedWord/>
      <trackRevisions>false</trackRevisions>
    </reviewItem>
    <reviewItem>
      <errorID>ce2feee2-9cfe-450c-b6b2-ce6202c108be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60FC7DAB</paraID>
      <start>0</start>
      <end>2</end>
      <status>unmodified</status>
      <modifiedWord/>
      <trackRevisions>false</trackRevisions>
    </reviewItem>
    <reviewItem>
      <errorID>f3f849fc-7a6c-47b9-949c-1d8a2d22721b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3AE4ADD3</paraID>
      <start>0</start>
      <end>2</end>
      <status>unmodified</status>
      <modifiedWord/>
      <trackRevisions>false</trackRevisions>
    </reviewItem>
    <reviewItem>
      <errorID>33588393-b508-4610-a3d6-491df5b4007f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671A6211</paraID>
      <start>0</start>
      <end>2</end>
      <status>unmodified</status>
      <modifiedWord/>
      <trackRevisions>false</trackRevisions>
    </reviewItem>
    <reviewItem>
      <errorID>18be06b6-96e8-4c9e-bf48-2f3627120628</errorID>
      <errorWord>式</errorWord>
      <group>L1_Word</group>
      <groupName>字词问题</groupName>
      <ability>L2_Typo</ability>
      <abilityName>字词错误</abilityName>
      <candidateList>
        <item>式支</item>
      </candidateList>
      <explain/>
      <paraID>671A6211</paraID>
      <start>26</start>
      <end>27</end>
      <status>unmodified</status>
      <modifiedWord/>
      <trackRevisions>false</trackRevisions>
    </reviewItem>
    <reviewItem>
      <errorID>3c6ba251-b09e-40f5-9ea1-4d850eb58a22</errorID>
      <errorWord>其它</errorWord>
      <group>L1_Word</group>
      <groupName>字词问题</groupName>
      <ability>L2_Alias</ability>
      <abilityName>也作/曾用词</abilityName>
      <candidateList>
        <item>其他</item>
      </candidateList>
      <explain>词汇[其它]为不规范表述或旧称，其规范书面表述为[其他]。</explain>
      <paraID>671A6211</paraID>
      <start>47</start>
      <end>49</end>
      <status>unmodified</status>
      <modifiedWord/>
      <trackRevisions>false</trackRevisions>
    </reviewItem>
    <reviewItem>
      <errorID>abadaa89-6770-4d76-ab7b-9cb341993f6a</errorID>
      <errorWord>:</errorWord>
      <group>L1_Format</group>
      <groupName>格式问题</groupName>
      <ability>L2_HalfPunc_CN</ability>
      <abilityName>全半角问题</abilityName>
      <candidateList>
        <item>：</item>
      </candidateList>
      <explain>文本全半角错误。</explain>
      <paraID>671A6211</paraID>
      <start>78</start>
      <end>79</end>
      <status>unmodified</status>
      <modifiedWord/>
      <trackRevisions>false</trackRevisions>
    </reviewItem>
    <reviewItem>
      <errorID>bafbd19a-66f7-4789-bfe8-89582f3e3d33</errorID>
      <errorWord>壹天</errorWord>
      <group>L1_Word</group>
      <groupName>字词问题</groupName>
      <ability>L2_Typo</ability>
      <abilityName>字词错误</abilityName>
      <candidateList>
        <item>一天</item>
      </candidateList>
      <explain>存在发音相同字词的误用。</explain>
      <paraID> 7154228</paraID>
      <start>21</start>
      <end>23</end>
      <status>unmodified</status>
      <modifiedWord/>
      <trackRevisions>false</trackRevisions>
    </reviewItem>
    <reviewItem>
      <errorID>42934486-2b7f-43c1-83ca-457e245ac4d3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207CAA32</paraID>
      <start>0</start>
      <end>2</end>
      <status>unmodified</status>
      <modifiedWord/>
      <trackRevisions>false</trackRevisions>
    </reviewItem>
    <reviewItem>
      <errorID>3f2b0df7-0e00-4a77-922a-89d25e9fd878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74E62597</paraID>
      <start>0</start>
      <end>2</end>
      <status>unmodified</status>
      <modifiedWord/>
      <trackRevisions>false</trackRevisions>
    </reviewItem>
    <reviewItem>
      <errorID>285fbf36-ffa4-4650-97f4-3c66fe1997eb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7AC149</paraID>
      <start>0</start>
      <end>2</end>
      <status>unmodified</status>
      <modifiedWord/>
      <trackRevisions>false</trackRevisions>
    </reviewItem>
    <reviewItem>
      <errorID>28c8c317-0cd9-4cb9-8a31-fa698f88a26f</errorID>
      <errorWord>,</errorWord>
      <group>L1_Format</group>
      <groupName>格式问题</groupName>
      <ability>L2_HalfPunc_CN</ability>
      <abilityName>全半角问题</abilityName>
      <candidateList>
        <item>，</item>
      </candidateList>
      <explain>文本全半角错误。</explain>
      <paraID>4FD6BF0A</paraID>
      <start>15</start>
      <end>16</end>
      <status>unmodified</status>
      <modifiedWord/>
      <trackRevisions>false</trackRevisions>
    </reviewItem>
    <reviewItem>
      <errorID>4f51c20d-1e8b-4f82-b2ea-828d36952e10</errorID>
      <errorWord>，</errorWord>
      <group>L1_Punc</group>
      <groupName>标点问题</groupName>
      <ability>L2_Punc_CN</ability>
      <abilityName>标点符号问题</abilityName>
      <candidateList>
        <item>；</item>
      </candidateList>
      <explain/>
      <paraID>3AB3B069</paraID>
      <start>37</start>
      <end>38</end>
      <status>unmodified</status>
      <modifiedWord/>
      <trackRevisions>false</trackRevisions>
    </reviewItem>
    <reviewItem>
      <errorID>f64b5b53-1e9d-4180-ab73-4a88c5d4984f</errorID>
      <errorWord>，</errorWord>
      <group>L1_Punc</group>
      <groupName>标点问题</groupName>
      <ability>L2_Punc_CN</ability>
      <abilityName>标点符号问题</abilityName>
      <candidateList>
        <item>。</item>
      </candidateList>
      <explain/>
      <paraID>3AB3B069</paraID>
      <start>67</start>
      <end>68</end>
      <status>unmodified</status>
      <modifiedWord/>
      <trackRevisions>false</trackRevisions>
    </reviewItem>
    <reviewItem>
      <errorID>10f6b595-eb15-4994-963e-84397d81eabc</errorID>
      <errorWord>由</errorWord>
      <group>L1_Punc</group>
      <groupName>标点问题</groupName>
      <ability>L2_Punc_CN</ability>
      <abilityName>标点符号问题</abilityName>
      <candidateList>
        <item>，由</item>
      </candidateList>
      <explain/>
      <paraID>3AB3B069</paraID>
      <start>133</start>
      <end>134</end>
      <status>unmodified</status>
      <modifiedWord/>
      <trackRevisions>false</trackRevisions>
    </reviewItem>
    <reviewItem>
      <errorID>64535c0e-f2fc-4249-bd9d-76053ad5842a</errorID>
      <errorWord>十二、</errorWord>
      <group>L1_Format</group>
      <groupName>格式问题</groupName>
      <ability>L2_Ordinal</ability>
      <abilityName>序号格式</abilityName>
      <candidateList>
        <item>十一、</item>
      </candidateList>
      <explain>标题顺序错误，请检查标题顺序是否合理。</explain>
      <paraID>768A1F8B</paraID>
      <start>0</start>
      <end>3</end>
      <status>unmodified</status>
      <modifiedWord/>
      <trackRevisions>false</trackRevisions>
    </reviewItem>
    <reviewItem>
      <errorID>145ee2ad-3220-4fb1-8d28-f876236376d4</errorID>
      <errorWord>，</errorWord>
      <group>L1_Punc</group>
      <groupName>标点问题</groupName>
      <ability>L2_Punc_CN</ability>
      <abilityName>标点符号问题</abilityName>
      <candidateList>
        <item>。</item>
      </candidateList>
      <explain/>
      <paraID>768A1F8B</paraID>
      <start>64</start>
      <end>65</end>
      <status>unmodified</status>
      <modifiedWord/>
      <trackRevisions>false</trackRevisions>
    </reviewItem>
    <reviewItem>
      <errorID>b6c44022-b0fb-44f1-a320-538f14386b2c</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64304E02</paraID>
      <start>0</start>
      <end>2</end>
      <status>unmodified</status>
      <modifiedWord/>
      <trackRevisions>false</trackRevisions>
    </reviewItem>
    <reviewItem>
      <errorID>ee1960d0-54c7-446e-a2f1-da17e9efeb1f</errorID>
      <errorWord>－</errorWord>
      <group>L1_Punc</group>
      <groupName>标点问题</groupName>
      <ability>L2_Punc_CN</ability>
      <abilityName>标点符号问题</abilityName>
      <candidateList>
        <item>——</item>
      </candidateList>
      <explain/>
      <paraID>12116FA4</paraID>
      <start>3</start>
      <end>4</end>
      <status>unmodified</status>
      <modifiedWord/>
      <trackRevisions>false</trackRevisions>
    </reviewItem>
    <reviewItem>
      <errorID>4f74da93-b679-4f7a-bc0e-6acac2f8d4be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51D4B45C</paraID>
      <start>0</start>
      <end>2</end>
      <status>unmodified</status>
      <modifiedWord/>
      <trackRevisions>false</trackRevisions>
    </reviewItem>
    <reviewItem>
      <errorID>5781ef2d-77bb-4c59-91a8-f5c91822375d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425516E9</paraID>
      <start>0</start>
      <end>2</end>
      <status>unmodified</status>
      <modifiedWord/>
      <trackRevisions>false</trackRevisions>
    </reviewItem>
    <reviewItem>
      <errorID>af33df8d-3934-40eb-98dd-570aedd88fb4</errorID>
      <errorWord>，</errorWord>
      <group>L1_Punc</group>
      <groupName>标点问题</groupName>
      <ability>L2_Punc_CN</ability>
      <abilityName>标点符号问题</abilityName>
      <candidateList>
        <item>。</item>
      </candidateList>
      <explain/>
      <paraID>425516E9</paraID>
      <start>103</start>
      <end>104</end>
      <status>unmodified</status>
      <modifiedWord/>
      <trackRevisions>false</trackRevisions>
    </reviewItem>
    <reviewItem>
      <errorID>11f9f91b-14d9-4edf-9182-b7a6c8334974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6ABF064E</paraID>
      <start>0</start>
      <end>2</end>
      <status>unmodified</status>
      <modifiedWord/>
      <trackRevisions>false</trackRevisions>
    </reviewItem>
    <reviewItem>
      <errorID>e31291e4-97e7-4feb-8d8a-81ec1cbf41ef</errorID>
      <errorWord>、</errorWord>
      <group>L1_Punc</group>
      <groupName>标点问题</groupName>
      <ability>L2_Punc_CN</ability>
      <abilityName>标点符号问题</abilityName>
      <candidateList>
        <item>. </item>
      </candidateList>
      <explain/>
      <paraID>2EB8E915</paraID>
      <start>4</start>
      <end>5</end>
      <status>unmodified</status>
      <modifiedWord/>
      <trackRevisions>false</trackRevisions>
    </reviewItem>
    <reviewItem>
      <errorID>f580eed8-6463-4d5b-a76a-15f996024d4a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722A433B</paraID>
      <start>6</start>
      <end>8</end>
      <status>unmodified</status>
      <modifiedWord/>
      <trackRevisions>false</trackRevisions>
    </reviewItem>
    <reviewItem>
      <errorID>38fd1b89-1a0c-4911-96c8-67210673d0f0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38032A1B</paraID>
      <start>0</start>
      <end>2</end>
      <status>unmodified</status>
      <modifiedWord/>
      <trackRevisions>false</trackRevisions>
    </reviewItem>
    <reviewItem>
      <errorID>1b521625-aaa6-4d6e-8200-f029af61655f</errorID>
      <errorWord>盒</errorWord>
      <group>L1_Word</group>
      <groupName>字词问题</groupName>
      <ability>L2_Typo</ability>
      <abilityName>字词错误</abilityName>
      <candidateList>
        <item>和</item>
      </candidateList>
      <explain>〈量〉用于洗东西换水的次数或一剂药煎的次数：衣裳已经洗了三～｜二～药。</explain>
      <paraID>27B17A3F</paraID>
      <start>2</start>
      <end>3</end>
      <status>unmodified</status>
      <modifiedWord/>
      <trackRevisions>false</trackRevisions>
    </reviewItem>
    <reviewItem>
      <errorID>ba2bee38-3e50-4722-b899-e74963f5b3a1</errorID>
      <errorWord>盒</errorWord>
      <group>L1_Word</group>
      <groupName>字词问题</groupName>
      <ability>L2_Typo</ability>
      <abilityName>字词错误</abilityName>
      <candidateList>
        <item>和</item>
      </candidateList>
      <explain>〈量〉用于洗东西换水的次数或一剂药煎的次数：衣裳已经洗了三～｜二～药。</explain>
      <paraID>28783EBE</paraID>
      <start>2</start>
      <end>3</end>
      <status>unmodified</status>
      <modifiedWord/>
      <trackRevisions>false</trackRevisions>
    </reviewItem>
    <reviewItem>
      <errorID>76367880-2b0e-4770-947e-d6409d23c69c</errorID>
      <errorWord>15080</errorWord>
      <group>L1_Punc</group>
      <groupName>标点问题</groupName>
      <ability>L2_Punc_CN</ability>
      <abilityName>标点符号问题</abilityName>
      <candidateList>
        <item>15080。</item>
      </candidateList>
      <explain/>
      <paraID>155CB0B3</paraID>
      <start>11</start>
      <end>16</end>
      <status>unmodified</status>
      <modifiedWord/>
      <trackRevisions>false</trackRevisions>
    </reviewItem>
    <reviewItem>
      <errorID>a9ab1810-76b5-43f9-bbf6-c988cecaa7de</errorID>
      <errorWord>15080</errorWord>
      <group>L1_Punc</group>
      <groupName>标点问题</groupName>
      <ability>L2_Punc_CN</ability>
      <abilityName>标点符号问题</abilityName>
      <candidateList>
        <item>15080。</item>
      </candidateList>
      <explain/>
      <paraID>2E4E1B69</paraID>
      <start>11</start>
      <end>16</end>
      <status>unmodified</status>
      <modifiedWord/>
      <trackRevisions>false</trackRevisions>
    </reviewItem>
    <reviewItem>
      <errorID>856ba64e-2c54-4d0c-a524-ebae10679508</errorID>
      <errorWord>L18058</errorWord>
      <group>L1_Punc</group>
      <groupName>标点问题</groupName>
      <ability>L2_Punc_CN</ability>
      <abilityName>标点符号问题</abilityName>
      <candidateList>
        <item>L18058。</item>
      </candidateList>
      <explain/>
      <paraID>4F06158E</paraID>
      <start>11</start>
      <end>17</end>
      <status>unmodified</status>
      <modifiedWord/>
      <trackRevisions>false</trackRevisions>
    </reviewItem>
    <reviewItem>
      <errorID>54806768-bdca-46c7-8ac9-900fa77728a3</errorID>
      <errorWord>L18058</errorWord>
      <group>L1_Punc</group>
      <groupName>标点问题</groupName>
      <ability>L2_Punc_CN</ability>
      <abilityName>标点符号问题</abilityName>
      <candidateList>
        <item>L18058。</item>
      </candidateList>
      <explain/>
      <paraID>6308EA0D</paraID>
      <start>11</start>
      <end>17</end>
      <status>unmodified</status>
      <modifiedWord/>
      <trackRevisions>false</trackRevisions>
    </reviewItem>
    <reviewItem>
      <errorID>3cadc80e-1b77-4f7e-bb1c-a8c75d64a8bb</errorID>
      <errorWord>1018</errorWord>
      <group>L1_Punc</group>
      <groupName>标点问题</groupName>
      <ability>L2_Punc_CN</ability>
      <abilityName>标点符号问题</abilityName>
      <candidateList>
        <item>1018。</item>
      </candidateList>
      <explain/>
      <paraID> 2292629</paraID>
      <start>10</start>
      <end>14</end>
      <status>unmodified</status>
      <modifiedWord/>
      <trackRevisions>false</trackRevisions>
    </reviewItem>
    <reviewItem>
      <errorID>d721bc96-fbf5-4cf2-8101-8bd8d496e369</errorID>
      <errorWord>1018</errorWord>
      <group>L1_Punc</group>
      <groupName>标点问题</groupName>
      <ability>L2_Punc_CN</ability>
      <abilityName>标点符号问题</abilityName>
      <candidateList>
        <item>1018。</item>
      </candidateList>
      <explain/>
      <paraID>23A1DC8D</paraID>
      <start>10</start>
      <end>14</end>
      <status>unmodified</status>
      <modifiedWord/>
      <trackRevisions>false</trackRevisions>
    </reviewItem>
    <reviewItem>
      <errorID>6921dd05-f11a-4572-b05d-06ece533cee1</errorID>
      <errorWord>1390</errorWord>
      <group>L1_Punc</group>
      <groupName>标点问题</groupName>
      <ability>L2_Punc_CN</ability>
      <abilityName>标点符号问题</abilityName>
      <candidateList>
        <item>1390。</item>
      </candidateList>
      <explain/>
      <paraID>196AF3A5</paraID>
      <start>11</start>
      <end>15</end>
      <status>unmodified</status>
      <modifiedWord/>
      <trackRevisions>false</trackRevisions>
    </reviewItem>
    <reviewItem>
      <errorID>c19add90-7d19-46a1-a30e-155a5ce6ef00</errorID>
      <errorWord>1390</errorWord>
      <group>L1_Punc</group>
      <groupName>标点问题</groupName>
      <ability>L2_Punc_CN</ability>
      <abilityName>标点符号问题</abilityName>
      <candidateList>
        <item>1390。</item>
      </candidateList>
      <explain/>
      <paraID>5CB56A10</paraID>
      <start>11</start>
      <end>15</end>
      <status>unmodified</status>
      <modifiedWord/>
      <trackRevisions>false</trackRevisions>
    </reviewItem>
    <reviewItem>
      <errorID>7802158e-5af0-4c46-a5c4-e28c1e27c110</errorID>
      <errorWord>7740</errorWord>
      <group>L1_Punc</group>
      <groupName>标点问题</groupName>
      <ability>L2_Punc_CN</ability>
      <abilityName>标点符号问题</abilityName>
      <candidateList>
        <item>7740。</item>
      </candidateList>
      <explain/>
      <paraID>2C8DD4F9</paraID>
      <start>10</start>
      <end>14</end>
      <status>unmodified</status>
      <modifiedWord/>
      <trackRevisions>false</trackRevisions>
    </reviewItem>
    <reviewItem>
      <errorID>56dfc954-8bbc-46ac-bb86-f93ffde734e5</errorID>
      <errorWord>9010</errorWord>
      <group>L1_Punc</group>
      <groupName>标点问题</groupName>
      <ability>L2_Punc_CN</ability>
      <abilityName>标点符号问题</abilityName>
      <candidateList>
        <item>9010。</item>
      </candidateList>
      <explain/>
      <paraID>3B7822C9</paraID>
      <start>9</start>
      <end>13</end>
      <status>unmodified</status>
      <modifiedWord/>
      <trackRevisions>false</trackRevisions>
    </reviewItem>
    <reviewItem>
      <errorID>b590b670-bdd7-4104-bfcd-7a4bf753f524</errorID>
      <errorWord>9010</errorWord>
      <group>L1_Punc</group>
      <groupName>标点问题</groupName>
      <ability>L2_Punc_CN</ability>
      <abilityName>标点符号问题</abilityName>
      <candidateList>
        <item>9010。</item>
      </candidateList>
      <explain/>
      <paraID>326FAA31</paraID>
      <start>9</start>
      <end>13</end>
      <status>unmodified</status>
      <modifiedWord/>
      <trackRevisions>false</trackRevisions>
    </reviewItem>
    <reviewItem>
      <errorID>5e37817e-6bb5-4bd3-8497-65b4e5c0c3c2</errorID>
      <errorWord>000</errorWord>
      <group>L1_Punc</group>
      <groupName>标点问题</groupName>
      <ability>L2_Punc_CN</ability>
      <abilityName>标点符号问题</abilityName>
      <candidateList>
        <item>000。</item>
      </candidateList>
      <explain/>
      <paraID>1320A23C</paraID>
      <start>22</start>
      <end>25</end>
      <status>unmodified</status>
      <modifiedWord/>
      <trackRevisions>false</trackRevisions>
    </reviewItem>
    <reviewItem>
      <errorID>3249b828-5cc2-4736-aa2f-60341c502e6d</errorID>
      <errorWord>886B</errorWord>
      <group>L1_Punc</group>
      <groupName>标点问题</groupName>
      <ability>L2_Punc_CN</ability>
      <abilityName>标点符号问题</abilityName>
      <candidateList>
        <item>886B。</item>
      </candidateList>
      <explain/>
      <paraID>14FA15B4</paraID>
      <start>13</start>
      <end>17</end>
      <status>unmodified</status>
      <modifiedWord/>
      <trackRevisions>false</trackRevisions>
    </reviewItem>
    <reviewItem>
      <errorID>08d34a95-a285-4535-aa91-c71f926a25de</errorID>
      <errorWord>40</errorWord>
      <group>L1_Grammar</group>
      <groupName>语法问题</groupName>
      <ability>L2_Grammar</ability>
      <abilityName>语法错误</abilityName>
      <candidateList>
        <item>7740。</item>
      </candidateList>
      <explain/>
      <paraID>73DEF008</paraID>
      <start>10</start>
      <end>12</end>
      <status>unmodified</status>
      <modifiedWord/>
      <trackRevisions>false</trackRevisions>
    </reviewItem>
    <reviewItem>
      <errorID>f42fea01-2d89-463e-9143-1c702acc5614</errorID>
      <errorWord>元</errorWord>
      <group>L1_Punc</group>
      <groupName>标点问题</groupName>
      <ability>L2_Punc_CN</ability>
      <abilityName>标点符号问题</abilityName>
      <candidateList>
        <item>元。</item>
      </candidateList>
      <explain/>
      <paraID>73DEF008</paraID>
      <start>22</start>
      <end>23</end>
      <status>unmodified</status>
      <modifiedWord/>
      <trackRevisions>false</trackRevisions>
    </reviewItem>
    <reviewItem>
      <errorID>f3250829-bb86-4c70-8850-a6c6416b16dc</errorID>
      <errorWord>元</errorWord>
      <group>L1_Punc</group>
      <groupName>标点问题</groupName>
      <ability>L2_Punc_CN</ability>
      <abilityName>标点符号问题</abilityName>
      <candidateList>
        <item>元。</item>
      </candidateList>
      <explain/>
      <paraID>7A866832</paraID>
      <start>29</start>
      <end>30</end>
      <status>unmodified</status>
      <modifiedWord/>
      <trackRevisions>false</trackRevisions>
    </reviewItem>
    <reviewItem>
      <errorID>1ebc53f4-9e79-4966-bf5a-991e2adba248</errorID>
      <errorWord>元</errorWord>
      <group>L1_Punc</group>
      <groupName>标点问题</groupName>
      <ability>L2_Punc_CN</ability>
      <abilityName>标点符号问题</abilityName>
      <candidateList>
        <item>元。</item>
      </candidateList>
      <explain/>
      <paraID>666D805F</paraID>
      <start>26</start>
      <end>27</end>
      <status>unmodified</status>
      <modifiedWord/>
      <trackRevisions>false</trackRevisions>
    </reviewItem>
    <reviewItem>
      <errorID>3303880d-a36d-4522-ab78-f695f3af7fdf</errorID>
      <errorWord>元</errorWord>
      <group>L1_Punc</group>
      <groupName>标点问题</groupName>
      <ability>L2_Punc_CN</ability>
      <abilityName>标点符号问题</abilityName>
      <candidateList>
        <item>元。</item>
      </candidateList>
      <explain/>
      <paraID>14A707BC</paraID>
      <start>24</start>
      <end>25</end>
      <status>unmodified</status>
      <modifiedWord/>
      <trackRevisions>false</trackRevisions>
    </reviewItem>
    <reviewItem>
      <errorID>85b19b2e-7072-49b1-a537-ca0ad896b546</errorID>
      <errorWord>元</errorWord>
      <group>L1_Punc</group>
      <groupName>标点问题</groupName>
      <ability>L2_Punc_CN</ability>
      <abilityName>标点符号问题</abilityName>
      <candidateList>
        <item>元。</item>
      </candidateList>
      <explain/>
      <paraID>137BADB9</paraID>
      <start>24</start>
      <end>25</end>
      <status>unmodified</status>
      <modifiedWord/>
      <trackRevisions>false</trackRevisions>
    </reviewItem>
    <reviewItem>
      <errorID>fe72fbf9-086c-4d78-b7f0-bcffe0f6d5dc</errorID>
      <errorWord>元</errorWord>
      <group>L1_Punc</group>
      <groupName>标点问题</groupName>
      <ability>L2_Punc_CN</ability>
      <abilityName>标点符号问题</abilityName>
      <candidateList>
        <item>元。</item>
      </candidateList>
      <explain/>
      <paraID>1EE9E905</paraID>
      <start>25</start>
      <end>26</end>
      <status>unmodified</status>
      <modifiedWord/>
      <trackRevisions>false</trackRevisions>
    </reviewItem>
    <reviewItem>
      <errorID>218f2076-8c4c-4c20-b7c2-88f0aa24b629</errorID>
      <errorWord>元</errorWord>
      <group>L1_Punc</group>
      <groupName>标点问题</groupName>
      <ability>L2_Punc_CN</ability>
      <abilityName>标点符号问题</abilityName>
      <candidateList>
        <item>元。</item>
      </candidateList>
      <explain/>
      <paraID> 639206F</paraID>
      <start>22</start>
      <end>23</end>
      <status>unmodified</status>
      <modifiedWord/>
      <trackRevisions>false</trackRevisions>
    </reviewItem>
    <reviewItem>
      <errorID>ace00696-65e0-46c5-a383-3a5ca2d067c1</errorID>
      <errorWord>元</errorWord>
      <group>L1_Punc</group>
      <groupName>标点问题</groupName>
      <ability>L2_Punc_CN</ability>
      <abilityName>标点符号问题</abilityName>
      <candidateList>
        <item>元。</item>
      </candidateList>
      <explain/>
      <paraID>53923A2D</paraID>
      <start>24</start>
      <end>25</end>
      <status>unmodified</status>
      <modifiedWord/>
      <trackRevisions>false</trackRevisions>
    </reviewItem>
    <reviewItem>
      <errorID>235ceebe-c9fd-4bda-9f10-ae71739f45bd</errorID>
      <errorWord>元</errorWord>
      <group>L1_Punc</group>
      <groupName>标点问题</groupName>
      <ability>L2_Punc_CN</ability>
      <abilityName>标点符号问题</abilityName>
      <candidateList>
        <item>元。</item>
      </candidateList>
      <explain/>
      <paraID>4C113672</paraID>
      <start>30</start>
      <end>31</end>
      <status>unmodified</status>
      <modifiedWord/>
      <trackRevisions>false</trackRevisions>
    </reviewItem>
    <reviewItem>
      <errorID>5da9790b-322e-4bd2-92f2-ee63f9a85c74</errorID>
      <errorWord>具体内容及做出必要说明</errorWord>
      <group>L1_Grammar</group>
      <groupName>语法问题</groupName>
      <ability>L2_Grammar</ability>
      <abilityName>语法错误</abilityName>
      <candidateList>
        <item>具体内容</item>
      </candidateList>
      <explain/>
      <paraID>26E47D14</paraID>
      <start>39</start>
      <end>50</end>
      <status>unmodified</status>
      <modifiedWord/>
      <trackRevisions>false</trackRevisions>
    </reviewItem>
    <reviewItem>
      <errorID>9b559842-6837-4881-87cf-2938d8b6e274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560EACB4</paraID>
      <start>0</start>
      <end>2</end>
      <status>unmodified</status>
      <modifiedWord/>
      <trackRevisions>false</trackRevisions>
    </reviewItem>
    <reviewItem>
      <errorID>47695691-814e-4500-b01c-982da36773f1</errorID>
      <errorWord>、</errorWord>
      <group>L1_Punc</group>
      <groupName>标点问题</groupName>
      <ability>L2_Punc_CN</ability>
      <abilityName>标点符号问题</abilityName>
      <candidateList>
        <item>，</item>
      </candidateList>
      <explain/>
      <paraID>560EACB4</paraID>
      <start>64</start>
      <end>65</end>
      <status>unmodified</status>
      <modifiedWord/>
      <trackRevisions>false</trackRevisions>
    </reviewItem>
    <reviewItem>
      <errorID>418a8821-9490-439d-ae3f-b1175390bae8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733E3717</paraID>
      <start>0</start>
      <end>2</end>
      <status>unmodified</status>
      <modifiedWord/>
      <trackRevisions>false</trackRevisions>
    </reviewItem>
    <reviewItem>
      <errorID>d46a7b70-bcae-4a90-ae94-52d2d18a67c1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7F77FE56</paraID>
      <start>0</start>
      <end>2</end>
      <status>unmodified</status>
      <modifiedWord/>
      <trackRevisions>false</trackRevisions>
    </reviewItem>
    <reviewItem>
      <errorID>dfca5dc9-61e7-45e1-9e36-c5c7b4775803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14D11C89</paraID>
      <start>0</start>
      <end>2</end>
      <status>unmodified</status>
      <modifiedWord/>
      <trackRevisions>false</trackRevisions>
    </reviewItem>
    <reviewItem>
      <errorID>03c00d7a-afa1-4986-8e85-aabab66a1dd5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1E4DF40C</paraID>
      <start>0</start>
      <end>2</end>
      <status>unmodified</status>
      <modifiedWord/>
      <trackRevisions>false</trackRevisions>
    </reviewItem>
    <reviewItem>
      <errorID>7c297e18-03a5-4c48-a205-44e7b0a7367f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3BDFBA37</paraID>
      <start>0</start>
      <end>2</end>
      <status>unmodified</status>
      <modifiedWord/>
      <trackRevisions>false</trackRevisions>
    </reviewItem>
    <reviewItem>
      <errorID>5fffc04d-3eff-421e-aeda-ba1d85628ba2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9468FCD</paraID>
      <start>0</start>
      <end>2</end>
      <status>unmodified</status>
      <modifiedWord/>
      <trackRevisions>false</trackRevisions>
    </reviewItem>
    <reviewItem>
      <errorID>b341623e-91d5-42d3-9a5e-95d48a4743e7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12ACA421</paraID>
      <start>0</start>
      <end>2</end>
      <status>unmodified</status>
      <modifiedWord/>
      <trackRevisions>false</trackRevisions>
    </reviewItem>
    <reviewItem>
      <errorID>cb5b29f3-4754-4964-9180-7aa8227e06aa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1638F506</paraID>
      <start>0</start>
      <end>2</end>
      <status>unmodified</status>
      <modifiedWord/>
      <trackRevisions>false</trackRevisions>
    </reviewItem>
    <reviewItem>
      <errorID>f33dd79e-333b-499a-9794-8f295a7c19a9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7FE6E08A</paraID>
      <start>0</start>
      <end>3</end>
      <status>unmodified</status>
      <modifiedWord/>
      <trackRevisions>false</trackRevisions>
    </reviewItem>
    <reviewItem>
      <errorID>640857d1-a104-4a9d-a371-76f2fb1cee69</errorID>
      <errorWord>）中</errorWord>
      <group>L1_Word</group>
      <groupName>字词问题</groupName>
      <ability>L2_Typo</ability>
      <abilityName>字词错误</abilityName>
      <candidateList>
        <item>）</item>
      </candidateList>
      <explain/>
      <paraID>7FE6E08A</paraID>
      <start>36</start>
      <end>38</end>
      <status>unmodified</status>
      <modifiedWord/>
      <trackRevisions>false</trackRevisions>
    </reviewItem>
    <reviewItem>
      <errorID>5877d256-034a-44ae-bd81-caced0250ea1</errorID>
      <errorWord>、</errorWord>
      <group>L1_Punc</group>
      <groupName>标点问题</groupName>
      <ability>L2_Punc_CN</ability>
      <abilityName>标点符号问题</abilityName>
      <candidateList>
        <item>，</item>
      </candidateList>
      <explain/>
      <paraID>7FE6E08A</paraID>
      <start>57</start>
      <end>58</end>
      <status>unmodified</status>
      <modifiedWord/>
      <trackRevisions>false</trackRevisions>
    </reviewItem>
    <reviewItem>
      <errorID>4f2f91e0-ae63-40fa-976b-21945bf58eb7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4E3DD975</paraID>
      <start>0</start>
      <end>3</end>
      <status>unmodified</status>
      <modifiedWord/>
      <trackRevisions>false</trackRevisions>
    </reviewItem>
    <reviewItem>
      <errorID>dc4a0e75-aa34-4f76-9df8-1fd41d495051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3B023E55</paraID>
      <start>0</start>
      <end>3</end>
      <status>unmodified</status>
      <modifiedWord/>
      <trackRevisions>false</trackRevisions>
    </reviewItem>
    <reviewItem>
      <errorID>3bfff208-9c32-4a65-a594-51cf79027925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4F111A97</paraID>
      <start>0</start>
      <end>3</end>
      <status>unmodified</status>
      <modifiedWord/>
      <trackRevisions>false</trackRevisions>
    </reviewItem>
    <reviewItem>
      <errorID>ca069ef6-a2aa-408a-ad3b-628a96b35ab4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71ADE0D7</paraID>
      <start>0</start>
      <end>2</end>
      <status>unmodified</status>
      <modifiedWord/>
      <trackRevisions>false</trackRevisions>
    </reviewItem>
    <reviewItem>
      <errorID>6ad08912-b4ae-47c2-a8fd-d15c02c705d7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1DCA1062</paraID>
      <start>0</start>
      <end>2</end>
      <status>unmodified</status>
      <modifiedWord/>
      <trackRevisions>false</trackRevisions>
    </reviewItem>
    <reviewItem>
      <errorID>79a908af-6eac-40db-811e-0a869cd5d667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29CEB580</paraID>
      <start>0</start>
      <end>2</end>
      <status>unmodified</status>
      <modifiedWord/>
      <trackRevisions>false</trackRevisions>
    </reviewItem>
    <reviewItem>
      <errorID>7358ea25-5041-4ce5-80d2-b7ccb03aef28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1F649D09</paraID>
      <start>0</start>
      <end>2</end>
      <status>unmodified</status>
      <modifiedWord/>
      <trackRevisions>false</trackRevisions>
    </reviewItem>
    <reviewItem>
      <errorID>80baebe6-c275-4d37-87a6-4d1a59539da8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25B68CB0</paraID>
      <start>0</start>
      <end>2</end>
      <status>unmodified</status>
      <modifiedWord/>
      <trackRevisions>false</trackRevisions>
    </reviewItem>
    <reviewItem>
      <errorID>f7cac686-0f58-4fe4-9175-8d9f1d978bf4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71C71FFC</paraID>
      <start>0</start>
      <end>2</end>
      <status>unmodified</status>
      <modifiedWord/>
      <trackRevisions>false</trackRevisions>
    </reviewItem>
    <reviewItem>
      <errorID>3b398d69-403f-4430-9b21-d6d6cb626379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222B9437</paraID>
      <start>0</start>
      <end>2</end>
      <status>unmodified</status>
      <modifiedWord/>
      <trackRevisions>false</trackRevisions>
    </reviewItem>
    <reviewItem>
      <errorID>7a72ef0d-7b6f-420e-bfaa-2e470f58548e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690C4C69</paraID>
      <start>0</start>
      <end>2</end>
      <status>unmodified</status>
      <modifiedWord/>
      <trackRevisions>false</trackRevisions>
    </reviewItem>
    <reviewItem>
      <errorID>b8fe9871-c9dc-42f1-a2e1-9d7a6990dda8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60052539</paraID>
      <start>0</start>
      <end>2</end>
      <status>unmodified</status>
      <modifiedWord/>
      <trackRevisions>false</trackRevisions>
    </reviewItem>
    <reviewItem>
      <errorID>ccf8827b-2103-44ba-872b-89127fccdb7c</errorID>
      <errorWord>月依法缴纳税收</errorWord>
      <group>L1_Grammar</group>
      <groupName>语法问题</groupName>
      <ability>L2_Grammar</ability>
      <abilityName>语法错误</abilityName>
      <candidateList>
        <item>月</item>
      </candidateList>
      <explain/>
      <paraID>60052539</paraID>
      <start>63</start>
      <end>70</end>
      <status>unmodified</status>
      <modifiedWord/>
      <trackRevisions>false</trackRevisions>
    </reviewItem>
    <reviewItem>
      <errorID>46ce36fb-65a5-4479-9b90-c0844336cecd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4B2A0FD7</paraID>
      <start>0</start>
      <end>2</end>
      <status>unmodified</status>
      <modifiedWord/>
      <trackRevisions>false</trackRevisions>
    </reviewItem>
    <reviewItem>
      <errorID>6ae9019c-a561-4cc8-ab80-46b6bf193b9f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13DB1115</paraID>
      <start>0</start>
      <end>2</end>
      <status>unmodified</status>
      <modifiedWord/>
      <trackRevisions>false</trackRevisions>
    </reviewItem>
    <reviewItem>
      <errorID>2deaaf7b-3dd4-4d1c-8cf9-408165118986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7E3784C4</paraID>
      <start>0</start>
      <end>2</end>
      <status>unmodified</status>
      <modifiedWord/>
      <trackRevisions>false</trackRevisions>
    </reviewItem>
    <reviewItem>
      <errorID>43e68572-a45f-4677-96f9-a2bf91f45ed8</errorID>
      <errorWord>证明</errorWord>
      <group>L1_Punc</group>
      <groupName>标点问题</groupName>
      <ability>L2_Punc_CN</ability>
      <abilityName>标点符号问题</abilityName>
      <candidateList>
        <item>证明。</item>
      </candidateList>
      <explain/>
      <paraID>66310088</paraID>
      <start>29</start>
      <end>31</end>
      <status>unmodified</status>
      <modifiedWord/>
      <trackRevisions>false</trackRevisions>
    </reviewItem>
    <reviewItem>
      <errorID>200609ba-ed14-466d-9a16-20dc42ef09cc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76DE776F</paraID>
      <start>0</start>
      <end>2</end>
      <status>unmodified</status>
      <modifiedWord/>
      <trackRevisions>false</trackRevisions>
    </reviewItem>
    <reviewItem>
      <errorID>57120961-265b-416d-884b-cb2f21e930c0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289B7A2D</paraID>
      <start>0</start>
      <end>2</end>
      <status>unmodified</status>
      <modifiedWord/>
      <trackRevisions>false</trackRevisions>
    </reviewItem>
    <reviewItem>
      <errorID>cb23c8af-583e-4feb-901b-96a72fa2ee5e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230EBC33</paraID>
      <start>0</start>
      <end>2</end>
      <status>unmodified</status>
      <modifiedWord/>
      <trackRevisions>false</trackRevisions>
    </reviewItem>
    <reviewItem>
      <errorID>34406445-0653-4ae9-bc5a-94e04a89f0f6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E411DD5</paraID>
      <start>0</start>
      <end>3</end>
      <status>unmodified</status>
      <modifiedWord/>
      <trackRevisions>false</trackRevisions>
    </reviewItem>
    <reviewItem>
      <errorID>e11c67b4-6a8e-42fe-8eb3-749856b472c3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2E007978</paraID>
      <start>0</start>
      <end>3</end>
      <status>unmodified</status>
      <modifiedWord/>
      <trackRevisions>false</trackRevisions>
    </reviewItem>
    <reviewItem>
      <errorID>3a0ea5d8-76d2-45b2-a749-c4eb281414eb</errorID>
      <errorWord>万元1</errorWord>
      <group>L1_Word</group>
      <groupName>字词问题</groupName>
      <ability>L2_Typo</ability>
      <abilityName>字词错误</abilityName>
      <candidateList>
        <item>万元</item>
      </candidateList>
      <explain/>
      <paraID>5D0EAA63</paraID>
      <start>73</start>
      <end>76</end>
      <status>unmodified</status>
      <modifiedWord/>
      <trackRevisions>false</trackRevisions>
    </reviewItem>
    <reviewItem>
      <errorID>bf3649c9-826a-4bb2-81c1-3d3caf3913c7</errorID>
      <errorWord>1从业人员</errorWord>
      <group>L1_Word</group>
      <groupName>字词问题</groupName>
      <ability>L2_Typo</ability>
      <abilityName>字词错误</abilityName>
      <candidateList>
        <item>从业人员</item>
      </candidateList>
      <explain/>
      <paraID>7F49DE07</paraID>
      <start>0</start>
      <end>5</end>
      <status>unmodified</status>
      <modifiedWord/>
      <trackRevisions>false</trackRevisions>
    </reviewItem>
    <reviewItem>
      <errorID>3e88b7be-867d-4380-988e-aa531704be49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472734EC</paraID>
      <start>0</start>
      <end>3</end>
      <status>unmodified</status>
      <modifiedWord/>
      <trackRevisions>false</trackRevisions>
    </reviewItem>
    <reviewItem>
      <errorID>7e3249a0-c032-4fef-beb4-1d1a9700ff46</errorID>
      <errorWord>---</errorWord>
      <group>L1_Punc</group>
      <groupName>标点问题</groupName>
      <ability>L2_Punc_CN</ability>
      <abilityName>标点符号问题</abilityName>
      <candidateList>
        <item>——</item>
      </candidateList>
      <explain/>
      <paraID>472734EC</paraID>
      <start>7</start>
      <end>10</end>
      <status>unmodified</status>
      <modifiedWord/>
      <trackRevisions>false</trackRevisions>
    </reviewItem>
    <reviewItem>
      <errorID>9bb442ff-0448-484a-a9c7-fc2133ded750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51766F29</paraID>
      <start>0</start>
      <end>3</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3af99-9314-4b3a-b84b-fdf5843dee52}">
  <ds:schemaRefs/>
</ds:datastoreItem>
</file>

<file path=customXml/itemProps2.xml><?xml version="1.0" encoding="utf-8"?>
<ds:datastoreItem xmlns:ds="http://schemas.openxmlformats.org/officeDocument/2006/customXml" ds:itemID="{9BF0613A-5725-403E-AA71-9527D125FB3C}">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31</Pages>
  <Words>6749</Words>
  <Characters>7201</Characters>
  <Lines>116</Lines>
  <Paragraphs>32</Paragraphs>
  <TotalTime>20</TotalTime>
  <ScaleCrop>false</ScaleCrop>
  <LinksUpToDate>false</LinksUpToDate>
  <CharactersWithSpaces>7231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2020-10-30T03:29:00Z</dcterms:created>
  <dc:creator>WJ</dc:creator>
  <cp:lastModifiedBy>USER</cp:lastModifiedBy>
  <cp:lastPrinted>2026-10-15T00:55:00Z</cp:lastPrinted>
  <dcterms:modified xsi:type="dcterms:W3CDTF">2026-10-19T01:30:45Z</dcterms:modified>
  <cp:revision>452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5D2749779BC74D169B8DC9124F90B962</vt:lpwstr>
  </property>
  <property fmtid="{D5CDD505-2E9C-101B-9397-08002B2CF9AE}" pid="4" name="KSOTemplateDocerSaveRecord">
    <vt:lpwstr>eyJoZGlkIjoiMWMyMjFiMDFjMWU3ZDY3ZjAwOWI0MjBhNjExOGRhZjAiLCJ1c2VySWQiOiIzODg4NjUwNzYifQ==</vt:lpwstr>
  </property>
</Properties>
</file>